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4A1B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Engineering Charter</w:t>
      </w:r>
      <w:r>
        <w:rPr>
          <w:rFonts w:ascii="Roboto" w:hAnsi="Roboto" w:eastAsia="Roboto" w:cs="Roboto"/>
        </w:rPr>
      </w:r>
    </w:p>
    <w:p w14:paraId="61CA8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Milestone:</w:t>
      </w:r>
      <w:r>
        <w:rPr>
          <w:rFonts w:ascii="Roboto" w:hAnsi="Roboto" w:eastAsia="Roboto" w:cs="Roboto"/>
          <w:color w:val="000000"/>
          <w:sz w:val="24"/>
        </w:rPr>
        <w:t xml:space="preserve"> BOOT-0027</w:t>
      </w:r>
      <w:r>
        <w:rPr>
          <w:rFonts w:ascii="Roboto" w:hAnsi="Roboto" w:eastAsia="Roboto" w:cs="Roboto"/>
        </w:rPr>
      </w:r>
    </w:p>
    <w:p w14:paraId="7D025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Codename:</w:t>
      </w:r>
      <w:r>
        <w:rPr>
          <w:rFonts w:ascii="Roboto" w:hAnsi="Roboto" w:eastAsia="Roboto" w:cs="Roboto"/>
          <w:color w:val="000000"/>
          <w:sz w:val="24"/>
        </w:rPr>
        <w:t xml:space="preserve"> </w:t>
      </w:r>
      <w:r>
        <w:rPr>
          <w:rFonts w:ascii="Roboto" w:hAnsi="Roboto" w:eastAsia="Roboto" w:cs="Roboto"/>
          <w:i/>
          <w:color w:val="000000"/>
          <w:sz w:val="24"/>
        </w:rPr>
        <w:t xml:space="preserve">Application Layer</w:t>
      </w:r>
      <w:r>
        <w:rPr>
          <w:rFonts w:ascii="Roboto" w:hAnsi="Roboto" w:eastAsia="Roboto" w:cs="Roboto"/>
        </w:rPr>
      </w:r>
    </w:p>
    <w:p w14:paraId="61A7A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</w:r>
      <w:r>
        <w:rPr>
          <w:rFonts w:ascii="Roboto" w:hAnsi="Roboto" w:eastAsia="Roboto" w:cs="Roboto"/>
          <w:b/>
          <w:color w:val="000000"/>
          <w:sz w:val="24"/>
        </w:rPr>
        <w:t xml:space="preserve">Status:</w:t>
      </w:r>
      <w:r>
        <w:rPr>
          <w:rFonts w:ascii="Roboto" w:hAnsi="Roboto" w:eastAsia="Roboto" w:cs="Roboto"/>
          <w:color w:val="000000"/>
          <w:sz w:val="24"/>
        </w:rPr>
        <w:t xml:space="preserve"> </w:t>
      </w:r>
      <w:r>
        <w:rPr>
          <w:rFonts w:ascii="Roboto" w:hAnsi="Roboto" w:eastAsia="Roboto" w:cs="Roboto"/>
          <w:color w:val="385724" w:themeColor="accent6" w:themeShade="80"/>
          <w:sz w:val="24"/>
        </w:rPr>
        <w:t xml:space="preserve">🟢</w:t>
      </w:r>
      <w:r>
        <w:rPr>
          <w:rFonts w:ascii="Roboto" w:hAnsi="Roboto" w:eastAsia="Roboto" w:cs="Roboto"/>
          <w:color w:val="000000"/>
          <w:sz w:val="24"/>
        </w:rPr>
        <w:t xml:space="preserve"> </w:t>
      </w:r>
      <w:r>
        <w:rPr>
          <w:rFonts w:ascii="Roboto" w:hAnsi="Roboto" w:eastAsia="Roboto" w:cs="Roboto"/>
          <w:b/>
          <w:bCs/>
          <w:sz w:val="24"/>
          <w:szCs w:val="24"/>
        </w:rPr>
        <w:t xml:space="preserve">Foundation Established</w:t>
      </w:r>
      <w:r>
        <w:rPr>
          <w:rFonts w:ascii="Roboto" w:hAnsi="Roboto" w:eastAsia="Roboto" w:cs="Roboto"/>
          <w:b/>
          <w:color w:val="000000"/>
          <w:sz w:val="24"/>
        </w:rPr>
      </w:r>
      <w:r>
        <w:rPr>
          <w:rFonts w:ascii="Roboto" w:hAnsi="Roboto" w:eastAsia="Roboto" w:cs="Roboto"/>
        </w:rPr>
      </w:r>
    </w:p>
    <w:p w14:paraId="0DDA8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Primary Objective:</w:t>
      </w:r>
      <w:r>
        <w:rPr>
          <w:rFonts w:ascii="Roboto" w:hAnsi="Roboto" w:eastAsia="Roboto" w:cs="Roboto"/>
        </w:rPr>
      </w:r>
    </w:p>
    <w:p w14:paraId="4BA5B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Complete the fourth architectural layer of AnchorOS by introducing first-class application lifecycle management.</w:t>
      </w:r>
      <w:r>
        <w:rPr>
          <w:rFonts w:ascii="Roboto" w:hAnsi="Roboto" w:eastAsia="Roboto" w:cs="Roboto"/>
        </w:rPr>
      </w:r>
    </w:p>
    <w:p w14:paraId="0BBDA1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/>
          <w:color w:val="000000"/>
          <w:sz w:val="48"/>
          <w:highlight w:val="none"/>
        </w:rPr>
        <w:t xml:space="preserve">Engineering Principles</w:t>
      </w:r>
      <w:r/>
    </w:p>
    <w:p w14:paraId="1253A7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1. Applications are first-class platform citizens.</w:t>
      </w:r>
      <w:r>
        <w:rPr>
          <w:rFonts w:ascii="Roboto" w:hAnsi="Roboto" w:eastAsia="Roboto" w:cs="Roboto"/>
          <w:b w:val="0"/>
          <w:bCs w:val="0"/>
          <w:sz w:val="20"/>
          <w:szCs w:val="20"/>
        </w:rPr>
      </w:r>
    </w:p>
    <w:p w14:paraId="60C2A3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2. Applications SHALL consume platform services through published interfaces.</w:t>
      </w:r>
      <w:r>
        <w:rPr>
          <w:rFonts w:ascii="Roboto" w:hAnsi="Roboto" w:eastAsia="Roboto" w:cs="Roboto"/>
          <w:b w:val="0"/>
          <w:bCs w:val="0"/>
          <w:sz w:val="20"/>
          <w:szCs w:val="20"/>
        </w:rPr>
      </w:r>
    </w:p>
    <w:p w14:paraId="1478C5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3. Applications SHALL NOT directly manipulate framework internals.</w:t>
      </w:r>
      <w:r>
        <w:rPr>
          <w:rFonts w:ascii="Roboto" w:hAnsi="Roboto" w:eastAsia="Roboto" w:cs="Roboto"/>
          <w:b w:val="0"/>
          <w:bCs w:val="0"/>
          <w:sz w:val="20"/>
          <w:szCs w:val="20"/>
        </w:rPr>
      </w:r>
    </w:p>
    <w:p w14:paraId="57F11D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4. Every application SHALL be deterministic in startup, shutdown, and recovery.</w:t>
      </w:r>
      <w:r>
        <w:rPr>
          <w:rFonts w:ascii="Roboto" w:hAnsi="Roboto" w:eastAsia="Roboto" w:cs="Roboto"/>
          <w:b w:val="0"/>
          <w:bCs w:val="0"/>
          <w:sz w:val="20"/>
          <w:szCs w:val="20"/>
        </w:rPr>
      </w:r>
    </w:p>
    <w:p w14:paraId="7B244D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5. Every application SHALL emit audit records, health status, and lifecycle events.</w:t>
      </w:r>
      <w:r>
        <w:rPr>
          <w:rFonts w:ascii="Roboto" w:hAnsi="Roboto" w:eastAsia="Roboto" w:cs="Roboto"/>
          <w:b w:val="0"/>
          <w:bCs w:val="0"/>
          <w:sz w:val="20"/>
          <w:szCs w:val="20"/>
        </w:rPr>
      </w:r>
    </w:p>
    <w:p w14:paraId="69C90C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6. Every application SHALL be independently installable and removable.</w:t>
      </w:r>
      <w:r>
        <w:rPr>
          <w:rFonts w:ascii="Roboto" w:hAnsi="Roboto" w:eastAsia="Roboto" w:cs="Roboto"/>
          <w:b w:val="0"/>
          <w:bCs w:val="0"/>
          <w:sz w:val="20"/>
          <w:szCs w:val="20"/>
        </w:rPr>
      </w:r>
    </w:p>
    <w:p w14:paraId="74DCB3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7. Platform integrity SHALL never depend on a single application.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</w:p>
    <w:p w14:paraId="59459B8F">
      <w:pPr>
        <w:pBdr/>
        <w:shd w:val="nil"/>
        <w:spacing/>
        <w:ind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  <w:br w:type="page" w:clear="all"/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5955AD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Execution Plan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3"/>
        <w:gridCol w:w="3281"/>
        <w:gridCol w:w="453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44D59A33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Step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51B23B6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Component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64B24BDB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Target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64B3E4E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7C6EED3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5CE8C80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Application Manager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2323ADB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61FAEBE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3EFE4C9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Application Manifest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19B98D2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6A67D46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3CF4B06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Application Registry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1BF176D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6B73DCE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50B323D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Application Lifecycle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7C12B12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7CB2F6C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3FAEEC3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Health Integration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0C6C321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6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5C37A35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66EB139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Audit Integration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29DA047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7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051C621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AOS-416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6CA143A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Event Integration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3" w:type="dxa"/>
            <w:vAlign w:val="center"/>
          </w:tcPr>
          <w:p w14:paraId="4719231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8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1" w:type="dxa"/>
            <w:vAlign w:val="center"/>
          </w:tcPr>
          <w:p w14:paraId="418C8CC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Reference Application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</w:tcPr>
          <w:p w14:paraId="14B83A9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Onboarding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509B9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Each phase leaves the platform in a bootable, verifiable state.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1794F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 </w:t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  <w:t xml:space="preserve">BOOT-0027 is complete when:</w:t>
      </w:r>
      <w:r/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48F59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/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Application Manager operational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2AEA2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Application Registry operational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6ADC3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Application discovery verified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6A839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Application lifecycle verified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74D49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Health integration verified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57F46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Audit integration verified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4AA08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Event integration verified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21584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Customer Onboarding application successfully boots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37692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Platform verification passes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0A6A4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Release notes generated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08070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✓ Boot evidence archived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32F6EE61">
      <w:pPr>
        <w:pBdr/>
        <w:shd w:val="nil"/>
        <w:spacing/>
        <w:ind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  <w:br w:type="page" w:clear="all"/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366C4D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Success Criteria</w:t>
      </w:r>
      <w:r>
        <w:rPr>
          <w:rFonts w:ascii="Roboto" w:hAnsi="Roboto" w:eastAsia="Roboto" w:cs="Roboto"/>
        </w:rPr>
      </w:r>
    </w:p>
    <w:p w14:paraId="0E00C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the completion of BOOT-0027, the AnchorOS architecture will stand as:</w:t>
      </w:r>
      <w:r>
        <w:rPr>
          <w:rFonts w:ascii="Roboto" w:hAnsi="Roboto" w:eastAsia="Roboto" w:cs="Roboto"/>
        </w:rPr>
      </w:r>
    </w:p>
    <w:p w14:paraId="7B38A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Applications</w:t>
      </w:r>
      <w:r>
        <w:rPr>
          <w:rFonts w:ascii="Roboto" w:hAnsi="Roboto" w:eastAsia="Roboto" w:cs="Roboto"/>
        </w:rPr>
      </w:r>
    </w:p>
    <w:p w14:paraId="38942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▲</w:t>
      </w:r>
      <w:r>
        <w:rPr>
          <w:rFonts w:ascii="Roboto" w:hAnsi="Roboto" w:eastAsia="Roboto" w:cs="Roboto"/>
        </w:rPr>
      </w:r>
    </w:p>
    <w:p w14:paraId="2BABB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Frameworks</w:t>
      </w:r>
      <w:r>
        <w:rPr>
          <w:rFonts w:ascii="Roboto" w:hAnsi="Roboto" w:eastAsia="Roboto" w:cs="Roboto"/>
        </w:rPr>
      </w:r>
    </w:p>
    <w:p w14:paraId="4E6C7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▲</w:t>
      </w:r>
      <w:r>
        <w:rPr>
          <w:rFonts w:ascii="Roboto" w:hAnsi="Roboto" w:eastAsia="Roboto" w:cs="Roboto"/>
        </w:rPr>
      </w:r>
    </w:p>
    <w:p w14:paraId="54BD7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Platform Services</w:t>
      </w:r>
      <w:r>
        <w:rPr>
          <w:rFonts w:ascii="Roboto" w:hAnsi="Roboto" w:eastAsia="Roboto" w:cs="Roboto"/>
        </w:rPr>
      </w:r>
    </w:p>
    <w:p w14:paraId="1BB82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▲</w:t>
      </w:r>
      <w:r>
        <w:rPr>
          <w:rFonts w:ascii="Roboto" w:hAnsi="Roboto" w:eastAsia="Roboto" w:cs="Roboto"/>
        </w:rPr>
      </w:r>
    </w:p>
    <w:p w14:paraId="61EA6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Kernel</w:t>
      </w:r>
      <w:r>
        <w:rPr>
          <w:rFonts w:ascii="Roboto" w:hAnsi="Roboto" w:cs="Roboto"/>
          <w:sz w:val="20"/>
        </w:rPr>
      </w:r>
    </w:p>
    <w:p w14:paraId="393764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The Bigger Picture</w:t>
      </w:r>
      <w:r>
        <w:rPr>
          <w:rFonts w:ascii="Roboto" w:hAnsi="Roboto" w:eastAsia="Roboto" w:cs="Roboto"/>
        </w:rPr>
      </w:r>
    </w:p>
    <w:p w14:paraId="255CC7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BOOT-0001</w:t>
      </w:r>
      <w:r>
        <w:rPr>
          <w:rFonts w:ascii="Roboto" w:hAnsi="Roboto" w:eastAsia="Roboto" w:cs="Roboto"/>
          <w:color w:val="000000"/>
          <w:sz w:val="24"/>
        </w:rPr>
        <w:t xml:space="preserve"> proved the kernel could boot. </w:t>
      </w:r>
      <w:r>
        <w:rPr>
          <w:rFonts w:ascii="Roboto" w:hAnsi="Roboto" w:eastAsia="Roboto" w:cs="Roboto"/>
        </w:rPr>
      </w:r>
    </w:p>
    <w:p w14:paraId="21EB98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BOOT-0018</w:t>
      </w:r>
      <w:r>
        <w:rPr>
          <w:rFonts w:ascii="Roboto" w:hAnsi="Roboto" w:eastAsia="Roboto" w:cs="Roboto"/>
          <w:color w:val="000000"/>
          <w:sz w:val="24"/>
        </w:rPr>
        <w:t xml:space="preserve"> demonstrated multiple frameworks running together. </w:t>
      </w:r>
      <w:r>
        <w:rPr>
          <w:rFonts w:ascii="Roboto" w:hAnsi="Roboto" w:eastAsia="Roboto" w:cs="Roboto"/>
        </w:rPr>
      </w:r>
    </w:p>
    <w:p w14:paraId="15A58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BOOT-0026</w:t>
      </w:r>
      <w:r>
        <w:rPr>
          <w:rFonts w:ascii="Roboto" w:hAnsi="Roboto" w:eastAsia="Roboto" w:cs="Roboto"/>
          <w:color w:val="000000"/>
          <w:sz w:val="24"/>
        </w:rPr>
        <w:t xml:space="preserve"> solidified the platform and verification pipeline. </w:t>
      </w:r>
      <w:r>
        <w:rPr>
          <w:rFonts w:ascii="Roboto" w:hAnsi="Roboto" w:eastAsia="Roboto" w:cs="Roboto"/>
        </w:rPr>
      </w:r>
    </w:p>
    <w:p w14:paraId="6CA2AF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BOOT-0027</w:t>
      </w:r>
      <w:r>
        <w:rPr>
          <w:rFonts w:ascii="Roboto" w:hAnsi="Roboto" w:eastAsia="Roboto" w:cs="Roboto"/>
          <w:color w:val="000000"/>
          <w:sz w:val="24"/>
        </w:rPr>
        <w:t xml:space="preserve"> begins the transition from an operating platform to an </w:t>
      </w:r>
      <w:r>
        <w:rPr>
          <w:rFonts w:ascii="Roboto" w:hAnsi="Roboto" w:eastAsia="Roboto" w:cs="Roboto"/>
          <w:b/>
          <w:color w:val="000000"/>
          <w:sz w:val="24"/>
        </w:rPr>
        <w:t xml:space="preserve">application </w:t>
      </w:r>
      <w:r>
        <w:rPr>
          <w:rFonts w:ascii="Roboto" w:hAnsi="Roboto" w:eastAsia="Roboto" w:cs="Roboto"/>
          <w:b/>
          <w:color w:val="000000"/>
          <w:sz w:val="24"/>
        </w:rPr>
        <w:t xml:space="preserve">platform</w:t>
      </w:r>
      <w:r>
        <w:rPr>
          <w:rFonts w:ascii="Roboto" w:hAnsi="Roboto" w:eastAsia="Roboto" w:cs="Roboto"/>
          <w:color w:val="000000"/>
          <w:sz w:val="24"/>
        </w:rPr>
        <w:t xml:space="preserve">. </w:t>
      </w:r>
      <w:r>
        <w:rPr>
          <w:rFonts w:ascii="Roboto" w:hAnsi="Roboto" w:eastAsia="Roboto" w:cs="Roboto"/>
        </w:rPr>
      </w:r>
    </w:p>
    <w:p w14:paraId="3B61AC03">
      <w:pPr>
        <w:pBdr/>
        <w:spacing/>
        <w:ind/>
        <w:rPr>
          <w:rFonts w:ascii="Roboto" w:hAnsi="Roboto" w:cs="Roboto"/>
          <w:b/>
          <w:bCs/>
          <w:sz w:val="36"/>
          <w:szCs w:val="36"/>
        </w:rPr>
      </w:pPr>
      <w:r>
        <w:rPr>
          <w:rFonts w:ascii="Roboto" w:hAnsi="Roboto" w:eastAsia="Roboto" w:cs="Roboto"/>
          <w:b/>
          <w:bCs/>
          <w:sz w:val="36"/>
          <w:szCs w:val="36"/>
        </w:rPr>
        <w:t xml:space="preserve">Architecture Decision</w:t>
      </w:r>
      <w:r>
        <w:rPr>
          <w:rFonts w:ascii="Roboto" w:hAnsi="Roboto" w:eastAsia="Roboto" w:cs="Roboto"/>
          <w:b/>
          <w:bCs/>
          <w:sz w:val="36"/>
          <w:szCs w:val="36"/>
        </w:rPr>
      </w:r>
    </w:p>
    <w:p w14:paraId="73647D0C"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Applications SHALL remain implementation-neutral.</w:t>
      </w:r>
      <w:r>
        <w:rPr>
          <w:rFonts w:ascii="Roboto" w:hAnsi="Roboto" w:eastAsia="Roboto" w:cs="Roboto"/>
        </w:rPr>
      </w:r>
    </w:p>
    <w:p w14:paraId="4428E3FD"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Applications orchestrate framework capabilities.</w:t>
      </w:r>
      <w:r>
        <w:rPr>
          <w:rFonts w:ascii="Roboto" w:hAnsi="Roboto" w:eastAsia="Roboto" w:cs="Roboto"/>
        </w:rPr>
      </w:r>
    </w:p>
    <w:p w14:paraId="35EC462D"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Frameworks provide domain intelligence.</w:t>
      </w:r>
      <w:r>
        <w:rPr>
          <w:rFonts w:ascii="Roboto" w:hAnsi="Roboto" w:eastAsia="Roboto" w:cs="Roboto"/>
        </w:rPr>
      </w:r>
    </w:p>
    <w:p w14:paraId="72303430"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Platform Services provide operational infrastructure.</w:t>
      </w:r>
      <w:r>
        <w:rPr>
          <w:rFonts w:ascii="Roboto" w:hAnsi="Roboto" w:eastAsia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The Kernel remains unaware of application-specific behavior.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7FD6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2026-07-27T14:58:03Z</dcterms:modified>
</cp:coreProperties>
</file>