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2F75B5"/>
          <w:sz w:val="36"/>
        </w:rPr>
        <w:t>CIR-001</w:t>
      </w:r>
    </w:p>
    <w:p>
      <w:pPr>
        <w:pStyle w:val="Title"/>
        <w:jc w:val="center"/>
      </w:pPr>
      <w:r>
        <w:t>Commercial Intelligence Registry</w:t>
      </w:r>
    </w:p>
    <w:p>
      <w:pPr>
        <w:jc w:val="center"/>
      </w:pPr>
      <w:r>
        <w:rPr>
          <w:rFonts w:ascii="DejaVu Sans" w:hAnsi="DejaVu Sans"/>
          <w:b/>
          <w:color w:val="3C3C3C"/>
          <w:sz w:val="30"/>
        </w:rPr>
        <w:t>Data Model Specification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Value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Document ID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CIR-001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Title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Commercial Intelligence Registry Data Model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Version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1.0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Architecture Candidate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Classification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Normative Data Model Specification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Product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AnchorInsight™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Platform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AnchorOS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Governance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Commercial Operating Framework</w:t>
            </w:r>
          </w:p>
        </w:tc>
      </w:tr>
    </w:tbl>
    <w:p/>
    <w:p>
      <w:pPr>
        <w:jc w:val="center"/>
      </w:pPr>
      <w:r>
        <w:rPr>
          <w:rFonts w:ascii="DejaVu Sans" w:hAnsi="DejaVu Sans"/>
          <w:i/>
          <w:color w:val="1F4E78"/>
          <w:sz w:val="21"/>
        </w:rPr>
        <w:t>Commercial intelligence is not the accumulation of information.</w:t>
        <w:br/>
        <w:t>It is the continuous transformation of evidence into justified commercial action.</w:t>
      </w:r>
    </w:p>
    <w:p>
      <w:r>
        <w:br w:type="page"/>
      </w:r>
    </w:p>
    <w:p>
      <w:pPr>
        <w:pStyle w:val="Heading1"/>
      </w:pPr>
      <w:r>
        <w:t>1 Purpose</w:t>
      </w:r>
    </w:p>
    <w:p>
      <w:r>
        <w:t>CIR-001 defines the normative information model for the AnchorInsight™ Commercial Intelligence Registry.</w:t>
      </w:r>
    </w:p>
    <w:p>
      <w:r>
        <w:t>The Registry SHALL serve as the authoritative system of record for structured commercial intelligence managed by AnchorInsight.</w:t>
      </w:r>
    </w:p>
    <w:p>
      <w:r>
        <w:t>The Registry SHALL preserve the identity, context, provenance, history, and relationships necessary to support evidence-based commercial decisions.</w:t>
      </w:r>
    </w:p>
    <w:p>
      <w:pPr>
        <w:pStyle w:val="Heading1"/>
      </w:pPr>
      <w:r>
        <w:t>2 Scope</w:t>
      </w:r>
    </w:p>
    <w:p>
      <w:r>
        <w:t>This specification defines what the Commercial Intelligence Registry stores, how registry records relate to one another, and which integrity rules apply to those records.</w:t>
      </w:r>
    </w:p>
    <w:p>
      <w:r>
        <w:t>It does not define user-interface layout, report design, API transport, authentication implementation, deployment packaging, or scoring formulas. Those concerns belong to separate AnchorInsight and AnchorOS specifications.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</w:trPr>
        <w:tc>
          <w:tcPr>
            <w:tcW w:type="dxa" w:w="475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In Scope</w:t>
            </w:r>
          </w:p>
        </w:tc>
        <w:tc>
          <w:tcPr>
            <w:tcW w:type="dxa" w:w="475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Out of Scope</w:t>
            </w:r>
          </w:p>
        </w:tc>
      </w:tr>
      <w:tr>
        <w:trPr>
          <w:trHeight w:hRule="atLeast"/>
        </w:trPr>
        <w:tc>
          <w:tcPr>
            <w:tcW w:type="dxa" w:w="475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Registry entities and attributes</w:t>
            </w:r>
          </w:p>
        </w:tc>
        <w:tc>
          <w:tcPr>
            <w:tcW w:type="dxa" w:w="475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Dashboard and page layout</w:t>
            </w:r>
          </w:p>
        </w:tc>
      </w:tr>
      <w:tr>
        <w:trPr>
          <w:trHeight w:hRule="atLeast"/>
        </w:trPr>
        <w:tc>
          <w:tcPr>
            <w:tcW w:type="dxa" w:w="475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Record identifiers and lineage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API endpoint design</w:t>
            </w:r>
          </w:p>
        </w:tc>
      </w:tr>
      <w:tr>
        <w:trPr>
          <w:trHeight w:hRule="atLeast"/>
        </w:trPr>
        <w:tc>
          <w:tcPr>
            <w:tcW w:type="dxa" w:w="475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Entity relationships and cardinality</w:t>
            </w:r>
          </w:p>
        </w:tc>
        <w:tc>
          <w:tcPr>
            <w:tcW w:type="dxa" w:w="475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Authentication and authorization implementation</w:t>
            </w:r>
          </w:p>
        </w:tc>
      </w:tr>
      <w:tr>
        <w:trPr>
          <w:trHeight w:hRule="atLeast"/>
        </w:trPr>
        <w:tc>
          <w:tcPr>
            <w:tcW w:type="dxa" w:w="475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Lifecycle and status storage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Docker and deployment packaging</w:t>
            </w:r>
          </w:p>
        </w:tc>
      </w:tr>
      <w:tr>
        <w:trPr>
          <w:trHeight w:hRule="atLeast"/>
        </w:trPr>
        <w:tc>
          <w:tcPr>
            <w:tcW w:type="dxa" w:w="475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Evidence, assessments, scorecards, risks, assumptions, actions, and signals</w:t>
            </w:r>
          </w:p>
        </w:tc>
        <w:tc>
          <w:tcPr>
            <w:tcW w:type="dxa" w:w="475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Detailed score formulas and weighting</w:t>
            </w:r>
          </w:p>
        </w:tc>
      </w:tr>
      <w:tr>
        <w:trPr>
          <w:trHeight w:hRule="atLeast"/>
        </w:trPr>
        <w:tc>
          <w:tcPr>
            <w:tcW w:type="dxa" w:w="475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Audit and historical-integrity requirements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AI model selection and prompt design</w:t>
            </w:r>
          </w:p>
        </w:tc>
      </w:tr>
    </w:tbl>
    <w:p/>
    <w:p>
      <w:pPr>
        <w:pStyle w:val="Heading1"/>
      </w:pPr>
      <w:r>
        <w:t>3 Normative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</w:trPr>
        <w:tc>
          <w:tcPr>
            <w:tcW w:type="dxa" w:w="3744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Reference</w:t>
            </w:r>
          </w:p>
        </w:tc>
        <w:tc>
          <w:tcPr>
            <w:tcW w:type="dxa" w:w="576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Relationship to CIR-001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AIN-100 — AnchorInsight Architecture</w:t>
            </w:r>
          </w:p>
        </w:tc>
        <w:tc>
          <w:tcPr>
            <w:tcW w:type="dxa" w:w="576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Defines the product architecture and operating boundaries.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COF-100 — Commercial Operating Framework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Defines the governing commercial method.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COF-101 / COF-101A</w:t>
            </w:r>
          </w:p>
        </w:tc>
        <w:tc>
          <w:tcPr>
            <w:tcW w:type="dxa" w:w="576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Define market intelligence and market assessment outputs.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COF-102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Defines opportunity intelligence outputs.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AOS-180 — Data Exchange Service</w:t>
            </w:r>
          </w:p>
        </w:tc>
        <w:tc>
          <w:tcPr>
            <w:tcW w:type="dxa" w:w="576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Provides governed import and export of registry data.</w:t>
            </w:r>
          </w:p>
        </w:tc>
      </w:tr>
      <w:tr>
        <w:trPr>
          <w:trHeight w:hRule="atLeast"/>
        </w:trPr>
        <w:tc>
          <w:tcPr>
            <w:tcW w:type="dxa" w:w="3744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AnchorOS Audit, Event Bus, Health, Registry, and Manifest services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Provide platform lifecycle, eventing, traceability, and service discovery.</w:t>
            </w:r>
          </w:p>
        </w:tc>
      </w:tr>
    </w:tbl>
    <w:p/>
    <w:p>
      <w:pPr>
        <w:pStyle w:val="Heading1"/>
      </w:pPr>
      <w:r>
        <w:t>4 Terms and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691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Definition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Registry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The authoritative structured store of commercial-intelligence records.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Subject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Any registry record to which evidence, assessments, scorecards, risks, assumptions, actions, or signals may be linked.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Evidence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 attributable source record that supports, weakens, or contextualizes an assertion.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Intelligence Signal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 detected external or internal change that may affect a market, organization, relationship, or opportunity.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Assessment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 bounded review that produces a documented determination or recommendation.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Scorecard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 versioned record of criterion-level scores produced under a named scoring model.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Lifecycle Event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 preserved record of a subject changing state.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 ID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 human-readable tracking identifier used for governance, reporting, and audit.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Internal ID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An implementation identifier used by the database and APIs.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Historical Integrity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The requirement that prior states remain reconstructable and are not silently overwritten.</w:t>
            </w:r>
          </w:p>
        </w:tc>
      </w:tr>
    </w:tbl>
    <w:p/>
    <w:p>
      <w:pPr>
        <w:pStyle w:val="Heading1"/>
      </w:pPr>
      <w:r>
        <w:t>5 Data Model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</w:trPr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6624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Evidence before inference</w:t>
            </w:r>
          </w:p>
        </w:tc>
        <w:tc>
          <w:tcPr>
            <w:tcW w:type="dxa" w:w="6624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Recorded evidence remains distinct from AI-generated interpretation or analyst judgment.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Identity before description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Every durable record receives a stable identity independent of its name or label.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Version rather than overwrite</w:t>
            </w:r>
          </w:p>
        </w:tc>
        <w:tc>
          <w:tcPr>
            <w:tcW w:type="dxa" w:w="6624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Scorecards, assessments, and material state changes create new historical records.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Relationships are explicit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Connections between entities SHALL be represented by link records, not inferred from free text.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Provenance is preserved</w:t>
            </w:r>
          </w:p>
        </w:tc>
        <w:tc>
          <w:tcPr>
            <w:tcW w:type="dxa" w:w="6624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Sources, capture dates, reviewers, and integrity metadata remain attributable.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AI augments judgment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AI-produced classifications, summaries, or recommendations SHALL be stored as reviewable outputs, not as authoritative evidence.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Application neutrality</w:t>
            </w:r>
          </w:p>
        </w:tc>
        <w:tc>
          <w:tcPr>
            <w:tcW w:type="dxa" w:w="6624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The data model SHALL support AnchorInsight without embedding user-interface assumptions.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Exportability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Core registry records SHALL remain exportable through AOS-180 without proprietary lock-in.</w:t>
            </w:r>
          </w:p>
        </w:tc>
      </w:tr>
    </w:tbl>
    <w:p/>
    <w:p>
      <w:pPr>
        <w:pStyle w:val="Heading1"/>
      </w:pPr>
      <w:r>
        <w:t>6 Conceptual Registry Architecture</w:t>
      </w:r>
    </w:p>
    <w:p>
      <w:pPr>
        <w:pStyle w:val="CodeBlock"/>
      </w:pPr>
      <w:r>
        <w:t>Market ───────&lt; Market-Organization Membership &gt;────── Organization</w:t>
        <w:br/>
      </w:r>
      <w:r>
        <w:t xml:space="preserve">  │                                                         │</w:t>
        <w:br/>
      </w:r>
      <w:r>
        <w:t xml:space="preserve">  ├── Topics                                                ├── Contacts</w:t>
        <w:br/>
      </w:r>
      <w:r>
        <w:t xml:space="preserve">  ├── Signals                                               ├── Relationships</w:t>
        <w:br/>
      </w:r>
      <w:r>
        <w:t xml:space="preserve">  ├── Evidence Links                                       ├── Opportunities</w:t>
        <w:br/>
      </w:r>
      <w:r>
        <w:t xml:space="preserve">  ├── Assessments                                           ├── Signals</w:t>
        <w:br/>
      </w:r>
      <w:r>
        <w:t xml:space="preserve">  ├── Scorecards                                            ├── Evidence Links</w:t>
        <w:br/>
      </w:r>
      <w:r>
        <w:t xml:space="preserve">  └── Actions                                               ├── Assessments</w:t>
        <w:br/>
      </w:r>
      <w:r>
        <w:t xml:space="preserve">                                                            ├── Scorecards</w:t>
        <w:br/>
      </w:r>
      <w:r>
        <w:t xml:space="preserve">                                                            ├── Assumptions</w:t>
        <w:br/>
      </w:r>
      <w:r>
        <w:t xml:space="preserve">                                                            ├── Risks</w:t>
        <w:br/>
      </w:r>
      <w:r>
        <w:t xml:space="preserve">                                                            ├── Actions</w:t>
        <w:br/>
      </w:r>
      <w:r>
        <w:t xml:space="preserve">                                                            └── Lifecycle Events</w:t>
      </w:r>
    </w:p>
    <w:p>
      <w:r>
        <w:t>The model is intentionally centered on reusable business objects rather than individual screens or reports. A single evidence record may support multiple subjects through Evidence Link records, and a single organization may participate in multiple markets through Market-Organization Membership records.</w:t>
      </w:r>
    </w:p>
    <w:p>
      <w:pPr>
        <w:pStyle w:val="Heading1"/>
      </w:pPr>
      <w:r>
        <w:t>7 Registry Entities</w:t>
      </w:r>
    </w:p>
    <w:p>
      <w:pPr>
        <w:pStyle w:val="Heading2"/>
      </w:pPr>
      <w:r>
        <w:t>7.1 Market</w:t>
      </w:r>
    </w:p>
    <w:p>
      <w:r>
        <w:rPr>
          <w:b/>
        </w:rPr>
        <w:t xml:space="preserve">Purpose. </w:t>
      </w:r>
      <w:r>
        <w:t>Represents a defined commercial market or market segment.</w:t>
      </w:r>
    </w:p>
    <w:p>
      <w:pPr>
        <w:pStyle w:val="IntenseQuote"/>
      </w:pPr>
      <w:r>
        <w:t>Required attributes: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Definition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market_id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Stable internal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cof_market_id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Human-readable COF tracking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name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Canonical market name.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definition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Bounded description of the market.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lifecycle_state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Current governed market state.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priority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Current organizational priority.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owner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Accountable market owner.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Creation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Last material update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parent_market_id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 hierarchical parent.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geographic_scope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Country, region, state, or locality.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review_due_at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Next scheduled review date.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status_reason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Reason for the current state.</w:t>
            </w:r>
          </w:p>
        </w:tc>
      </w:tr>
    </w:tbl>
    <w:p/>
    <w:p>
      <w:pPr>
        <w:pStyle w:val="IntenseQuote"/>
      </w:pPr>
      <w:r>
        <w:t>Entity rules:</w:t>
      </w:r>
    </w:p>
    <w:p>
      <w:pPr>
        <w:pStyle w:val="ListBullet"/>
      </w:pPr>
      <w:r>
        <w:t>A market SHALL NOT be deleted when referenced by assessments, organizations, scorecards, or evidence.</w:t>
      </w:r>
    </w:p>
    <w:p>
      <w:pPr>
        <w:pStyle w:val="ListBullet"/>
      </w:pPr>
      <w:r>
        <w:t>Changes to lifecycle state SHALL create a Lifecycle Event.</w:t>
      </w:r>
    </w:p>
    <w:p>
      <w:pPr>
        <w:pStyle w:val="Heading2"/>
      </w:pPr>
      <w:r>
        <w:t>7.2 Organization</w:t>
      </w:r>
    </w:p>
    <w:p>
      <w:r>
        <w:rPr>
          <w:b/>
        </w:rPr>
        <w:t xml:space="preserve">Purpose. </w:t>
      </w:r>
      <w:r>
        <w:t>Represents a legal entity, institution, association, public body, business unit, or other organization of commercial relevance.</w:t>
      </w:r>
    </w:p>
    <w:p>
      <w:pPr>
        <w:pStyle w:val="IntenseQuote"/>
      </w:pPr>
      <w:r>
        <w:t>Required attributes: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Definition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organization_id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Stable internal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cof_organization_id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Human-readable COF tracking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legal_name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Known legal or formal name.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common_name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Display name used in the application.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organization_type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Utility, hospital system, association, vendor, consultant, public agency, or other type.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sector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Primary sector classification.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role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Role in the commercial ecosystem.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cof_status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Current commercial status.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relationship_stage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Current relationship maturity.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priority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Current priority.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Creation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Last material update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website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Primary public website.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headquarters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Primary location.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parent_organization_id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Parent entity when applicable.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external_identifier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Customer-supplied or source-system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summary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Concise reviewed description.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next_review_at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Next organization review date.</w:t>
            </w:r>
          </w:p>
        </w:tc>
      </w:tr>
    </w:tbl>
    <w:p/>
    <w:p>
      <w:pPr>
        <w:pStyle w:val="IntenseQuote"/>
      </w:pPr>
      <w:r>
        <w:t>Entity rules:</w:t>
      </w:r>
    </w:p>
    <w:p>
      <w:pPr>
        <w:pStyle w:val="ListBullet"/>
      </w:pPr>
      <w:r>
        <w:t>An organization MAY participate in multiple markets.</w:t>
      </w:r>
    </w:p>
    <w:p>
      <w:pPr>
        <w:pStyle w:val="ListBullet"/>
      </w:pPr>
      <w:r>
        <w:t>An organization SHALL NOT store a single mandatory market_id; market participation is represented by Market-Organization Membership.</w:t>
      </w:r>
    </w:p>
    <w:p>
      <w:pPr>
        <w:pStyle w:val="ListBullet"/>
      </w:pPr>
      <w:r>
        <w:t>Archived organizations remain queryable and historically intact.</w:t>
      </w:r>
    </w:p>
    <w:p>
      <w:pPr>
        <w:pStyle w:val="Heading2"/>
      </w:pPr>
      <w:r>
        <w:t>7.3 Market-Organization Membership</w:t>
      </w:r>
    </w:p>
    <w:p>
      <w:r>
        <w:rPr>
          <w:b/>
        </w:rPr>
        <w:t xml:space="preserve">Purpose. </w:t>
      </w:r>
      <w:r>
        <w:t>Connects an organization to a market and stores market-specific context.</w:t>
      </w:r>
    </w:p>
    <w:p>
      <w:pPr>
        <w:pStyle w:val="IntenseQuote"/>
      </w:pPr>
      <w:r>
        <w:t>Required attributes: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Definition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membership_id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Stable internal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market_id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Referenced market.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organization_id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Referenced organization.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market_role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Organization role within this market.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relevance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Documented relevance to the market.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Current membership status.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priority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Market-specific priority.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Creation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Last material update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market_specific_scorecard_id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Current market-specific scorecard reference.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notes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Reviewed market-specific context.</w:t>
            </w:r>
          </w:p>
        </w:tc>
      </w:tr>
    </w:tbl>
    <w:p/>
    <w:p>
      <w:pPr>
        <w:pStyle w:val="IntenseQuote"/>
      </w:pPr>
      <w:r>
        <w:t>Entity rules:</w:t>
      </w:r>
    </w:p>
    <w:p>
      <w:pPr>
        <w:pStyle w:val="ListBullet"/>
      </w:pPr>
      <w:r>
        <w:t>The pair market_id + organization_id SHALL be unique while active.</w:t>
      </w:r>
    </w:p>
    <w:p>
      <w:pPr>
        <w:pStyle w:val="ListBullet"/>
      </w:pPr>
      <w:r>
        <w:t>Removing a membership SHALL archive the relationship rather than erase prior history.</w:t>
      </w:r>
    </w:p>
    <w:p>
      <w:pPr>
        <w:pStyle w:val="Heading2"/>
      </w:pPr>
      <w:r>
        <w:t>7.4 Contact</w:t>
      </w:r>
    </w:p>
    <w:p>
      <w:r>
        <w:rPr>
          <w:b/>
        </w:rPr>
        <w:t xml:space="preserve">Purpose. </w:t>
      </w:r>
      <w:r>
        <w:t>Represents an identifiable person connected to an organization or commercial relationship.</w:t>
      </w:r>
    </w:p>
    <w:p>
      <w:pPr>
        <w:pStyle w:val="IntenseQuote"/>
      </w:pPr>
      <w:r>
        <w:t>Required attributes: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Definition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contact_id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Stable internal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cof_contact_id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Human-readable COF tracking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organization_id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Primary affiliated organization.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display_name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Preferred display name.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Active, inactive, unknown, or archived.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Creation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Last material update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title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Professional title.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department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Department or function.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email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Business email when permitted.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phone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Business phone when permitted.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linkedin_url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Public professional profile.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relationship_owner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Internal owner.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last_contact_at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Last verified interaction.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next_action_at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Next scheduled action.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decision_role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Influence or decision role.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notes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Reviewed context subject to access controls.</w:t>
            </w:r>
          </w:p>
        </w:tc>
      </w:tr>
    </w:tbl>
    <w:p/>
    <w:p>
      <w:pPr>
        <w:pStyle w:val="IntenseQuote"/>
      </w:pPr>
      <w:r>
        <w:t>Entity rules:</w:t>
      </w:r>
    </w:p>
    <w:p>
      <w:pPr>
        <w:pStyle w:val="ListBullet"/>
      </w:pPr>
      <w:r>
        <w:t>Personal data SHALL be minimized and protected according to applicable policy.</w:t>
      </w:r>
    </w:p>
    <w:p>
      <w:pPr>
        <w:pStyle w:val="ListBullet"/>
      </w:pPr>
      <w:r>
        <w:t>Contact records SHALL distinguish verified facts from analyst notes.</w:t>
      </w:r>
    </w:p>
    <w:p>
      <w:pPr>
        <w:pStyle w:val="Heading2"/>
      </w:pPr>
      <w:r>
        <w:t>7.5 Relationship</w:t>
      </w:r>
    </w:p>
    <w:p>
      <w:r>
        <w:rPr>
          <w:b/>
        </w:rPr>
        <w:t xml:space="preserve">Purpose. </w:t>
      </w:r>
      <w:r>
        <w:t>Represents an explicit connection between two registry subjects.</w:t>
      </w:r>
    </w:p>
    <w:p>
      <w:pPr>
        <w:pStyle w:val="IntenseQuote"/>
      </w:pPr>
      <w:r>
        <w:t>Required attributes: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Definition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relationship_id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Stable internal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cof_relationship_id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Human-readable COF tracking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source_subject_type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Type of source subject.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source_subject_id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Identifier of source subject.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target_subject_type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Type of target subject.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target_subject_id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Identifier of target subject.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relationship_type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Customer, partner, supplier, member, advisor, affiliate, influencer, competitor, or other type.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relationship_stage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Current maturity stage.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Active, dormant, ended, or archived.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owner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Accountable relationship owner.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Creation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Last material update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established_at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Known start date.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last_interaction_at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Last verified interaction date.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next_review_at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Next scheduled review.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notes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Reviewed relationship context.</w:t>
            </w:r>
          </w:p>
        </w:tc>
      </w:tr>
    </w:tbl>
    <w:p/>
    <w:p>
      <w:pPr>
        <w:pStyle w:val="IntenseQuote"/>
      </w:pPr>
      <w:r>
        <w:t>Entity rules:</w:t>
      </w:r>
    </w:p>
    <w:p>
      <w:pPr>
        <w:pStyle w:val="ListBullet"/>
      </w:pPr>
      <w:r>
        <w:t>A relationship SHALL identify both endpoints.</w:t>
      </w:r>
    </w:p>
    <w:p>
      <w:pPr>
        <w:pStyle w:val="ListBullet"/>
      </w:pPr>
      <w:r>
        <w:t>Relationship Strength is stored through a Scorecard, not as unversioned fields on the Relationship record.</w:t>
      </w:r>
    </w:p>
    <w:p>
      <w:pPr>
        <w:pStyle w:val="Heading2"/>
      </w:pPr>
      <w:r>
        <w:t>7.6 Opportunity</w:t>
      </w:r>
    </w:p>
    <w:p>
      <w:r>
        <w:rPr>
          <w:b/>
        </w:rPr>
        <w:t xml:space="preserve">Purpose. </w:t>
      </w:r>
      <w:r>
        <w:t>Represents a bounded commercial possibility associated with one or more organizations and a defined market context.</w:t>
      </w:r>
    </w:p>
    <w:p>
      <w:pPr>
        <w:pStyle w:val="IntenseQuote"/>
      </w:pPr>
      <w:r>
        <w:t>Required attributes: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Definition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opportunity_id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Stable internal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cof_opportunity_id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Human-readable COF tracking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market_id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Primary market context.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lead_organization_id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Primary organization.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name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Opportunity title.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opportunity_type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Pilot, software sale, advisory engagement, partnership, assessment, or other type.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problem_hypothesis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Current bounded problem statement.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lifecycle_state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Current opportunity state.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decision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Current governed decision.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owner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Accountable opportunity owner.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Creation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Last material update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estimated_value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Estimated commercial value and currency.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review_due_at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Next reassessment date.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close_reason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Reason for won, lost, closed, or held state.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summary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Reviewed summary.</w:t>
            </w:r>
          </w:p>
        </w:tc>
      </w:tr>
    </w:tbl>
    <w:p/>
    <w:p>
      <w:pPr>
        <w:pStyle w:val="IntenseQuote"/>
      </w:pPr>
      <w:r>
        <w:t>Entity rules:</w:t>
      </w:r>
    </w:p>
    <w:p>
      <w:pPr>
        <w:pStyle w:val="ListBullet"/>
      </w:pPr>
      <w:r>
        <w:t>Opportunity scoring SHALL be stored as versioned Scorecards.</w:t>
      </w:r>
    </w:p>
    <w:p>
      <w:pPr>
        <w:pStyle w:val="ListBullet"/>
      </w:pPr>
      <w:r>
        <w:t>An opportunity SHALL retain prior decisions through Lifecycle Events and Assessments.</w:t>
      </w:r>
    </w:p>
    <w:p>
      <w:pPr>
        <w:pStyle w:val="Heading2"/>
      </w:pPr>
      <w:r>
        <w:t>7.7 Topic</w:t>
      </w:r>
    </w:p>
    <w:p>
      <w:r>
        <w:rPr>
          <w:b/>
        </w:rPr>
        <w:t xml:space="preserve">Purpose. </w:t>
      </w:r>
      <w:r>
        <w:t>Represents a durable area of concern, investment, pressure, or strategic attention within a market or organization.</w:t>
      </w:r>
    </w:p>
    <w:p>
      <w:pPr>
        <w:pStyle w:val="IntenseQuote"/>
      </w:pPr>
      <w:r>
        <w:t>Required attributes: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Definition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topic_id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Stable internal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cof_topic_id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Human-readable COF tracking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name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Canonical topic name.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topic_type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Operational, financial, regulatory, workforce, technology, safety, or other category.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Observed, active, emerging, declining, dormant, or archived.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Creation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Last material update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description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Bounded topic definition.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parent_topic_id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 topic hierarchy.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trend_direction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Increasing, stable, decreasing, or unknown.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last_observed_at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Most recent supporting signal date.</w:t>
            </w:r>
          </w:p>
        </w:tc>
      </w:tr>
    </w:tbl>
    <w:p/>
    <w:p>
      <w:pPr>
        <w:pStyle w:val="IntenseQuote"/>
      </w:pPr>
      <w:r>
        <w:t>Entity rules:</w:t>
      </w:r>
    </w:p>
    <w:p>
      <w:pPr>
        <w:pStyle w:val="ListBullet"/>
      </w:pPr>
      <w:r>
        <w:t>Topic importance SHALL be supported by linked evidence or signals.</w:t>
      </w:r>
    </w:p>
    <w:p>
      <w:pPr>
        <w:pStyle w:val="ListBullet"/>
      </w:pPr>
      <w:r>
        <w:t>Topics MAY be linked to markets, organizations, opportunities, and assessments.</w:t>
      </w:r>
    </w:p>
    <w:p>
      <w:pPr>
        <w:pStyle w:val="Heading2"/>
      </w:pPr>
      <w:r>
        <w:t>7.8 Intelligence Signal</w:t>
      </w:r>
    </w:p>
    <w:p>
      <w:r>
        <w:rPr>
          <w:b/>
        </w:rPr>
        <w:t xml:space="preserve">Purpose. </w:t>
      </w:r>
      <w:r>
        <w:t>Represents a detected change, event, publication, announcement, or observation that may affect commercial judgment.</w:t>
      </w:r>
    </w:p>
    <w:p>
      <w:pPr>
        <w:pStyle w:val="IntenseQuote"/>
      </w:pPr>
      <w:r>
        <w:t>Required attributes: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Definition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signal_id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Stable internal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cof_signal_id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Human-readable COF tracking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signal_type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News, RFP, grant, hiring, leadership change, capital project, legislation, conference, partnership, acquisition, incident, policy change, publication, or other type.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headline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Concise signal title.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observed_at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Date the signal occurred or was observed.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source_id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Referenced source.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New, reviewed, accepted, rejected, superseded, or archived.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Creation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summary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Reviewed signal summary.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effective_at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Effective date when different from observation date.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urgency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Low, medium, high, or critical.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analyst_interpretation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Non-authoritative reviewed interpretation.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ai_generated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Whether AI assisted extraction or classification.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reviewer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Human reviewer when accepted.</w:t>
            </w:r>
          </w:p>
        </w:tc>
      </w:tr>
    </w:tbl>
    <w:p/>
    <w:p>
      <w:pPr>
        <w:pStyle w:val="IntenseQuote"/>
      </w:pPr>
      <w:r>
        <w:t>Entity rules:</w:t>
      </w:r>
    </w:p>
    <w:p>
      <w:pPr>
        <w:pStyle w:val="ListBullet"/>
      </w:pPr>
      <w:r>
        <w:t>A signal is not automatically evidence until reviewed and linked to an assertion.</w:t>
      </w:r>
    </w:p>
    <w:p>
      <w:pPr>
        <w:pStyle w:val="ListBullet"/>
      </w:pPr>
      <w:r>
        <w:t>AI-generated signals SHALL retain source provenance and review status.</w:t>
      </w:r>
    </w:p>
    <w:p>
      <w:pPr>
        <w:pStyle w:val="Heading2"/>
      </w:pPr>
      <w:r>
        <w:t>7.9 Source</w:t>
      </w:r>
    </w:p>
    <w:p>
      <w:r>
        <w:rPr>
          <w:b/>
        </w:rPr>
        <w:t xml:space="preserve">Purpose. </w:t>
      </w:r>
      <w:r>
        <w:t>Represents the attributable origin of evidence or an intelligence signal.</w:t>
      </w:r>
    </w:p>
    <w:p>
      <w:pPr>
        <w:pStyle w:val="IntenseQuote"/>
      </w:pPr>
      <w:r>
        <w:t>Required attributes: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Definition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source_id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Stable internal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source_type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Website, document, email, interview, database, meeting, public filing, or other type.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title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Source title or description.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locator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URL, file reference, document ID, or other locator.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captured_at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Date captured by the system.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Creation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publisher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Publishing organization or person.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published_at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Original publication date.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content_hash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Integrity hash where applicable.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accessed_at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Most recent access date.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confidentiality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Public, internal, confidential, restricted, or other level.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retention_status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Retention classification.</w:t>
            </w:r>
          </w:p>
        </w:tc>
      </w:tr>
    </w:tbl>
    <w:p/>
    <w:p>
      <w:pPr>
        <w:pStyle w:val="IntenseQuote"/>
      </w:pPr>
      <w:r>
        <w:t>Entity rules:</w:t>
      </w:r>
    </w:p>
    <w:p>
      <w:pPr>
        <w:pStyle w:val="ListBullet"/>
      </w:pPr>
      <w:r>
        <w:t>Raw source content and derived evidence SHALL remain distinguishable.</w:t>
      </w:r>
    </w:p>
    <w:p>
      <w:pPr>
        <w:pStyle w:val="ListBullet"/>
      </w:pPr>
      <w:r>
        <w:t>Sensitive sources SHALL be access-controlled and shall not be exported without authorization.</w:t>
      </w:r>
    </w:p>
    <w:p>
      <w:pPr>
        <w:pStyle w:val="Heading2"/>
      </w:pPr>
      <w:r>
        <w:t>7.10 Evidence</w:t>
      </w:r>
    </w:p>
    <w:p>
      <w:r>
        <w:rPr>
          <w:b/>
        </w:rPr>
        <w:t xml:space="preserve">Purpose. </w:t>
      </w:r>
      <w:r>
        <w:t>Represents an attributable record used to support, contradict, qualify, or contextualize an assertion.</w:t>
      </w:r>
    </w:p>
    <w:p>
      <w:pPr>
        <w:pStyle w:val="IntenseQuote"/>
      </w:pPr>
      <w:r>
        <w:t>Required attributes: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Definition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evidence_id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Stable internal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cof_evidence_id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Human-readable COF tracking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source_id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Referenced source.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assertion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Specific claim addressed by the evidence.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evidence_type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Documentary, observational, testimonial, quantitative, system-generated, or other type.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classification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Verified, Supported, Assumption, Unknown, or Disputed.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confidence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Recorded evidence-confidence value or category.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captured_at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Evidence capture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review_status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Pending, reviewed, accepted, rejected, superseded, or archived.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Creation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source_date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Date applicable to the underlying evidence.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reviewer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Human reviewer.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reviewed_at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Review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expiration_at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Date after which reassessment is required.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notes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Reviewed limitations or context.</w:t>
            </w:r>
          </w:p>
        </w:tc>
      </w:tr>
    </w:tbl>
    <w:p/>
    <w:p>
      <w:pPr>
        <w:pStyle w:val="IntenseQuote"/>
      </w:pPr>
      <w:r>
        <w:t>Entity rules:</w:t>
      </w:r>
    </w:p>
    <w:p>
      <w:pPr>
        <w:pStyle w:val="ListBullet"/>
      </w:pPr>
      <w:r>
        <w:t>Evidence SHALL NOT be silently deleted.</w:t>
      </w:r>
    </w:p>
    <w:p>
      <w:pPr>
        <w:pStyle w:val="ListBullet"/>
      </w:pPr>
      <w:r>
        <w:t>Changes in evidence classification SHALL preserve prior states or create a new revision.</w:t>
      </w:r>
    </w:p>
    <w:p>
      <w:pPr>
        <w:pStyle w:val="ListBullet"/>
      </w:pPr>
      <w:r>
        <w:t>AI interpretation SHALL NOT replace the original evidence record.</w:t>
      </w:r>
    </w:p>
    <w:p>
      <w:pPr>
        <w:pStyle w:val="Heading2"/>
      </w:pPr>
      <w:r>
        <w:t>7.11 Evidence Link</w:t>
      </w:r>
    </w:p>
    <w:p>
      <w:r>
        <w:rPr>
          <w:b/>
        </w:rPr>
        <w:t xml:space="preserve">Purpose. </w:t>
      </w:r>
      <w:r>
        <w:t>Associates one evidence record with one subject and states what the evidence supports or challenges.</w:t>
      </w:r>
    </w:p>
    <w:p>
      <w:pPr>
        <w:pStyle w:val="IntenseQuote"/>
      </w:pPr>
      <w:r>
        <w:t>Required attributes: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Definition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evidence_link_id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Stable internal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evidence_id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Referenced evidence.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subject_type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Type of linked subject.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subject_id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Identifier of linked subject.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relationship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Supports, contradicts, qualifies, contextualizes, or supersedes.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Creation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assertion_supported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Subject-specific assertion.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relevance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Low, medium, high, or quantified relevance.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created_by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Actor creating the link.</w:t>
            </w:r>
          </w:p>
        </w:tc>
      </w:tr>
    </w:tbl>
    <w:p/>
    <w:p>
      <w:pPr>
        <w:pStyle w:val="IntenseQuote"/>
      </w:pPr>
      <w:r>
        <w:t>Entity rules:</w:t>
      </w:r>
    </w:p>
    <w:p>
      <w:pPr>
        <w:pStyle w:val="ListBullet"/>
      </w:pPr>
      <w:r>
        <w:t>A single evidence item MAY link to multiple subjects.</w:t>
      </w:r>
    </w:p>
    <w:p>
      <w:pPr>
        <w:pStyle w:val="ListBullet"/>
      </w:pPr>
      <w:r>
        <w:t>Deleting a subject SHALL NOT destroy the underlying evidence.</w:t>
      </w:r>
    </w:p>
    <w:p>
      <w:pPr>
        <w:pStyle w:val="Heading2"/>
      </w:pPr>
      <w:r>
        <w:t>7.12 Assessment</w:t>
      </w:r>
    </w:p>
    <w:p>
      <w:r>
        <w:rPr>
          <w:b/>
        </w:rPr>
        <w:t xml:space="preserve">Purpose. </w:t>
      </w:r>
      <w:r>
        <w:t>Represents a bounded review conducted under a named assessment method.</w:t>
      </w:r>
    </w:p>
    <w:p>
      <w:pPr>
        <w:pStyle w:val="IntenseQuote"/>
      </w:pPr>
      <w:r>
        <w:t>Required attributes: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Definition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assessment_id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Stable internal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cof_assessment_id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Human-readable COF tracking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assessment_type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Market, organization, opportunity, viability, relationship, evidence, risk, or other type.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subject_type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Type of assessed subject.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subject_id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Identifier of assessed subject.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method_id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Assessment method or governing procedure.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decision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Resulting determination.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summary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Bounded rationale.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reviewer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Responsible reviewer.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assessment_date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Assessment date.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Draft, under review, approved, superseded, or archived.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Creation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next_review_at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 reassessment date.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supersedes_assessment_id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Prior assessment replaced by this assessment.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approval_actor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Approving authority.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approved_at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Approval timestamp.</w:t>
            </w:r>
          </w:p>
        </w:tc>
      </w:tr>
    </w:tbl>
    <w:p/>
    <w:p>
      <w:pPr>
        <w:pStyle w:val="IntenseQuote"/>
      </w:pPr>
      <w:r>
        <w:t>Entity rules:</w:t>
      </w:r>
    </w:p>
    <w:p>
      <w:pPr>
        <w:pStyle w:val="ListBullet"/>
      </w:pPr>
      <w:r>
        <w:t>An assessment SHALL reference evidence through Evidence Links or an assessment-evidence association.</w:t>
      </w:r>
    </w:p>
    <w:p>
      <w:pPr>
        <w:pStyle w:val="ListBullet"/>
      </w:pPr>
      <w:r>
        <w:t>Reassessment SHALL create a new Assessment record rather than overwrite an approved assessment.</w:t>
      </w:r>
    </w:p>
    <w:p>
      <w:pPr>
        <w:pStyle w:val="Heading2"/>
      </w:pPr>
      <w:r>
        <w:t>7.13 Scorecard</w:t>
      </w:r>
    </w:p>
    <w:p>
      <w:r>
        <w:rPr>
          <w:b/>
        </w:rPr>
        <w:t xml:space="preserve">Purpose. </w:t>
      </w:r>
      <w:r>
        <w:t>Stores criterion-level scoring under a named and versioned scoring model.</w:t>
      </w:r>
    </w:p>
    <w:p>
      <w:pPr>
        <w:pStyle w:val="IntenseQuote"/>
      </w:pPr>
      <w:r>
        <w:t>Required attributes: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Definition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scorecard_id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Stable internal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cof_scorecard_id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Human-readable COF tracking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subject_type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Type of scored subject.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subject_id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Identifier of scored subject.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score_model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Named scoring model.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model_version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Version of the scoring model.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criterion_scores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Structured criterion-level results.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maximum_score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Maximum possible score.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total_score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Calculated total score.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normalized_score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 normalized value.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assessment_date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Scoring date.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reviewer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Responsible reviewer.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Draft, approved, superseded, expired, or archived.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Creation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decision_outcome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Associated recommendation or decision.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effective_at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Effective date.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expiration_at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Expiration or reassessment date.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supersedes_scorecard_id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Prior scorecard replaced by this scorecard.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calculation_hash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Integrity hash of scoring inputs and result.</w:t>
            </w:r>
          </w:p>
        </w:tc>
      </w:tr>
    </w:tbl>
    <w:p/>
    <w:p>
      <w:pPr>
        <w:pStyle w:val="IntenseQuote"/>
      </w:pPr>
      <w:r>
        <w:t>Entity rules:</w:t>
      </w:r>
    </w:p>
    <w:p>
      <w:pPr>
        <w:pStyle w:val="ListBullet"/>
      </w:pPr>
      <w:r>
        <w:t>Approved Scorecards SHALL be immutable.</w:t>
      </w:r>
    </w:p>
    <w:p>
      <w:pPr>
        <w:pStyle w:val="ListBullet"/>
      </w:pPr>
      <w:r>
        <w:t>Market, Organization, Opportunity, OVS, Evidence Confidence, Relationship Strength, and CCI SHALL be represented as score models, not separate entity tables unless implementation requires derived views.</w:t>
      </w:r>
    </w:p>
    <w:p>
      <w:pPr>
        <w:pStyle w:val="Heading2"/>
      </w:pPr>
      <w:r>
        <w:t>7.14 Assumption</w:t>
      </w:r>
    </w:p>
    <w:p>
      <w:r>
        <w:rPr>
          <w:b/>
        </w:rPr>
        <w:t xml:space="preserve">Purpose. </w:t>
      </w:r>
      <w:r>
        <w:t>Represents an unverified condition currently relied upon in an assessment, score, or decision.</w:t>
      </w:r>
    </w:p>
    <w:p>
      <w:pPr>
        <w:pStyle w:val="IntenseQuote"/>
      </w:pPr>
      <w:r>
        <w:t>Required attributes: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Definition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assumption_id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Stable internal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cof_assumption_id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Human-readable COF tracking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subject_type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Type of related subject.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subject_id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Identifier of related subject.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statement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Explicit assumption statement.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Open, supported, invalidated, resolved, or archived.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owner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Accountable owner.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Creation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Last material update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validation_action_id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Action intended to validate the assumption.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review_due_at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Next review date.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impact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Effect if invalid.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resolution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Resolution summary.</w:t>
            </w:r>
          </w:p>
        </w:tc>
      </w:tr>
    </w:tbl>
    <w:p/>
    <w:p>
      <w:pPr>
        <w:pStyle w:val="IntenseQuote"/>
      </w:pPr>
      <w:r>
        <w:t>Entity rules:</w:t>
      </w:r>
    </w:p>
    <w:p>
      <w:pPr>
        <w:pStyle w:val="ListBullet"/>
      </w:pPr>
      <w:r>
        <w:t>Assumptions SHALL remain visibly distinct from verified evidence.</w:t>
      </w:r>
    </w:p>
    <w:p>
      <w:pPr>
        <w:pStyle w:val="ListBullet"/>
      </w:pPr>
      <w:r>
        <w:t>Invalidated assumptions SHALL trigger review of dependent assessments and scorecards.</w:t>
      </w:r>
    </w:p>
    <w:p>
      <w:pPr>
        <w:pStyle w:val="Heading2"/>
      </w:pPr>
      <w:r>
        <w:t>7.15 Risk</w:t>
      </w:r>
    </w:p>
    <w:p>
      <w:r>
        <w:rPr>
          <w:b/>
        </w:rPr>
        <w:t xml:space="preserve">Purpose. </w:t>
      </w:r>
      <w:r>
        <w:t>Represents a condition that may reduce value, validity, accessibility, timing, solvency, delivery confidence, or continuation justification.</w:t>
      </w:r>
    </w:p>
    <w:p>
      <w:pPr>
        <w:pStyle w:val="IntenseQuote"/>
      </w:pPr>
      <w:r>
        <w:t>Required attributes: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Definition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risk_id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Stable internal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cof_risk_id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Human-readable COF tracking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subject_type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Type of related subject.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subject_id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Identifier of related subject.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risk_type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Financial, operational, strategic, legal, regulatory, security, relationship, delivery, market, or other type.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description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Bounded risk statement.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likelihood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Recorded likelihood.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impact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Recorded impact.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Open, mitigating, accepted, realized, closed, or archived.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owner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Accountable owner.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Creation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Last material update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mitigation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Current mitigation plan.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review_due_at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Next review date.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realized_at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Date realized.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closure_reason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Reason closed.</w:t>
            </w:r>
          </w:p>
        </w:tc>
      </w:tr>
    </w:tbl>
    <w:p/>
    <w:p>
      <w:pPr>
        <w:pStyle w:val="IntenseQuote"/>
      </w:pPr>
      <w:r>
        <w:t>Entity rules:</w:t>
      </w:r>
    </w:p>
    <w:p>
      <w:pPr>
        <w:pStyle w:val="ListBullet"/>
      </w:pPr>
      <w:r>
        <w:t>Risk scores SHALL be versioned when materially changed.</w:t>
      </w:r>
    </w:p>
    <w:p>
      <w:pPr>
        <w:pStyle w:val="ListBullet"/>
      </w:pPr>
      <w:r>
        <w:t>Organizational solvency or viability concerns SHALL be represented through OVS scorecards and supporting Risk records.</w:t>
      </w:r>
    </w:p>
    <w:p>
      <w:pPr>
        <w:pStyle w:val="Heading2"/>
      </w:pPr>
      <w:r>
        <w:t>7.16 Action</w:t>
      </w:r>
    </w:p>
    <w:p>
      <w:r>
        <w:rPr>
          <w:b/>
        </w:rPr>
        <w:t xml:space="preserve">Purpose. </w:t>
      </w:r>
      <w:r>
        <w:t>Represents a justified next step, validation task, follow-up, review, or operational obligation.</w:t>
      </w:r>
    </w:p>
    <w:p>
      <w:pPr>
        <w:pStyle w:val="IntenseQuote"/>
      </w:pPr>
      <w:r>
        <w:t>Required attributes: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Definition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action_id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Stable internal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cof_action_id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Human-readable COF tracking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subject_type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Type of related subject.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subject_id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Identifier of related subject.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description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Specific action statement.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owner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Responsible actor.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priority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Priority.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Open, in progress, blocked, completed, cancelled, or archived.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Creation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Last material update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due_at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Due date.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completion_evidence_id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Evidence of completion.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completed_at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Completion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blocked_reason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Reason blocked.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recommended_by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Human or AI recommendation source.</w:t>
            </w:r>
          </w:p>
        </w:tc>
      </w:tr>
    </w:tbl>
    <w:p/>
    <w:p>
      <w:pPr>
        <w:pStyle w:val="IntenseQuote"/>
      </w:pPr>
      <w:r>
        <w:t>Entity rules:</w:t>
      </w:r>
    </w:p>
    <w:p>
      <w:pPr>
        <w:pStyle w:val="ListBullet"/>
      </w:pPr>
      <w:r>
        <w:t>Completed actions SHOULD reference completion evidence when material.</w:t>
      </w:r>
    </w:p>
    <w:p>
      <w:pPr>
        <w:pStyle w:val="ListBullet"/>
      </w:pPr>
      <w:r>
        <w:t>AI-recommended actions SHALL be reviewable and distinguishable from human-authorized actions.</w:t>
      </w:r>
    </w:p>
    <w:p>
      <w:pPr>
        <w:pStyle w:val="Heading2"/>
      </w:pPr>
      <w:r>
        <w:t>7.17 Lifecycle Event</w:t>
      </w:r>
    </w:p>
    <w:p>
      <w:r>
        <w:rPr>
          <w:b/>
        </w:rPr>
        <w:t xml:space="preserve">Purpose. </w:t>
      </w:r>
      <w:r>
        <w:t>Preserves a material change in the state of a registry subject.</w:t>
      </w:r>
    </w:p>
    <w:p>
      <w:pPr>
        <w:pStyle w:val="IntenseQuote"/>
      </w:pPr>
      <w:r>
        <w:t>Required attributes: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</w:trP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Definition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lifecycle_event_id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Stable internal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cof_lifecycle_event_id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Human-readable COF tracking identifier.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subject_type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Type of changed subject.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subject_id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Identifier of changed subject.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event_type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Created, state changed, reviewed, scored, approved, archived, restored, or other type.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previous_state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State before the event.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new_state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State after the event.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occurred_at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Event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actor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Responsible actor.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Required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Creation timestamp.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reason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Reason for the change.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related_evidence_id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Supporting evidence.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related_assessment_id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Associated assessment.</w:t>
            </w:r>
          </w:p>
        </w:tc>
      </w:tr>
      <w:tr>
        <w:trPr>
          <w:trHeight w:hRule="atLeast"/>
        </w:trPr>
        <w:tc>
          <w:tcPr>
            <w:tcW w:type="dxa" w:w="25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event_hash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Optional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Integrity hash where applicable.</w:t>
            </w:r>
          </w:p>
        </w:tc>
      </w:tr>
    </w:tbl>
    <w:p/>
    <w:p>
      <w:pPr>
        <w:pStyle w:val="IntenseQuote"/>
      </w:pPr>
      <w:r>
        <w:t>Entity rules:</w:t>
      </w:r>
    </w:p>
    <w:p>
      <w:pPr>
        <w:pStyle w:val="ListBullet"/>
      </w:pPr>
      <w:r>
        <w:t>Lifecycle Events SHALL be append-only.</w:t>
      </w:r>
    </w:p>
    <w:p>
      <w:pPr>
        <w:pStyle w:val="ListBullet"/>
      </w:pPr>
      <w:r>
        <w:t>A subject’s current state SHALL be reconstructable from its lifecycle history.</w:t>
      </w:r>
    </w:p>
    <w:p>
      <w:pPr>
        <w:pStyle w:val="Heading1"/>
      </w:pPr>
      <w:r>
        <w:t>8 Identifier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tblHeader w:val="true"/>
        </w:trPr>
        <w:tc>
          <w:tcPr>
            <w:tcW w:type="dxa" w:w="2304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888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COF ID Pattern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Example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Market</w:t>
            </w:r>
          </w:p>
        </w:tc>
        <w:tc>
          <w:tcPr>
            <w:tcW w:type="dxa" w:w="388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COF-MKT-YYYY-NNN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COF-MKT-2026-001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Organization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COF-ORG-YYYY-NNN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COF-ORG-2026-001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Membership</w:t>
            </w:r>
          </w:p>
        </w:tc>
        <w:tc>
          <w:tcPr>
            <w:tcW w:type="dxa" w:w="388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COF-MEM-YYYY-NNN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COF-MEM-2026-001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Contact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COF-CON-YYYY-NNN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COF-CON-2026-001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Relationship</w:t>
            </w:r>
          </w:p>
        </w:tc>
        <w:tc>
          <w:tcPr>
            <w:tcW w:type="dxa" w:w="388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COF-REL-YYYY-NNN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COF-REL-2026-001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Opportunity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COF-OPP-YYYY-NNN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COF-OPP-2026-001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Topic</w:t>
            </w:r>
          </w:p>
        </w:tc>
        <w:tc>
          <w:tcPr>
            <w:tcW w:type="dxa" w:w="388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COF-TOP-YYYY-NNN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COF-TOP-2026-001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Signal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COF-SIG-YYYY-NNN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COF-SIG-2026-001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Evidence</w:t>
            </w:r>
          </w:p>
        </w:tc>
        <w:tc>
          <w:tcPr>
            <w:tcW w:type="dxa" w:w="388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COF-EVD-YYYY-NNN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COF-EVD-2026-001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Assessment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COF-AST-YYYY-NNN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COF-AST-2026-001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Scorecard</w:t>
            </w:r>
          </w:p>
        </w:tc>
        <w:tc>
          <w:tcPr>
            <w:tcW w:type="dxa" w:w="388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COF-SCR-YYYY-NNN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COF-SCR-2026-001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Assumption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COF-ASM-YYYY-NNN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COF-ASM-2026-001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Risk</w:t>
            </w:r>
          </w:p>
        </w:tc>
        <w:tc>
          <w:tcPr>
            <w:tcW w:type="dxa" w:w="388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COF-RSK-YYYY-NNN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COF-RSK-2026-001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Action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COF-ACT-YYYY-NNN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COF-ACT-2026-001</w:t>
            </w:r>
          </w:p>
        </w:tc>
      </w:tr>
      <w:tr>
        <w:trPr>
          <w:trHeight w:hRule="atLeast"/>
        </w:trPr>
        <w:tc>
          <w:tcPr>
            <w:tcW w:type="dxa" w:w="2304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Lifecycle Event</w:t>
            </w:r>
          </w:p>
        </w:tc>
        <w:tc>
          <w:tcPr>
            <w:tcW w:type="dxa" w:w="388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COF-LCE-YYYY-NNN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COF-LCE-2026-001</w:t>
            </w:r>
          </w:p>
        </w:tc>
      </w:tr>
    </w:tbl>
    <w:p/>
    <w:p>
      <w:r>
        <w:t>Formal procedure-specific identifiers, such as COF-101A-MA-2026-001, MAY coexist with generic registry IDs. The procedure-specific identifier SHALL be stored as an external or governing reference rather than replacing the stable registry identity.</w:t>
      </w:r>
    </w:p>
    <w:p>
      <w:pPr>
        <w:pStyle w:val="Heading1"/>
      </w:pPr>
      <w:r>
        <w:t>9 Relationships and Cardinality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rHeight w:hRule="atLeast"/>
          <w:tblHeader w:val="true"/>
        </w:trPr>
        <w:tc>
          <w:tcPr>
            <w:tcW w:type="dxa" w:w="216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From</w:t>
            </w:r>
          </w:p>
        </w:tc>
        <w:tc>
          <w:tcPr>
            <w:tcW w:type="dxa" w:w="3168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Relationship</w:t>
            </w:r>
          </w:p>
        </w:tc>
        <w:tc>
          <w:tcPr>
            <w:tcW w:type="dxa" w:w="3168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To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Cardinality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Market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contains through Membership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Organization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many-to-many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Organization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has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Contact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one-to-many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Organization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leads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Opportunity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one-to-many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Relationship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connects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Any supported subject pair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many-to-many through explicit records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Topic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applies to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Market / Organization / Opportunity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many-to-many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Signal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references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Source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many-to-one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Signal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may produce after review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Evidence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one-to-many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Evidence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links through Evidence Link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Any supported subject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many-to-many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Assessment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evaluates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One subject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many assessments to one subject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Scorecard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scores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One subject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many scorecards to one subject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Assumption / Risk / Action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belongs to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One subject</w:t>
            </w:r>
          </w:p>
        </w:tc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many-to-one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Lifecycle Event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records change for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One subject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many-to-one</w:t>
            </w:r>
          </w:p>
        </w:tc>
      </w:tr>
    </w:tbl>
    <w:p/>
    <w:p>
      <w:pPr>
        <w:pStyle w:val="Heading1"/>
      </w:pPr>
      <w:r>
        <w:t>10 Lifecycle and Status Values</w:t>
      </w:r>
    </w:p>
    <w:p>
      <w:r>
        <w:t>Lifecycle vocabularies SHALL be controlled. Implementations MAY add subordinate workflow states but SHALL preserve the governing COF meaning.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</w:trPr>
        <w:tc>
          <w:tcPr>
            <w:tcW w:type="dxa" w:w="2448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7056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Minimum Supported States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Market</w:t>
            </w:r>
          </w:p>
        </w:tc>
        <w:tc>
          <w:tcPr>
            <w:tcW w:type="dxa" w:w="7056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Observed; Investigating; Qualified; Active; Scaling; Monitor; Hold; Archived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Organization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Identified; Researching; Engaged; Relationship Established; Active Opportunity; Customer; Strategic Partner; Dormant; Archived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Opportunity</w:t>
            </w:r>
          </w:p>
        </w:tc>
        <w:tc>
          <w:tcPr>
            <w:tcW w:type="dxa" w:w="7056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Research; Validate; Develop; Proposal; Pilot; Won; Lost; Hold; Closed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Signal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New; Reviewed; Accepted; Rejected; Superseded; Archived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Evidence</w:t>
            </w:r>
          </w:p>
        </w:tc>
        <w:tc>
          <w:tcPr>
            <w:tcW w:type="dxa" w:w="7056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Pending; Reviewed; Accepted; Rejected; Superseded; Archived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Assessment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Draft; Under Review; Approved; Superseded; Archived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Scorecard</w:t>
            </w:r>
          </w:p>
        </w:tc>
        <w:tc>
          <w:tcPr>
            <w:tcW w:type="dxa" w:w="7056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Draft; Approved; Superseded; Expired; Archived</w:t>
            </w:r>
          </w:p>
        </w:tc>
      </w:tr>
      <w:tr>
        <w:trPr>
          <w:trHeight w:hRule="atLeast"/>
        </w:trPr>
        <w:tc>
          <w:tcPr>
            <w:tcW w:type="dxa" w:w="244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Action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Open; In Progress; Blocked; Completed; Cancelled; Archived</w:t>
            </w:r>
          </w:p>
        </w:tc>
      </w:tr>
    </w:tbl>
    <w:p/>
    <w:p>
      <w:pPr>
        <w:pStyle w:val="Heading1"/>
      </w:pPr>
      <w:r>
        <w:t>11 Historical Integrity and Audit</w:t>
      </w:r>
    </w:p>
    <w:p>
      <w:pPr>
        <w:pStyle w:val="ListBullet"/>
      </w:pPr>
      <w:r>
        <w:t>Approved assessments and scorecards SHALL NOT be overwritten.</w:t>
      </w:r>
    </w:p>
    <w:p>
      <w:pPr>
        <w:pStyle w:val="ListBullet"/>
      </w:pPr>
      <w:r>
        <w:t>Every material status or lifecycle change SHALL generate a Lifecycle Event.</w:t>
      </w:r>
    </w:p>
    <w:p>
      <w:pPr>
        <w:pStyle w:val="ListBullet"/>
      </w:pPr>
      <w:r>
        <w:t>Every write SHALL preserve actor, timestamp, operation, subject identity, and reason where required.</w:t>
      </w:r>
    </w:p>
    <w:p>
      <w:pPr>
        <w:pStyle w:val="ListBullet"/>
      </w:pPr>
      <w:r>
        <w:t>Delete operations SHALL default to archival unless law or policy requires physical deletion.</w:t>
      </w:r>
    </w:p>
    <w:p>
      <w:pPr>
        <w:pStyle w:val="ListBullet"/>
      </w:pPr>
      <w:r>
        <w:t>Import and export operations SHALL produce AOS-180 receipts and integrity hashes.</w:t>
      </w:r>
    </w:p>
    <w:p>
      <w:pPr>
        <w:pStyle w:val="ListBullet"/>
      </w:pPr>
      <w:r>
        <w:t>Where supported, critical audit records SHOULD be hash-chained or digitally signed.</w:t>
      </w:r>
    </w:p>
    <w:p>
      <w:pPr>
        <w:pStyle w:val="ListBullet"/>
      </w:pPr>
      <w:r>
        <w:t>AI-generated content SHALL record the model or service identifier, generation timestamp, source inputs, review status, and approving human when accepted.</w:t>
      </w:r>
    </w:p>
    <w:p>
      <w:pPr>
        <w:pStyle w:val="Heading1"/>
      </w:pPr>
      <w:r>
        <w:t>12 Validation and Data Quality Rules</w:t>
      </w:r>
    </w:p>
    <w:p>
      <w:pPr>
        <w:pStyle w:val="ListNumber"/>
      </w:pPr>
      <w:r>
        <w:t>Every durable entity SHALL have an internal ID and, where externally tracked, a COF ID.</w:t>
      </w:r>
    </w:p>
    <w:p>
      <w:pPr>
        <w:pStyle w:val="ListNumber"/>
      </w:pPr>
      <w:r>
        <w:t>Names alone SHALL NOT be used as foreign keys.</w:t>
      </w:r>
    </w:p>
    <w:p>
      <w:pPr>
        <w:pStyle w:val="ListNumber"/>
      </w:pPr>
      <w:r>
        <w:t>Controlled vocabulary values SHALL be validated at write time.</w:t>
      </w:r>
    </w:p>
    <w:p>
      <w:pPr>
        <w:pStyle w:val="ListNumber"/>
      </w:pPr>
      <w:r>
        <w:t>Foreign-key references SHALL preserve referential integrity.</w:t>
      </w:r>
    </w:p>
    <w:p>
      <w:pPr>
        <w:pStyle w:val="ListNumber"/>
      </w:pPr>
      <w:r>
        <w:t>Every evidence item SHALL reference a Source.</w:t>
      </w:r>
    </w:p>
    <w:p>
      <w:pPr>
        <w:pStyle w:val="ListNumber"/>
      </w:pPr>
      <w:r>
        <w:t>Every approved assessment or scorecard SHALL identify its reviewer and date.</w:t>
      </w:r>
    </w:p>
    <w:p>
      <w:pPr>
        <w:pStyle w:val="ListNumber"/>
      </w:pPr>
      <w:r>
        <w:t>Expired evidence or scorecards SHALL remain visible and SHALL trigger reassessment rather than silent removal.</w:t>
      </w:r>
    </w:p>
    <w:p>
      <w:pPr>
        <w:pStyle w:val="ListNumber"/>
      </w:pPr>
      <w:r>
        <w:t>AI-generated classifications and summaries SHALL remain marked until human review.</w:t>
      </w:r>
    </w:p>
    <w:p>
      <w:pPr>
        <w:pStyle w:val="ListNumber"/>
      </w:pPr>
      <w:r>
        <w:t>Duplicate organizations SHALL be detected through normalized names, domains, external identifiers, and review—not by exact name alone.</w:t>
      </w:r>
    </w:p>
    <w:p>
      <w:pPr>
        <w:pStyle w:val="ListNumber"/>
      </w:pPr>
      <w:r>
        <w:t>Bulk imports SHALL support dry-run validation, error reporting, and rollback.</w:t>
      </w:r>
    </w:p>
    <w:p>
      <w:pPr>
        <w:pStyle w:val="Heading1"/>
      </w:pPr>
      <w:r>
        <w:t>13 AnchorOS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</w:trPr>
        <w:tc>
          <w:tcPr>
            <w:tcW w:type="dxa" w:w="3456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AnchorOS Capability</w:t>
            </w:r>
          </w:p>
        </w:tc>
        <w:tc>
          <w:tcPr>
            <w:tcW w:type="dxa" w:w="6048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Registry Use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Service Registry / Module Manager</w:t>
            </w:r>
          </w:p>
        </w:tc>
        <w:tc>
          <w:tcPr>
            <w:tcW w:type="dxa" w:w="604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Discovers and starts AnchorInsight registry services.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Infrastructure Registry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Provides persistence patterns and canonical entity handling where appropriate.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Event Bus</w:t>
            </w:r>
          </w:p>
        </w:tc>
        <w:tc>
          <w:tcPr>
            <w:tcW w:type="dxa" w:w="604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Publishes registry-created, evidence-added, assessment-approved, scorecard-updated, action-due, and lifecycle-changed events.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Audit Engine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Captures security and operational audit records.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Health Monitor</w:t>
            </w:r>
          </w:p>
        </w:tc>
        <w:tc>
          <w:tcPr>
            <w:tcW w:type="dxa" w:w="604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Reports database connectivity, schema status, migration status, and service health.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Configuration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Provides environment-specific database, retention, and feature settings.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AOS-180 Data Exchange Service</w:t>
            </w:r>
          </w:p>
        </w:tc>
        <w:tc>
          <w:tcPr>
            <w:tcW w:type="dxa" w:w="604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Imports and exports registry records with provenance and integrity receipts.</w:t>
            </w:r>
          </w:p>
        </w:tc>
      </w:tr>
      <w:tr>
        <w:trPr>
          <w:trHeight w:hRule="atLeast"/>
        </w:trPr>
        <w:tc>
          <w:tcPr>
            <w:tcW w:type="dxa" w:w="3456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Platform Manifest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Registers AnchorInsight application and registry capabilities.</w:t>
            </w:r>
          </w:p>
        </w:tc>
      </w:tr>
    </w:tbl>
    <w:p/>
    <w:p>
      <w:pPr>
        <w:pStyle w:val="Heading1"/>
      </w:pPr>
      <w:r>
        <w:t>14 Conformance</w:t>
      </w:r>
    </w:p>
    <w:p>
      <w:pPr>
        <w:pStyle w:val="ListBullet"/>
      </w:pPr>
      <w:r>
        <w:t>A conforming implementation SHALL implement the required entities and integrity rules in Sections 7 through 12.</w:t>
      </w:r>
    </w:p>
    <w:p>
      <w:pPr>
        <w:pStyle w:val="ListBullet"/>
      </w:pPr>
      <w:r>
        <w:t>A conforming implementation SHALL preserve approved historical scorecards and assessments.</w:t>
      </w:r>
    </w:p>
    <w:p>
      <w:pPr>
        <w:pStyle w:val="ListBullet"/>
      </w:pPr>
      <w:r>
        <w:t>A conforming implementation SHALL support multi-market organization membership.</w:t>
      </w:r>
    </w:p>
    <w:p>
      <w:pPr>
        <w:pStyle w:val="ListBullet"/>
      </w:pPr>
      <w:r>
        <w:t>A conforming implementation SHALL keep Evidence distinct from AI interpretation and intelligence signals.</w:t>
      </w:r>
    </w:p>
    <w:p>
      <w:pPr>
        <w:pStyle w:val="ListBullet"/>
      </w:pPr>
      <w:r>
        <w:t>A conforming implementation SHALL provide export of core registry records through AOS-180.</w:t>
      </w:r>
    </w:p>
    <w:p>
      <w:pPr>
        <w:pStyle w:val="ListBullet"/>
      </w:pPr>
      <w:r>
        <w:t>An implementation MAY use SQLite, PostgreSQL, or another approved database, provided the normative data semantics remain unchanged.</w:t>
      </w:r>
    </w:p>
    <w:p>
      <w:pPr>
        <w:pStyle w:val="Heading1"/>
      </w:pPr>
      <w:r>
        <w:t>15 Minimum Viable Registry Profile</w:t>
      </w:r>
    </w:p>
    <w:p>
      <w:r>
        <w:t>The first AnchorInsight implementation MAY stage delivery, but the following records constitute the minimum operational profile:</w:t>
      </w:r>
    </w:p>
    <w:p>
      <w:pPr>
        <w:pStyle w:val="ListBullet"/>
      </w:pPr>
      <w:r>
        <w:t>Market and Organization</w:t>
      </w:r>
    </w:p>
    <w:p>
      <w:pPr>
        <w:pStyle w:val="ListBullet"/>
      </w:pPr>
      <w:r>
        <w:t>Market-Organization Membership</w:t>
      </w:r>
    </w:p>
    <w:p>
      <w:pPr>
        <w:pStyle w:val="ListBullet"/>
      </w:pPr>
      <w:r>
        <w:t>Contact and Relationship</w:t>
      </w:r>
    </w:p>
    <w:p>
      <w:pPr>
        <w:pStyle w:val="ListBullet"/>
      </w:pPr>
      <w:r>
        <w:t>Opportunity</w:t>
      </w:r>
    </w:p>
    <w:p>
      <w:pPr>
        <w:pStyle w:val="ListBullet"/>
      </w:pPr>
      <w:r>
        <w:t>Source, Evidence, and Evidence Link</w:t>
      </w:r>
    </w:p>
    <w:p>
      <w:pPr>
        <w:pStyle w:val="ListBullet"/>
      </w:pPr>
      <w:r>
        <w:t>Assessment and Scorecard</w:t>
      </w:r>
    </w:p>
    <w:p>
      <w:pPr>
        <w:pStyle w:val="ListBullet"/>
      </w:pPr>
      <w:r>
        <w:t>Assumption, Risk, and Action</w:t>
      </w:r>
    </w:p>
    <w:p>
      <w:pPr>
        <w:pStyle w:val="ListBullet"/>
      </w:pPr>
      <w:r>
        <w:t>Lifecycle Event</w:t>
      </w:r>
    </w:p>
    <w:p>
      <w:pPr>
        <w:pStyle w:val="ListBullet"/>
      </w:pPr>
      <w:r>
        <w:t>AOS-180 spreadsheet import and export</w:t>
      </w:r>
    </w:p>
    <w:p>
      <w:r>
        <w:t>Topic and Intelligence Signal SHOULD be included in the initial schema if automated research or AI-assisted market monitoring is planned for the first release.</w:t>
      </w:r>
    </w:p>
    <w:p>
      <w:pPr>
        <w:pStyle w:val="Heading1"/>
      </w:pPr>
      <w:r>
        <w:t>16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tblHeader w:val="true"/>
        </w:trPr>
        <w:tc>
          <w:tcPr>
            <w:tcW w:type="dxa" w:w="1728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7776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Acceptance Criterion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CIR-001-AC-01</w:t>
            </w:r>
          </w:p>
        </w:tc>
        <w:tc>
          <w:tcPr>
            <w:tcW w:type="dxa" w:w="7776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CPS Energy can be represented as one Organization participating in one or more Markets.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CIR-001-AC-02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The organization can hold contacts, relationships, opportunities, topics, signals, evidence links, assessments, scorecards, assumptions, risks, actions, and lifecycle history.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CIR-001-AC-03</w:t>
            </w:r>
          </w:p>
        </w:tc>
        <w:tc>
          <w:tcPr>
            <w:tcW w:type="dxa" w:w="7776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 new scorecard does not overwrite the prior scorecard.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CIR-001-AC-04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Every accepted evidence item remains attributable to a source.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CIR-001-AC-05</w:t>
            </w:r>
          </w:p>
        </w:tc>
        <w:tc>
          <w:tcPr>
            <w:tcW w:type="dxa" w:w="7776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AOS-180 can export and re-import core records without losing COF IDs or relationships.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CIR-001-AC-06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AI-generated signals and interpretations remain distinguishable from accepted evidence.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CIR-001-AC-07</w:t>
            </w:r>
          </w:p>
        </w:tc>
        <w:tc>
          <w:tcPr>
            <w:tcW w:type="dxa" w:w="7776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The current state of an organization or opportunity can be reconstructed from lifecycle history.</w:t>
            </w:r>
          </w:p>
        </w:tc>
      </w:tr>
      <w:tr>
        <w:trPr>
          <w:trHeight w:hRule="atLeast"/>
        </w:trPr>
        <w:tc>
          <w:tcPr>
            <w:tcW w:type="dxa" w:w="1728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CIR-001-AC-08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The model can expand from utilities to healthcare, airports, universities, military installations, manufacturing, data centers, and other infrastructure enterprises without schema redesign.</w:t>
            </w:r>
          </w:p>
        </w:tc>
      </w:tr>
    </w:tbl>
    <w:p/>
    <w:p>
      <w:pPr>
        <w:pStyle w:val="Heading1"/>
      </w:pPr>
      <w:r>
        <w:t>17 Future Extensions</w:t>
      </w:r>
    </w:p>
    <w:p>
      <w:pPr>
        <w:pStyle w:val="ListBullet"/>
      </w:pPr>
      <w:r>
        <w:t>Campaigns, proposals, contracts, and revenue records</w:t>
      </w:r>
    </w:p>
    <w:p>
      <w:pPr>
        <w:pStyle w:val="ListBullet"/>
      </w:pPr>
      <w:r>
        <w:t>Meetings, communications, and document packages</w:t>
      </w:r>
    </w:p>
    <w:p>
      <w:pPr>
        <w:pStyle w:val="ListBullet"/>
      </w:pPr>
      <w:r>
        <w:t>Projects, pilots, deployments, and customer-success outcomes</w:t>
      </w:r>
    </w:p>
    <w:p>
      <w:pPr>
        <w:pStyle w:val="ListBullet"/>
      </w:pPr>
      <w:r>
        <w:t>Funding opportunities, grants, procurement notices, and RFPs</w:t>
      </w:r>
    </w:p>
    <w:p>
      <w:pPr>
        <w:pStyle w:val="ListBullet"/>
      </w:pPr>
      <w:r>
        <w:t>Assets, facilities, geographic data, and infrastructure networks</w:t>
      </w:r>
    </w:p>
    <w:p>
      <w:pPr>
        <w:pStyle w:val="ListBullet"/>
      </w:pPr>
      <w:r>
        <w:t>Knowledge articles, lessons learned, and reusable playbooks</w:t>
      </w:r>
    </w:p>
    <w:p>
      <w:pPr>
        <w:pStyle w:val="ListBullet"/>
      </w:pPr>
      <w:r>
        <w:t>External connectors and automated source-monitoring agents</w:t>
      </w:r>
    </w:p>
    <w:p>
      <w:pPr>
        <w:pStyle w:val="ListBullet"/>
      </w:pPr>
      <w:r>
        <w:t>Permissioned multi-party integrity ledgers when a verified customer requirement exists</w:t>
      </w:r>
    </w:p>
    <w:p>
      <w:pPr>
        <w:pStyle w:val="Heading1"/>
      </w:pPr>
      <w:r>
        <w:t>18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rHeight w:hRule="atLeast"/>
          <w:tblHeader w:val="true"/>
        </w:trPr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3024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2016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DejaVu Sans" w:hAnsi="DejaVu Sans"/>
                <w:b/>
                <w:color w:val="FFFFFF"/>
                <w:sz w:val="17"/>
              </w:rPr>
              <w:t>Date</w:t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Owner / Principal Investigator</w:t>
            </w:r>
          </w:p>
        </w:tc>
        <w:tc>
          <w:tcPr>
            <w:tcW w:type="dxa" w:w="3024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Ricky Jarnagin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Pending</w:t>
            </w:r>
          </w:p>
        </w:tc>
        <w:tc>
          <w:tcPr>
            <w:tcW w:type="dxa" w:w="1584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Architecture Review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Sirius Logic Systems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Pending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DejaVu Sans" w:hAnsi="DejaVu Sans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Implementation Reference</w:t>
            </w:r>
          </w:p>
        </w:tc>
        <w:tc>
          <w:tcPr>
            <w:tcW w:type="dxa" w:w="3024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CIR-002 SQLite Schema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  <w:t>Not Started</w:t>
            </w:r>
          </w:p>
        </w:tc>
        <w:tc>
          <w:tcPr>
            <w:tcW w:type="dxa" w:w="1584"/>
            <w:vAlign w:val="center"/>
            <w:shd w:fill="EAF2F8"/>
          </w:tcPr>
          <w:p>
            <w:r/>
            <w:r>
              <w:rPr>
                <w:rFonts w:ascii="DejaVu Sans" w:hAnsi="DejaVu Sans"/>
                <w:b w:val="0"/>
                <w:sz w:val="17"/>
              </w:rPr>
            </w:r>
          </w:p>
        </w:tc>
      </w:tr>
    </w:tbl>
    <w:p/>
    <w:p>
      <w:pPr>
        <w:jc w:val="center"/>
      </w:pPr>
      <w:r>
        <w:rPr>
          <w:rFonts w:ascii="DejaVu Sans" w:hAnsi="DejaVu Sans"/>
          <w:b/>
          <w:color w:val="1F4E78"/>
          <w:sz w:val="20"/>
        </w:rPr>
        <w:t>⚒ Strike true. Build clean. Verify everything.</w:t>
        <w:br/>
        <w:t>AI augments judgment. It does not replace evidence. Stay disciplined.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5A5A5A"/>
        <w:sz w:val="16"/>
      </w:rPr>
      <w:t>Sirius Logic Systems | Commercial Intelligence Registry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/>
        <w:color w:val="5A5A5A"/>
        <w:sz w:val="16"/>
      </w:rPr>
      <w:t>CIR-001 | AnchorInsight™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DejaVu Sans" w:hAnsi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DejaVu Sans" w:hAnsi="DejaVu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432" w:right="432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