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0E92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COF-101</w:t>
      </w:r>
      <w:r>
        <w:rPr>
          <w:rFonts w:ascii="Roboto" w:hAnsi="Roboto" w:eastAsia="Roboto" w:cs="Roboto"/>
        </w:rPr>
        <w:t xml:space="preserve">- </w:t>
      </w:r>
      <w:r>
        <w:rPr>
          <w:rFonts w:ascii="Roboto" w:hAnsi="Roboto" w:eastAsia="Roboto" w:cs="Roboto"/>
          <w:b/>
          <w:color w:val="000000"/>
          <w:sz w:val="48"/>
          <w:szCs w:val="52"/>
        </w:rPr>
        <w:t xml:space="preserve">Market Intelligence Standard</w:t>
      </w:r>
      <w:r>
        <w:rPr>
          <w:rFonts w:ascii="Roboto" w:hAnsi="Roboto" w:eastAsia="Roboto" w:cs="Roboto"/>
          <w:sz w:val="52"/>
          <w:szCs w:val="52"/>
        </w:rPr>
      </w:r>
      <w:r>
        <w:rPr>
          <w:rFonts w:ascii="Roboto" w:hAnsi="Roboto" w:cs="Roboto"/>
          <w:sz w:val="48"/>
        </w:rPr>
      </w:r>
    </w:p>
    <w:p w14:paraId="120EA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Commercial Operating Framework</w:t>
      </w:r>
      <w:r>
        <w:rPr>
          <w:rFonts w:ascii="Roboto" w:hAnsi="Roboto" w:eastAsia="Roboto" w:cs="Roboto"/>
        </w:rPr>
      </w:r>
    </w:p>
    <w:p w14:paraId="40C99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color w:val="000000"/>
          <w:sz w:val="28"/>
          <w:szCs w:val="24"/>
        </w:rPr>
      </w:r>
      <w:r>
        <w:rPr>
          <w:rFonts w:ascii="Roboto" w:hAnsi="Roboto" w:eastAsia="Roboto" w:cs="Roboto"/>
          <w:sz w:val="24"/>
          <w:szCs w:val="24"/>
        </w:rPr>
        <w:t xml:space="preserve">Version 1.0 Draft — Ready for controlled review</w:t>
      </w:r>
      <w:r>
        <w:rPr>
          <w:rFonts w:ascii="Roboto" w:hAnsi="Roboto" w:eastAsia="Roboto" w:cs="Roboto"/>
          <w:color w:val="000000"/>
          <w:sz w:val="28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429A4B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1. Purpose</w:t>
      </w:r>
      <w:r>
        <w:rPr>
          <w:rFonts w:ascii="Roboto" w:hAnsi="Roboto" w:eastAsia="Roboto" w:cs="Roboto"/>
        </w:rPr>
      </w:r>
    </w:p>
    <w:p w14:paraId="525D4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 establishes the normative methodology for identifying, evaluating, prioritizing, monitoring, and exiting commercial markets.</w:t>
      </w:r>
      <w:r>
        <w:rPr>
          <w:rFonts w:ascii="Roboto" w:hAnsi="Roboto" w:eastAsia="Roboto" w:cs="Roboto"/>
        </w:rPr>
      </w:r>
    </w:p>
    <w:p w14:paraId="199C9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purpose is to ensure Sirius Logic Systems commits commercial resources only where current evidence demonstrates a reasonable likelihood of sustainable customer value and long-term business success.</w:t>
      </w:r>
      <w:r>
        <w:rPr>
          <w:rFonts w:ascii="Roboto" w:hAnsi="Roboto" w:eastAsia="Roboto" w:cs="Roboto"/>
        </w:rPr>
      </w:r>
    </w:p>
    <w:p w14:paraId="0C10F7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2. Scope</w:t>
      </w:r>
      <w:r>
        <w:rPr>
          <w:rFonts w:ascii="Roboto" w:hAnsi="Roboto" w:eastAsia="Roboto" w:cs="Roboto"/>
        </w:rPr>
      </w:r>
    </w:p>
    <w:p w14:paraId="4A3A3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applies before any significant commercial commitment, including:</w:t>
      </w:r>
      <w:r>
        <w:rPr>
          <w:rFonts w:ascii="Roboto" w:hAnsi="Roboto" w:eastAsia="Roboto" w:cs="Roboto"/>
        </w:rPr>
      </w:r>
    </w:p>
    <w:p w14:paraId="0ECF37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New product development</w:t>
      </w:r>
      <w:r>
        <w:rPr>
          <w:rFonts w:ascii="Roboto" w:hAnsi="Roboto" w:eastAsia="Roboto" w:cs="Roboto"/>
        </w:rPr>
      </w:r>
    </w:p>
    <w:p w14:paraId="1BD2DF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expansion</w:t>
      </w:r>
      <w:r>
        <w:rPr>
          <w:rFonts w:ascii="Roboto" w:hAnsi="Roboto" w:eastAsia="Roboto" w:cs="Roboto"/>
        </w:rPr>
      </w:r>
    </w:p>
    <w:p w14:paraId="7CFC97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expansion</w:t>
      </w:r>
      <w:r>
        <w:rPr>
          <w:rFonts w:ascii="Roboto" w:hAnsi="Roboto" w:eastAsia="Roboto" w:cs="Roboto"/>
        </w:rPr>
      </w:r>
    </w:p>
    <w:p w14:paraId="080410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Major engineering investment</w:t>
      </w:r>
      <w:r>
        <w:rPr>
          <w:rFonts w:ascii="Roboto" w:hAnsi="Roboto" w:eastAsia="Roboto" w:cs="Roboto"/>
        </w:rPr>
      </w:r>
    </w:p>
    <w:p w14:paraId="18C15E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Marketing initiatives</w:t>
      </w:r>
      <w:r>
        <w:rPr>
          <w:rFonts w:ascii="Roboto" w:hAnsi="Roboto" w:eastAsia="Roboto" w:cs="Roboto"/>
        </w:rPr>
      </w:r>
    </w:p>
    <w:p w14:paraId="4E00B5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partnerships</w:t>
      </w:r>
      <w:r>
        <w:rPr>
          <w:rFonts w:ascii="Roboto" w:hAnsi="Roboto" w:eastAsia="Roboto" w:cs="Roboto"/>
        </w:rPr>
      </w:r>
    </w:p>
    <w:p w14:paraId="274683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Geographic expansion</w:t>
      </w:r>
      <w:r>
        <w:rPr>
          <w:rFonts w:ascii="Roboto" w:hAnsi="Roboto" w:eastAsia="Roboto" w:cs="Roboto"/>
        </w:rPr>
      </w:r>
    </w:p>
    <w:p w14:paraId="22BF9F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3. Normative References</w:t>
      </w:r>
      <w:r>
        <w:rPr>
          <w:rFonts w:ascii="Roboto" w:hAnsi="Roboto" w:eastAsia="Roboto" w:cs="Roboto"/>
        </w:rPr>
      </w:r>
    </w:p>
    <w:p w14:paraId="78419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standard is part of the Commercial Operating Framework.</w:t>
      </w:r>
      <w:r>
        <w:rPr>
          <w:rFonts w:ascii="Roboto" w:hAnsi="Roboto" w:eastAsia="Roboto" w:cs="Roboto"/>
        </w:rPr>
      </w:r>
    </w:p>
    <w:p w14:paraId="4B450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Applicable documents include:</w:t>
      </w:r>
      <w:r>
        <w:rPr>
          <w:rFonts w:ascii="Roboto" w:hAnsi="Roboto" w:eastAsia="Roboto" w:cs="Roboto"/>
        </w:rPr>
      </w:r>
    </w:p>
    <w:p w14:paraId="2D219C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COF-000 — Commercial Operating Doctrine</w:t>
      </w:r>
      <w:r>
        <w:rPr>
          <w:rFonts w:ascii="Roboto" w:hAnsi="Roboto" w:eastAsia="Roboto" w:cs="Roboto"/>
        </w:rPr>
      </w:r>
    </w:p>
    <w:p w14:paraId="5FC423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COF-100 — Commercial Operating Framework</w:t>
      </w:r>
      <w:r>
        <w:rPr>
          <w:rFonts w:ascii="Roboto" w:hAnsi="Roboto" w:eastAsia="Roboto" w:cs="Roboto"/>
        </w:rPr>
      </w:r>
    </w:p>
    <w:p w14:paraId="1327D2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COF-102 — Opportunity Intelligence Standard</w:t>
      </w:r>
      <w:r>
        <w:rPr>
          <w:rFonts w:ascii="Roboto" w:hAnsi="Roboto" w:eastAsia="Roboto" w:cs="Roboto"/>
        </w:rPr>
      </w:r>
    </w:p>
    <w:p w14:paraId="60B14D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4. Governing Principle</w:t>
      </w:r>
      <w:r>
        <w:rPr>
          <w:rFonts w:ascii="Roboto" w:hAnsi="Roboto" w:eastAsia="Roboto" w:cs="Roboto"/>
        </w:rPr>
      </w:r>
    </w:p>
    <w:p w14:paraId="23931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Market pursuit must remain justified by current evidence as market conditions evolve.</w:t>
      </w:r>
      <w:r>
        <w:rPr>
          <w:rFonts w:ascii="Roboto" w:hAnsi="Roboto" w:eastAsia="Roboto" w:cs="Roboto"/>
        </w:rPr>
      </w:r>
    </w:p>
    <w:p w14:paraId="4D34E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strategy is never static.</w:t>
      </w:r>
      <w:r>
        <w:rPr>
          <w:rFonts w:ascii="Roboto" w:hAnsi="Roboto" w:eastAsia="Roboto" w:cs="Roboto"/>
        </w:rPr>
      </w:r>
    </w:p>
    <w:p w14:paraId="6A374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Markets change.</w:t>
      </w:r>
      <w:r>
        <w:rPr>
          <w:rFonts w:ascii="Roboto" w:hAnsi="Roboto" w:eastAsia="Roboto" w:cs="Roboto"/>
        </w:rPr>
      </w:r>
    </w:p>
    <w:p w14:paraId="2F23E9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Customers change.</w:t>
      </w:r>
      <w:r>
        <w:rPr>
          <w:rFonts w:ascii="Roboto" w:hAnsi="Roboto" w:eastAsia="Roboto" w:cs="Roboto"/>
        </w:rPr>
      </w:r>
    </w:p>
    <w:p w14:paraId="20FDC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Competitors change.</w:t>
      </w:r>
      <w:r>
        <w:rPr>
          <w:rFonts w:ascii="Roboto" w:hAnsi="Roboto" w:eastAsia="Roboto" w:cs="Roboto"/>
        </w:rPr>
      </w:r>
    </w:p>
    <w:p w14:paraId="4CD6C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Technology changes.</w:t>
      </w:r>
      <w:r>
        <w:rPr>
          <w:rFonts w:ascii="Roboto" w:hAnsi="Roboto" w:eastAsia="Roboto" w:cs="Roboto"/>
        </w:rPr>
      </w:r>
    </w:p>
    <w:p w14:paraId="788FD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Regulations change.</w:t>
      </w:r>
      <w:r>
        <w:rPr>
          <w:rFonts w:ascii="Roboto" w:hAnsi="Roboto" w:eastAsia="Roboto" w:cs="Roboto"/>
        </w:rPr>
      </w:r>
    </w:p>
    <w:p w14:paraId="4B621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Commercial commitment SHALL evolve as evidence evolves.</w:t>
      </w:r>
      <w:r>
        <w:rPr>
          <w:rFonts w:ascii="Roboto" w:hAnsi="Roboto" w:eastAsia="Roboto" w:cs="Roboto"/>
        </w:rPr>
      </w:r>
    </w:p>
    <w:p w14:paraId="0487AF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5. Roles and Responsibilities</w:t>
      </w:r>
      <w:r>
        <w:rPr>
          <w:rFonts w:ascii="Roboto" w:hAnsi="Roboto" w:eastAsia="Roboto" w:cs="Roboto"/>
        </w:rPr>
      </w:r>
    </w:p>
    <w:tbl>
      <w:tblPr>
        <w:tblStyle w:val="12"/>
        <w:tblInd w:w="-448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733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4C10F24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Role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1" w:type="dxa"/>
            <w:vAlign w:val="center"/>
          </w:tcPr>
          <w:p w14:paraId="446C92A6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Responsibility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5000DB9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Executive Sponsor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1" w:type="dxa"/>
            <w:vAlign w:val="center"/>
          </w:tcPr>
          <w:p w14:paraId="6A24CB2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SHALL approve market entry, scaling, hold, and exit decisions.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6FCB443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Market Intelligence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1" w:type="dxa"/>
            <w:vAlign w:val="center"/>
          </w:tcPr>
          <w:p w14:paraId="2F29055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SHALL manage market research, evidence collection, and assessment.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1A5B859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Product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1" w:type="dxa"/>
            <w:vAlign w:val="center"/>
          </w:tcPr>
          <w:p w14:paraId="646FDD9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SHALL evaluate product and platform alignment.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691978E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Sales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1" w:type="dxa"/>
            <w:vAlign w:val="center"/>
          </w:tcPr>
          <w:p w14:paraId="4B89BED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SHALL provide customer, pipeline, and procurement intelligence.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73" w:type="dxa"/>
            <w:vAlign w:val="center"/>
          </w:tcPr>
          <w:p w14:paraId="3A2D3EA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Customer Success Lead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31" w:type="dxa"/>
            <w:vAlign w:val="center"/>
          </w:tcPr>
          <w:p w14:paraId="4CC975E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SHALL provide post-sale validation and market feedback.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07CD85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6. Objectives</w:t>
      </w:r>
      <w:r>
        <w:rPr>
          <w:rFonts w:ascii="Roboto" w:hAnsi="Roboto" w:eastAsia="Roboto" w:cs="Roboto"/>
        </w:rPr>
      </w:r>
    </w:p>
    <w:p w14:paraId="5EEA9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 SHALL determine:</w:t>
      </w:r>
      <w:r>
        <w:rPr>
          <w:rFonts w:ascii="Roboto" w:hAnsi="Roboto" w:eastAsia="Roboto" w:cs="Roboto"/>
        </w:rPr>
      </w:r>
    </w:p>
    <w:p w14:paraId="2E0048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Which markets should be pursued.</w:t>
      </w:r>
      <w:r>
        <w:rPr>
          <w:rFonts w:ascii="Roboto" w:hAnsi="Roboto" w:eastAsia="Roboto" w:cs="Roboto"/>
        </w:rPr>
      </w:r>
    </w:p>
    <w:p w14:paraId="4AA170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Which markets should be validated.</w:t>
      </w:r>
      <w:r>
        <w:rPr>
          <w:rFonts w:ascii="Roboto" w:hAnsi="Roboto" w:eastAsia="Roboto" w:cs="Roboto"/>
        </w:rPr>
      </w:r>
    </w:p>
    <w:p w14:paraId="1ECC73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Which markets should be monitored.</w:t>
      </w:r>
      <w:r>
        <w:rPr>
          <w:rFonts w:ascii="Roboto" w:hAnsi="Roboto" w:eastAsia="Roboto" w:cs="Roboto"/>
        </w:rPr>
      </w:r>
    </w:p>
    <w:p w14:paraId="7F3AE9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Which markets should be placed on hold.</w:t>
      </w:r>
      <w:r>
        <w:rPr>
          <w:rFonts w:ascii="Roboto" w:hAnsi="Roboto" w:eastAsia="Roboto" w:cs="Roboto"/>
        </w:rPr>
      </w:r>
    </w:p>
    <w:p w14:paraId="7BD1D7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Which markets should be exited.</w:t>
      </w:r>
      <w:r>
        <w:rPr>
          <w:rFonts w:ascii="Roboto" w:hAnsi="Roboto" w:eastAsia="Roboto" w:cs="Roboto"/>
        </w:rPr>
      </w:r>
    </w:p>
    <w:p w14:paraId="1CA9B9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Where engineering investment should be directed.</w:t>
      </w:r>
      <w:r>
        <w:rPr>
          <w:rFonts w:ascii="Roboto" w:hAnsi="Roboto" w:eastAsia="Roboto" w:cs="Roboto"/>
        </w:rPr>
      </w:r>
    </w:p>
    <w:p w14:paraId="67A8BD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Where commercial investment should be directed.</w:t>
      </w:r>
      <w:r>
        <w:rPr>
          <w:rFonts w:ascii="Roboto" w:hAnsi="Roboto" w:eastAsia="Roboto" w:cs="Roboto"/>
        </w:rPr>
      </w:r>
    </w:p>
    <w:p w14:paraId="4E269E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7. Required Inputs</w:t>
      </w:r>
      <w:r>
        <w:rPr>
          <w:rFonts w:ascii="Roboto" w:hAnsi="Roboto" w:eastAsia="Roboto" w:cs="Roboto"/>
        </w:rPr>
      </w:r>
    </w:p>
    <w:p w14:paraId="431A6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market evaluation SHALL consider evidence from the following categories.</w:t>
      </w:r>
      <w:r>
        <w:rPr>
          <w:rFonts w:ascii="Roboto" w:hAnsi="Roboto" w:eastAsia="Roboto" w:cs="Roboto"/>
        </w:rPr>
      </w:r>
    </w:p>
    <w:p w14:paraId="6EA4D2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Industry</w:t>
      </w:r>
      <w:r>
        <w:rPr>
          <w:rFonts w:ascii="Roboto" w:hAnsi="Roboto" w:eastAsia="Roboto" w:cs="Roboto"/>
        </w:rPr>
      </w:r>
    </w:p>
    <w:p w14:paraId="3E9D00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size</w:t>
      </w:r>
      <w:r>
        <w:rPr>
          <w:rFonts w:ascii="Roboto" w:hAnsi="Roboto" w:eastAsia="Roboto" w:cs="Roboto"/>
        </w:rPr>
      </w:r>
    </w:p>
    <w:p w14:paraId="4929A8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Growth rate</w:t>
      </w:r>
      <w:r>
        <w:rPr>
          <w:rFonts w:ascii="Roboto" w:hAnsi="Roboto" w:eastAsia="Roboto" w:cs="Roboto"/>
        </w:rPr>
      </w:r>
    </w:p>
    <w:p w14:paraId="7D6D27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Competitive density</w:t>
      </w:r>
      <w:r>
        <w:rPr>
          <w:rFonts w:ascii="Roboto" w:hAnsi="Roboto" w:eastAsia="Roboto" w:cs="Roboto"/>
        </w:rPr>
      </w:r>
    </w:p>
    <w:p w14:paraId="08E09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Technology maturity</w:t>
      </w:r>
      <w:r>
        <w:rPr>
          <w:rFonts w:ascii="Roboto" w:hAnsi="Roboto" w:eastAsia="Roboto" w:cs="Roboto"/>
        </w:rPr>
      </w:r>
    </w:p>
    <w:p w14:paraId="772705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Customer</w:t>
      </w:r>
      <w:r>
        <w:rPr>
          <w:rFonts w:ascii="Roboto" w:hAnsi="Roboto" w:eastAsia="Roboto" w:cs="Roboto"/>
        </w:rPr>
      </w:r>
    </w:p>
    <w:p w14:paraId="597C6E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pain</w:t>
      </w:r>
      <w:r>
        <w:rPr>
          <w:rFonts w:ascii="Roboto" w:hAnsi="Roboto" w:eastAsia="Roboto" w:cs="Roboto"/>
        </w:rPr>
      </w:r>
    </w:p>
    <w:p w14:paraId="3A09A1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Budget availability</w:t>
      </w:r>
      <w:r>
        <w:rPr>
          <w:rFonts w:ascii="Roboto" w:hAnsi="Roboto" w:eastAsia="Roboto" w:cs="Roboto"/>
        </w:rPr>
      </w:r>
    </w:p>
    <w:p w14:paraId="72D466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Buying authority</w:t>
      </w:r>
      <w:r>
        <w:rPr>
          <w:rFonts w:ascii="Roboto" w:hAnsi="Roboto" w:eastAsia="Roboto" w:cs="Roboto"/>
        </w:rPr>
      </w:r>
    </w:p>
    <w:p w14:paraId="76BA7C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Procurement complexity</w:t>
      </w:r>
      <w:r>
        <w:rPr>
          <w:rFonts w:ascii="Roboto" w:hAnsi="Roboto" w:eastAsia="Roboto" w:cs="Roboto"/>
        </w:rPr>
      </w:r>
    </w:p>
    <w:p w14:paraId="23304D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Regulatory</w:t>
      </w:r>
      <w:r>
        <w:rPr>
          <w:rFonts w:ascii="Roboto" w:hAnsi="Roboto" w:eastAsia="Roboto" w:cs="Roboto"/>
        </w:rPr>
      </w:r>
    </w:p>
    <w:p w14:paraId="078867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Compliance drivers</w:t>
      </w:r>
      <w:r>
        <w:rPr>
          <w:rFonts w:ascii="Roboto" w:hAnsi="Roboto" w:eastAsia="Roboto" w:cs="Roboto"/>
        </w:rPr>
      </w:r>
    </w:p>
    <w:p w14:paraId="499978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Government funding</w:t>
      </w:r>
      <w:r>
        <w:rPr>
          <w:rFonts w:ascii="Roboto" w:hAnsi="Roboto" w:eastAsia="Roboto" w:cs="Roboto"/>
        </w:rPr>
      </w:r>
    </w:p>
    <w:p w14:paraId="7D32BA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Industry mandates</w:t>
      </w:r>
      <w:r>
        <w:rPr>
          <w:rFonts w:ascii="Roboto" w:hAnsi="Roboto" w:eastAsia="Roboto" w:cs="Roboto"/>
        </w:rPr>
      </w:r>
    </w:p>
    <w:p w14:paraId="0ED8B0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requirements</w:t>
      </w:r>
      <w:r>
        <w:rPr>
          <w:rFonts w:ascii="Roboto" w:hAnsi="Roboto" w:eastAsia="Roboto" w:cs="Roboto"/>
        </w:rPr>
      </w:r>
    </w:p>
    <w:p w14:paraId="432C3E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Internal</w:t>
      </w:r>
      <w:r>
        <w:rPr>
          <w:rFonts w:ascii="Roboto" w:hAnsi="Roboto" w:eastAsia="Roboto" w:cs="Roboto"/>
        </w:rPr>
      </w:r>
    </w:p>
    <w:p w14:paraId="29433D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Existing expertise</w:t>
      </w:r>
      <w:r>
        <w:rPr>
          <w:rFonts w:ascii="Roboto" w:hAnsi="Roboto" w:eastAsia="Roboto" w:cs="Roboto"/>
        </w:rPr>
      </w:r>
    </w:p>
    <w:p w14:paraId="10F524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Product readiness</w:t>
      </w:r>
      <w:r>
        <w:rPr>
          <w:rFonts w:ascii="Roboto" w:hAnsi="Roboto" w:eastAsia="Roboto" w:cs="Roboto"/>
        </w:rPr>
      </w:r>
    </w:p>
    <w:p w14:paraId="4492DE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 readiness</w:t>
      </w:r>
      <w:r>
        <w:rPr>
          <w:rFonts w:ascii="Roboto" w:hAnsi="Roboto" w:eastAsia="Roboto" w:cs="Roboto"/>
        </w:rPr>
      </w:r>
    </w:p>
    <w:p w14:paraId="23B74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Reference customers</w:t>
      </w:r>
      <w:r>
        <w:rPr>
          <w:rFonts w:ascii="Roboto" w:hAnsi="Roboto" w:eastAsia="Roboto" w:cs="Roboto"/>
        </w:rPr>
      </w:r>
    </w:p>
    <w:p w14:paraId="3DD8EDB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Economic</w:t>
      </w:r>
      <w:r>
        <w:rPr>
          <w:rFonts w:ascii="Roboto" w:hAnsi="Roboto" w:eastAsia="Roboto" w:cs="Roboto"/>
        </w:rPr>
      </w:r>
    </w:p>
    <w:p w14:paraId="47D7F6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Expected margins</w:t>
      </w:r>
      <w:r>
        <w:rPr>
          <w:rFonts w:ascii="Roboto" w:hAnsi="Roboto" w:eastAsia="Roboto" w:cs="Roboto"/>
        </w:rPr>
      </w:r>
    </w:p>
    <w:p w14:paraId="710748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acquisition cost</w:t>
      </w:r>
      <w:r>
        <w:rPr>
          <w:rFonts w:ascii="Roboto" w:hAnsi="Roboto" w:eastAsia="Roboto" w:cs="Roboto"/>
        </w:rPr>
      </w:r>
    </w:p>
    <w:p w14:paraId="1AD983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Customer lifetime value</w:t>
      </w:r>
      <w:r>
        <w:rPr>
          <w:rFonts w:ascii="Roboto" w:hAnsi="Roboto" w:eastAsia="Roboto" w:cs="Roboto"/>
        </w:rPr>
      </w:r>
    </w:p>
    <w:p w14:paraId="2712E7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Sales cycle</w:t>
      </w:r>
      <w:r>
        <w:rPr>
          <w:rFonts w:ascii="Roboto" w:hAnsi="Roboto" w:eastAsia="Roboto" w:cs="Roboto"/>
        </w:rPr>
      </w:r>
    </w:p>
    <w:p w14:paraId="235812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8. Evidence Classification</w:t>
      </w:r>
      <w:r>
        <w:rPr>
          <w:rFonts w:ascii="Roboto" w:hAnsi="Roboto" w:eastAsia="Roboto" w:cs="Roboto"/>
        </w:rPr>
      </w:r>
    </w:p>
    <w:p w14:paraId="52242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assertion SHALL be classified using the Sirius Logic Systems evidence model.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7"/>
        <w:gridCol w:w="381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06D3C54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Classification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2" w:type="dxa"/>
            <w:vAlign w:val="center"/>
          </w:tcPr>
          <w:p w14:paraId="585F9EE3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Meaning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4669369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Verified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2" w:type="dxa"/>
            <w:vAlign w:val="center"/>
          </w:tcPr>
          <w:p w14:paraId="1A001C0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Independently confirmed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2264F60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Supported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2" w:type="dxa"/>
            <w:vAlign w:val="center"/>
          </w:tcPr>
          <w:p w14:paraId="29E3D92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Confirmed by multiple credible sources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27E12F5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Assumption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2" w:type="dxa"/>
            <w:vAlign w:val="center"/>
          </w:tcPr>
          <w:p w14:paraId="6D4D160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Reasonable but unverified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7D2CA57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Unknown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2" w:type="dxa"/>
            <w:vAlign w:val="center"/>
          </w:tcPr>
          <w:p w14:paraId="669397C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Insufficient evidence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</w:tcPr>
          <w:p w14:paraId="13335A7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Disputed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12" w:type="dxa"/>
            <w:vAlign w:val="center"/>
          </w:tcPr>
          <w:p w14:paraId="01E14CB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Conflicting evidence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1B085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</w:t>
      </w:r>
      <w:r>
        <w:rPr>
          <w:rFonts w:ascii="Roboto" w:hAnsi="Roboto" w:eastAsia="Roboto" w:cs="Roboto"/>
          <w:b/>
          <w:color w:val="000000"/>
          <w:sz w:val="24"/>
        </w:rPr>
        <w:t xml:space="preserve">Pursue</w:t>
      </w:r>
      <w:r>
        <w:rPr>
          <w:rFonts w:ascii="Roboto" w:hAnsi="Roboto" w:eastAsia="Roboto" w:cs="Roboto"/>
          <w:color w:val="000000"/>
          <w:sz w:val="24"/>
        </w:rPr>
        <w:t xml:space="preserve"> recommendation SHALL NOT be based primarily on Assumption or Unknown evidence.</w:t>
      </w:r>
      <w:r>
        <w:rPr>
          <w:rFonts w:ascii="Roboto" w:hAnsi="Roboto" w:eastAsia="Roboto" w:cs="Roboto"/>
        </w:rPr>
      </w:r>
    </w:p>
    <w:p w14:paraId="701CC9D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9. Market Evaluation Criteria</w:t>
      </w:r>
      <w:r>
        <w:rPr>
          <w:rFonts w:ascii="Roboto" w:hAnsi="Roboto" w:eastAsia="Roboto" w:cs="Roboto"/>
        </w:rPr>
      </w:r>
    </w:p>
    <w:p w14:paraId="6795D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market SHALL be evaluated against the following criteria.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37"/>
        <w:gridCol w:w="66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75DA2077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Category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069A0502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Question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74915A4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Market Need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723012F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Is the problem significant and expensive?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35000FB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Strategic Alignment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4F84132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Does it align with AnchorOS and the product roadmap?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37C896B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Differentiation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61845D5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Sirius Logic Systems provide meaningful differentiation?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35F6736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Competitive Pressure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4320558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Is the market commercially accessible?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7F843A8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Sales Complexity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73476F6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Is procurement achievable?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4906184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Revenue Potential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32B3B70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recurring revenue be generated?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74DA086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Technical Readiness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02410A7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Can existing platform capabilities support the market?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7" w:type="dxa"/>
            <w:vAlign w:val="center"/>
          </w:tcPr>
          <w:p w14:paraId="58D6AE7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Long-Term Strategic Value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661" w:type="dxa"/>
            <w:vAlign w:val="center"/>
          </w:tcPr>
          <w:p w14:paraId="1803F2F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Does success strengthen the platform?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74BF28A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10. Scoring Method</w:t>
      </w:r>
      <w:r>
        <w:rPr>
          <w:rFonts w:ascii="Roboto" w:hAnsi="Roboto" w:eastAsia="Roboto" w:cs="Roboto"/>
        </w:rPr>
      </w:r>
    </w:p>
    <w:p w14:paraId="4271E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evaluation criterion SHALL be scored from </w:t>
      </w:r>
      <w:r>
        <w:rPr>
          <w:rFonts w:ascii="Roboto" w:hAnsi="Roboto" w:eastAsia="Roboto" w:cs="Roboto"/>
          <w:b/>
          <w:color w:val="000000"/>
          <w:sz w:val="24"/>
        </w:rPr>
        <w:t xml:space="preserve">0–5</w:t>
      </w:r>
      <w:r>
        <w:rPr>
          <w:rFonts w:ascii="Roboto" w:hAnsi="Roboto" w:eastAsia="Roboto" w:cs="Roboto"/>
          <w:color w:val="000000"/>
          <w:sz w:val="24"/>
        </w:rPr>
        <w:t xml:space="preserve">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570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6A88046A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Score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7FCDFEBD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Meaning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68B38E1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0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1879F1F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No supporting evidence or materially unsuitable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2495203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1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26D464C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Very weak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26E96A2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2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5D22924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Weak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738E832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3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4B4BE1F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Acceptable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0DC0568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4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7517324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Strong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" w:type="dxa"/>
            <w:vAlign w:val="center"/>
          </w:tcPr>
          <w:p w14:paraId="7FF05808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5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08" w:type="dxa"/>
            <w:vAlign w:val="center"/>
          </w:tcPr>
          <w:p w14:paraId="6D38FD1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Exceptional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39A8F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Scores SHALL be supported by documented evidence.</w:t>
      </w:r>
      <w:r>
        <w:rPr>
          <w:rFonts w:ascii="Roboto" w:hAnsi="Roboto" w:eastAsia="Roboto" w:cs="Roboto"/>
        </w:rPr>
      </w:r>
    </w:p>
    <w:p w14:paraId="30A063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11. Market Lifecycle</w:t>
      </w:r>
      <w:r>
        <w:rPr>
          <w:rFonts w:ascii="Roboto" w:hAnsi="Roboto" w:eastAsia="Roboto" w:cs="Roboto"/>
        </w:rPr>
      </w:r>
    </w:p>
    <w:p w14:paraId="04795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Markets progress through the following lifecycle.</w:t>
      </w:r>
      <w:r>
        <w:rPr>
          <w:rFonts w:ascii="Roboto" w:hAnsi="Roboto" w:eastAsia="Roboto" w:cs="Roboto"/>
        </w:rPr>
      </w:r>
    </w:p>
    <w:p w14:paraId="6A246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Observed</w:t>
      </w:r>
      <w:r>
        <w:rPr>
          <w:rFonts w:ascii="Roboto" w:hAnsi="Roboto" w:eastAsia="Roboto" w:cs="Roboto"/>
        </w:rPr>
      </w:r>
    </w:p>
    <w:p w14:paraId="4B5B6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14B88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Investigating</w:t>
      </w:r>
      <w:r>
        <w:rPr>
          <w:rFonts w:ascii="Roboto" w:hAnsi="Roboto" w:eastAsia="Roboto" w:cs="Roboto"/>
        </w:rPr>
      </w:r>
    </w:p>
    <w:p w14:paraId="542D1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1FEFC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Qualified</w:t>
      </w:r>
      <w:r>
        <w:rPr>
          <w:rFonts w:ascii="Roboto" w:hAnsi="Roboto" w:eastAsia="Roboto" w:cs="Roboto"/>
        </w:rPr>
      </w:r>
    </w:p>
    <w:p w14:paraId="4D7DC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3A81C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</w:p>
    <w:p w14:paraId="7DE6DB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409AB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Scaling</w:t>
      </w:r>
      <w:r>
        <w:rPr>
          <w:rFonts w:ascii="Roboto" w:hAnsi="Roboto" w:eastAsia="Roboto" w:cs="Roboto"/>
        </w:rPr>
      </w:r>
    </w:p>
    <w:p w14:paraId="76D2E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4F3D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Monitor</w:t>
      </w:r>
      <w:r>
        <w:rPr>
          <w:rFonts w:ascii="Roboto" w:hAnsi="Roboto" w:eastAsia="Roboto" w:cs="Roboto"/>
        </w:rPr>
      </w:r>
    </w:p>
    <w:p w14:paraId="34193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↓</w:t>
      </w:r>
      <w:r>
        <w:rPr>
          <w:rFonts w:ascii="Roboto" w:hAnsi="Roboto" w:eastAsia="Roboto" w:cs="Roboto"/>
        </w:rPr>
      </w:r>
    </w:p>
    <w:p w14:paraId="2BAF5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</w:t>
      </w:r>
      <w:r>
        <w:rPr>
          <w:rFonts w:ascii="Roboto" w:hAnsi="Roboto" w:eastAsia="Roboto" w:cs="Roboto"/>
        </w:rPr>
      </w:r>
    </w:p>
    <w:p w14:paraId="26714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Markets MAY move in either direction as evidence changes.</w:t>
      </w:r>
      <w:r>
        <w:rPr>
          <w:rFonts w:ascii="Roboto" w:hAnsi="Roboto" w:eastAsia="Roboto" w:cs="Roboto"/>
        </w:rPr>
      </w:r>
    </w:p>
    <w:p w14:paraId="720AE8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12. Decision Outcomes</w:t>
      </w:r>
      <w:r>
        <w:rPr>
          <w:rFonts w:ascii="Roboto" w:hAnsi="Roboto" w:eastAsia="Roboto" w:cs="Roboto"/>
        </w:rPr>
      </w:r>
    </w:p>
    <w:p w14:paraId="48BFA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evaluation SHALL produce one of the following outcomes.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690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37D247FC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Outcome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08" w:type="dxa"/>
            <w:vAlign w:val="center"/>
          </w:tcPr>
          <w:p w14:paraId="44C238EE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Description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654CC0F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Pursue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08" w:type="dxa"/>
            <w:vAlign w:val="center"/>
          </w:tcPr>
          <w:p w14:paraId="42AA2DCA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Immediate commercial investment justified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2E849F9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Validate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08" w:type="dxa"/>
            <w:vAlign w:val="center"/>
          </w:tcPr>
          <w:p w14:paraId="6014195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Additional evidence required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000D319C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08" w:type="dxa"/>
            <w:vAlign w:val="center"/>
          </w:tcPr>
          <w:p w14:paraId="08FB9C9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Continue observation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73F641E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Hold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08" w:type="dxa"/>
            <w:vAlign w:val="center"/>
          </w:tcPr>
          <w:p w14:paraId="6FAE20E9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Strategic interest exists but investment is not justified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</w:tcPr>
          <w:p w14:paraId="1256CAF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Reject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08" w:type="dxa"/>
            <w:vAlign w:val="center"/>
          </w:tcPr>
          <w:p w14:paraId="22DF7E4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Commercial investment is not justified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72B7DFBA">
      <w:pPr>
        <w:pBdr/>
        <w:shd w:val="nil"/>
        <w:spacing/>
        <w:ind/>
        <w:rPr>
          <w:rFonts w:ascii="Roboto" w:hAnsi="Roboto" w:cs="Roboto"/>
          <w:sz w:val="48"/>
          <w:szCs w:val="48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  <w:br w:type="page" w:clear="all"/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09A41E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13. State Transition Rules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61"/>
        <w:gridCol w:w="326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1" w:type="dxa"/>
            <w:vAlign w:val="center"/>
          </w:tcPr>
          <w:p w14:paraId="53EBAF6E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Decision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8" w:type="dxa"/>
            <w:vAlign w:val="center"/>
          </w:tcPr>
          <w:p w14:paraId="576F7575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Resulting State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1" w:type="dxa"/>
            <w:vAlign w:val="center"/>
          </w:tcPr>
          <w:p w14:paraId="18A4EFA7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Pursue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8" w:type="dxa"/>
            <w:vAlign w:val="center"/>
          </w:tcPr>
          <w:p w14:paraId="7AF0B76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Active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1" w:type="dxa"/>
            <w:vAlign w:val="center"/>
          </w:tcPr>
          <w:p w14:paraId="44C018C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Validate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8" w:type="dxa"/>
            <w:vAlign w:val="center"/>
          </w:tcPr>
          <w:p w14:paraId="760A717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Investigating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1" w:type="dxa"/>
            <w:vAlign w:val="center"/>
          </w:tcPr>
          <w:p w14:paraId="15C988F3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8" w:type="dxa"/>
            <w:vAlign w:val="center"/>
          </w:tcPr>
          <w:p w14:paraId="208BF514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Monitor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1" w:type="dxa"/>
            <w:vAlign w:val="center"/>
          </w:tcPr>
          <w:p w14:paraId="7D847D8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Hold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8" w:type="dxa"/>
            <w:vAlign w:val="center"/>
          </w:tcPr>
          <w:p w14:paraId="1445360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Qualified or Monitor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1" w:type="dxa"/>
            <w:vAlign w:val="center"/>
          </w:tcPr>
          <w:p w14:paraId="2FE80C55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Reject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8" w:type="dxa"/>
            <w:vAlign w:val="center"/>
          </w:tcPr>
          <w:p w14:paraId="1FB45A0F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Archive</w:t>
            </w:r>
            <w:r>
              <w:rPr>
                <w:rFonts w:ascii="Roboto" w:hAnsi="Roboto" w:eastAsia="Roboto" w:cs="Roboto"/>
              </w:rPr>
            </w:r>
          </w:p>
        </w:tc>
      </w:tr>
    </w:tbl>
    <w:p w14:paraId="021048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14. Market Exit Criteria</w:t>
      </w:r>
      <w:r>
        <w:rPr>
          <w:rFonts w:ascii="Roboto" w:hAnsi="Roboto" w:eastAsia="Roboto" w:cs="Roboto"/>
        </w:rPr>
      </w:r>
    </w:p>
    <w:p w14:paraId="65CC2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Active markets SHALL be reassessed whenever material conditions change.</w:t>
      </w:r>
      <w:r>
        <w:rPr>
          <w:rFonts w:ascii="Roboto" w:hAnsi="Roboto" w:eastAsia="Roboto" w:cs="Roboto"/>
        </w:rPr>
      </w:r>
    </w:p>
    <w:p w14:paraId="74908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Exit criteria include:</w:t>
      </w:r>
      <w:r>
        <w:rPr>
          <w:rFonts w:ascii="Roboto" w:hAnsi="Roboto" w:eastAsia="Roboto" w:cs="Roboto"/>
        </w:rPr>
      </w:r>
    </w:p>
    <w:p w14:paraId="44A0B5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misalignment</w:t>
      </w:r>
      <w:r>
        <w:rPr>
          <w:rFonts w:ascii="Roboto" w:hAnsi="Roboto" w:eastAsia="Roboto" w:cs="Roboto"/>
        </w:rPr>
      </w:r>
    </w:p>
    <w:p w14:paraId="412C17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Insufficient customer demand</w:t>
      </w:r>
      <w:r>
        <w:rPr>
          <w:rFonts w:ascii="Roboto" w:hAnsi="Roboto" w:eastAsia="Roboto" w:cs="Roboto"/>
        </w:rPr>
      </w:r>
    </w:p>
    <w:p w14:paraId="23CE7E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Unsustainable acquisition cost</w:t>
      </w:r>
      <w:r>
        <w:rPr>
          <w:rFonts w:ascii="Roboto" w:hAnsi="Roboto" w:eastAsia="Roboto" w:cs="Roboto"/>
        </w:rPr>
      </w:r>
    </w:p>
    <w:p w14:paraId="376CCF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Loss of competitive differentiation</w:t>
      </w:r>
      <w:r>
        <w:rPr>
          <w:rFonts w:ascii="Roboto" w:hAnsi="Roboto" w:eastAsia="Roboto" w:cs="Roboto"/>
        </w:rPr>
      </w:r>
    </w:p>
    <w:p w14:paraId="6D604D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Regulatory changes</w:t>
      </w:r>
      <w:r>
        <w:rPr>
          <w:rFonts w:ascii="Roboto" w:hAnsi="Roboto" w:eastAsia="Roboto" w:cs="Roboto"/>
        </w:rPr>
      </w:r>
    </w:p>
    <w:p w14:paraId="1B7356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Superior opportunity identified</w:t>
      </w:r>
      <w:r>
        <w:rPr>
          <w:rFonts w:ascii="Roboto" w:hAnsi="Roboto" w:eastAsia="Roboto" w:cs="Roboto"/>
        </w:rPr>
      </w:r>
    </w:p>
    <w:p w14:paraId="241292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15. Required Deliverables</w:t>
      </w:r>
      <w:r>
        <w:rPr>
          <w:rFonts w:ascii="Roboto" w:hAnsi="Roboto" w:eastAsia="Roboto" w:cs="Roboto"/>
        </w:rPr>
      </w:r>
    </w:p>
    <w:p w14:paraId="36B86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completed COF-101 evaluation SHALL produce:</w:t>
      </w:r>
      <w:r>
        <w:rPr>
          <w:rFonts w:ascii="Roboto" w:hAnsi="Roboto" w:eastAsia="Roboto" w:cs="Roboto"/>
        </w:rPr>
      </w:r>
    </w:p>
    <w:p w14:paraId="63C44C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Assessment</w:t>
      </w:r>
      <w:r>
        <w:rPr>
          <w:rFonts w:ascii="Roboto" w:hAnsi="Roboto" w:eastAsia="Roboto" w:cs="Roboto"/>
        </w:rPr>
      </w:r>
    </w:p>
    <w:p w14:paraId="0757DB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Register</w:t>
      </w:r>
      <w:r>
        <w:rPr>
          <w:rFonts w:ascii="Roboto" w:hAnsi="Roboto" w:eastAsia="Roboto" w:cs="Roboto"/>
        </w:rPr>
      </w:r>
    </w:p>
    <w:p w14:paraId="671E7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Risk Assessment</w:t>
      </w:r>
      <w:r>
        <w:rPr>
          <w:rFonts w:ascii="Roboto" w:hAnsi="Roboto" w:eastAsia="Roboto" w:cs="Roboto"/>
        </w:rPr>
      </w:r>
    </w:p>
    <w:p w14:paraId="7E9FBF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Market Score</w:t>
      </w:r>
      <w:r>
        <w:rPr>
          <w:rFonts w:ascii="Roboto" w:hAnsi="Roboto" w:eastAsia="Roboto" w:cs="Roboto"/>
        </w:rPr>
      </w:r>
    </w:p>
    <w:p w14:paraId="67C27B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Decision Outcome</w:t>
      </w:r>
      <w:r>
        <w:rPr>
          <w:rFonts w:ascii="Roboto" w:hAnsi="Roboto" w:eastAsia="Roboto" w:cs="Roboto"/>
        </w:rPr>
      </w:r>
    </w:p>
    <w:p w14:paraId="173786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Strategic Recommendation</w:t>
      </w:r>
      <w:r>
        <w:rPr>
          <w:rFonts w:ascii="Roboto" w:hAnsi="Roboto" w:eastAsia="Roboto" w:cs="Roboto"/>
        </w:rPr>
      </w:r>
    </w:p>
    <w:p w14:paraId="08D023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Scheduled Reassessment Date</w:t>
      </w:r>
      <w:r>
        <w:rPr>
          <w:rFonts w:ascii="Roboto" w:hAnsi="Roboto" w:eastAsia="Roboto" w:cs="Roboto"/>
        </w:rPr>
      </w:r>
    </w:p>
    <w:p w14:paraId="176AC9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16. Review and Reassessment</w:t>
      </w:r>
      <w:r>
        <w:rPr>
          <w:rFonts w:ascii="Roboto" w:hAnsi="Roboto" w:eastAsia="Roboto" w:cs="Roboto"/>
        </w:rPr>
      </w:r>
    </w:p>
    <w:p w14:paraId="08CAB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Active and Scaling markets SHALL be re-evaluated:</w:t>
      </w:r>
      <w:r>
        <w:rPr>
          <w:rFonts w:ascii="Roboto" w:hAnsi="Roboto" w:eastAsia="Roboto" w:cs="Roboto"/>
        </w:rPr>
      </w:r>
    </w:p>
    <w:p w14:paraId="380FAD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defined review intervals,</w:t>
      </w:r>
      <w:r>
        <w:rPr>
          <w:rFonts w:ascii="Roboto" w:hAnsi="Roboto" w:eastAsia="Roboto" w:cs="Roboto"/>
        </w:rPr>
      </w:r>
    </w:p>
    <w:p w14:paraId="0BD932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upon material market change,</w:t>
      </w:r>
      <w:r>
        <w:rPr>
          <w:rFonts w:ascii="Roboto" w:hAnsi="Roboto" w:eastAsia="Roboto" w:cs="Roboto"/>
        </w:rPr>
      </w:r>
    </w:p>
    <w:p w14:paraId="0A54B0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following significant competitive events,</w:t>
      </w:r>
      <w:r>
        <w:rPr>
          <w:rFonts w:ascii="Roboto" w:hAnsi="Roboto" w:eastAsia="Roboto" w:cs="Roboto"/>
        </w:rPr>
      </w:r>
    </w:p>
    <w:p w14:paraId="237822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after major regulatory changes,</w:t>
      </w:r>
      <w:r>
        <w:rPr>
          <w:rFonts w:ascii="Roboto" w:hAnsi="Roboto" w:eastAsia="Roboto" w:cs="Roboto"/>
        </w:rPr>
      </w:r>
    </w:p>
    <w:p w14:paraId="40BDB6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after completion of significant customer engagements.</w:t>
      </w:r>
      <w:r>
        <w:rPr>
          <w:rFonts w:ascii="Roboto" w:hAnsi="Roboto" w:eastAsia="Roboto" w:cs="Roboto"/>
        </w:rPr>
      </w:r>
    </w:p>
    <w:p w14:paraId="459992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17. Integration</w:t>
      </w:r>
      <w:r>
        <w:rPr>
          <w:rFonts w:ascii="Roboto" w:hAnsi="Roboto" w:eastAsia="Roboto" w:cs="Roboto"/>
        </w:rPr>
      </w:r>
    </w:p>
    <w:p w14:paraId="1F8AD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COF-101 provides the market qualification layer for the Commercial Operating Framework.</w:t>
      </w:r>
      <w:r>
        <w:rPr>
          <w:rFonts w:ascii="Roboto" w:hAnsi="Roboto" w:eastAsia="Roboto" w:cs="Roboto"/>
        </w:rPr>
      </w:r>
    </w:p>
    <w:p w14:paraId="50426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COF-101</w:t>
      </w:r>
      <w:r>
        <w:rPr>
          <w:rFonts w:ascii="Roboto" w:hAnsi="Roboto" w:eastAsia="Roboto" w:cs="Roboto"/>
        </w:rPr>
      </w:r>
    </w:p>
    <w:p w14:paraId="33D0D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Intelligence</w:t>
      </w:r>
      <w:r>
        <w:rPr>
          <w:rFonts w:ascii="Roboto" w:hAnsi="Roboto" w:eastAsia="Roboto" w:cs="Roboto"/>
        </w:rPr>
      </w:r>
    </w:p>
    <w:p w14:paraId="5D25D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23C6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32971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COF-102</w:t>
      </w:r>
      <w:r>
        <w:rPr>
          <w:rFonts w:ascii="Roboto" w:hAnsi="Roboto" w:eastAsia="Roboto" w:cs="Roboto"/>
        </w:rPr>
      </w:r>
    </w:p>
    <w:p w14:paraId="47674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Intelligence</w:t>
      </w:r>
      <w:r>
        <w:rPr>
          <w:rFonts w:ascii="Roboto" w:hAnsi="Roboto" w:eastAsia="Roboto" w:cs="Roboto"/>
        </w:rPr>
      </w:r>
    </w:p>
    <w:p w14:paraId="2B80D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57F6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6DDCF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COF-103</w:t>
      </w:r>
      <w:r>
        <w:rPr>
          <w:rFonts w:ascii="Roboto" w:hAnsi="Roboto" w:eastAsia="Roboto" w:cs="Roboto"/>
        </w:rPr>
      </w:r>
    </w:p>
    <w:p w14:paraId="37CA2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Discovery</w:t>
      </w:r>
      <w:r>
        <w:rPr>
          <w:rFonts w:ascii="Roboto" w:hAnsi="Roboto" w:eastAsia="Roboto" w:cs="Roboto"/>
        </w:rPr>
      </w:r>
    </w:p>
    <w:p w14:paraId="429EA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181B7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4AC6A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Pipeline</w:t>
      </w:r>
      <w:r>
        <w:rPr>
          <w:rFonts w:ascii="Roboto" w:hAnsi="Roboto" w:eastAsia="Roboto" w:cs="Roboto"/>
        </w:rPr>
      </w:r>
    </w:p>
    <w:p w14:paraId="1D7C9A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18. Conformance</w:t>
      </w:r>
      <w:r>
        <w:rPr>
          <w:rFonts w:ascii="Roboto" w:hAnsi="Roboto" w:eastAsia="Roboto" w:cs="Roboto"/>
        </w:rPr>
      </w:r>
    </w:p>
    <w:p w14:paraId="314B2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COF-101 implementation conforms to this standard when it:</w:t>
      </w:r>
      <w:r>
        <w:rPr>
          <w:rFonts w:ascii="Roboto" w:hAnsi="Roboto" w:eastAsia="Roboto" w:cs="Roboto"/>
        </w:rPr>
      </w:r>
    </w:p>
    <w:p w14:paraId="7A418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follows the required evaluation process,</w:t>
      </w:r>
      <w:r>
        <w:rPr>
          <w:rFonts w:ascii="Roboto" w:hAnsi="Roboto" w:eastAsia="Roboto" w:cs="Roboto"/>
        </w:rPr>
      </w:r>
    </w:p>
    <w:p w14:paraId="07A21A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classifies evidence using the approved evidence model,</w:t>
      </w:r>
      <w:r>
        <w:rPr>
          <w:rFonts w:ascii="Roboto" w:hAnsi="Roboto" w:eastAsia="Roboto" w:cs="Roboto"/>
        </w:rPr>
      </w:r>
    </w:p>
    <w:p w14:paraId="4337E0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produces all required deliverables,</w:t>
      </w:r>
      <w:r>
        <w:rPr>
          <w:rFonts w:ascii="Roboto" w:hAnsi="Roboto" w:eastAsia="Roboto" w:cs="Roboto"/>
        </w:rPr>
      </w:r>
    </w:p>
    <w:p w14:paraId="2AF051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applies the defined scoring method,</w:t>
      </w:r>
      <w:r>
        <w:rPr>
          <w:rFonts w:ascii="Roboto" w:hAnsi="Roboto" w:eastAsia="Roboto" w:cs="Roboto"/>
        </w:rPr>
      </w:r>
    </w:p>
    <w:p w14:paraId="2AACDD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decision outcomes,</w:t>
      </w:r>
      <w:r>
        <w:rPr>
          <w:rFonts w:ascii="Roboto" w:hAnsi="Roboto" w:eastAsia="Roboto" w:cs="Roboto"/>
        </w:rPr>
      </w:r>
    </w:p>
    <w:p w14:paraId="7B20D9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defines reassessment triggers,</w:t>
      </w:r>
      <w:r>
        <w:rPr>
          <w:rFonts w:ascii="Roboto" w:hAnsi="Roboto" w:eastAsia="Roboto" w:cs="Roboto"/>
        </w:rPr>
      </w:r>
    </w:p>
    <w:p w14:paraId="37F510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maintains traceable evidence supporting every recommendation.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ED4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2026-08-01T17:18:34Z</dcterms:modified>
</cp:coreProperties>
</file>