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hAnsi="Arial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Content>
        <w:p w14:paraId="38B40561" w14:textId="21C49D7B" w:rsidR="003A503A" w:rsidRPr="00744D82" w:rsidRDefault="003A503A">
          <w:pPr>
            <w:rPr>
              <w:rFonts w:ascii="Arial" w:hAnsi="Arial" w:cs="Arial"/>
              <w:sz w:val="24"/>
              <w:szCs w:val="24"/>
            </w:rPr>
          </w:pPr>
          <w:r w:rsidRPr="00744D82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B11B7FD" w14:textId="1B6B9DD7" w:rsidR="003A503A" w:rsidRDefault="00203C51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203C51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Tendencias en el uso y desarrollo de sensores Capítulo 3: Tipos de Redes de Sensores Inalámbricos</w:t>
                                    </w: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(Resumen)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B11B7FD" w14:textId="1B6B9DD7" w:rsidR="003A503A" w:rsidRDefault="00203C51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03C51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Tendencias en el uso y desarrollo de sensores Capítulo 3: Tipos de Redes de Sensores Inalámbricos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(Resumen)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44D82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744D82" w:rsidRDefault="003A503A">
          <w:pPr>
            <w:rPr>
              <w:rFonts w:ascii="Arial" w:hAnsi="Arial" w:cs="Arial"/>
              <w:sz w:val="24"/>
              <w:szCs w:val="24"/>
            </w:rPr>
          </w:pPr>
        </w:p>
        <w:p w14:paraId="2CB016A1" w14:textId="77777777" w:rsidR="00203C51" w:rsidRDefault="003A503A" w:rsidP="00203C51">
          <w:pPr>
            <w:rPr>
              <w:rFonts w:ascii="Arial" w:hAnsi="Arial" w:cs="Arial"/>
              <w:sz w:val="24"/>
              <w:szCs w:val="24"/>
            </w:rPr>
          </w:pPr>
          <w:r w:rsidRPr="00744D82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214A9D1A" w14:textId="46A3E581" w:rsidR="00203C51" w:rsidRPr="00203C51" w:rsidRDefault="00203C51" w:rsidP="00203C51">
      <w:pPr>
        <w:rPr>
          <w:rFonts w:ascii="Arial" w:hAnsi="Arial" w:cs="Arial"/>
          <w:b/>
          <w:bCs/>
        </w:rPr>
      </w:pPr>
      <w:r w:rsidRPr="00203C51">
        <w:rPr>
          <w:rFonts w:ascii="Arial" w:hAnsi="Arial" w:cs="Arial"/>
          <w:b/>
          <w:bCs/>
        </w:rPr>
        <w:lastRenderedPageBreak/>
        <w:t>Resumen</w:t>
      </w:r>
      <w:r>
        <w:rPr>
          <w:rFonts w:ascii="Arial" w:hAnsi="Arial" w:cs="Arial"/>
          <w:b/>
          <w:bCs/>
        </w:rPr>
        <w:t xml:space="preserve"> de Capítulo III</w:t>
      </w:r>
    </w:p>
    <w:p w14:paraId="4679B6D3" w14:textId="77777777" w:rsidR="00203C51" w:rsidRPr="00203C51" w:rsidRDefault="00203C51" w:rsidP="00203C51">
      <w:pPr>
        <w:rPr>
          <w:rFonts w:ascii="Arial" w:hAnsi="Arial" w:cs="Arial"/>
          <w:sz w:val="24"/>
          <w:szCs w:val="24"/>
        </w:rPr>
      </w:pPr>
      <w:r w:rsidRPr="00203C51">
        <w:rPr>
          <w:rFonts w:ascii="Arial" w:hAnsi="Arial" w:cs="Arial"/>
          <w:sz w:val="24"/>
          <w:szCs w:val="24"/>
        </w:rPr>
        <w:t>El capítulo presenta una visión general de cinco tipos de redes de sensores inalámbricos (</w:t>
      </w:r>
      <w:proofErr w:type="spellStart"/>
      <w:r w:rsidRPr="00203C51">
        <w:rPr>
          <w:rFonts w:ascii="Arial" w:hAnsi="Arial" w:cs="Arial"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sz w:val="24"/>
          <w:szCs w:val="24"/>
        </w:rPr>
        <w:t>, por sus siglas en inglés): terrestres, subterráneas, submarinas, multimedia y móviles. Cada tipo enfrenta desafíos y condiciones específicas según el entorno y las aplicaciones previstas.</w:t>
      </w:r>
    </w:p>
    <w:p w14:paraId="4667A853" w14:textId="77777777" w:rsidR="00203C51" w:rsidRPr="00203C51" w:rsidRDefault="00203C51" w:rsidP="00203C5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03C51">
        <w:rPr>
          <w:rFonts w:ascii="Arial" w:hAnsi="Arial" w:cs="Arial"/>
          <w:b/>
          <w:bCs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b/>
          <w:bCs/>
          <w:sz w:val="24"/>
          <w:szCs w:val="24"/>
        </w:rPr>
        <w:t xml:space="preserve"> Terrestres</w:t>
      </w:r>
      <w:r w:rsidRPr="00203C51">
        <w:rPr>
          <w:rFonts w:ascii="Arial" w:hAnsi="Arial" w:cs="Arial"/>
          <w:sz w:val="24"/>
          <w:szCs w:val="24"/>
        </w:rPr>
        <w:t>: Consisten en numerosos nodos de sensores desplegados de manera planificada o ad-hoc en una zona específica. En estos entornos densos, la comunicación confiable es fundamental. Los nodos deben optimizar el consumo energético mediante técnicas de enrutamiento y transmisión.</w:t>
      </w:r>
    </w:p>
    <w:p w14:paraId="11B152AB" w14:textId="77777777" w:rsidR="00203C51" w:rsidRPr="00203C51" w:rsidRDefault="00203C51" w:rsidP="00203C5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03C51">
        <w:rPr>
          <w:rFonts w:ascii="Arial" w:hAnsi="Arial" w:cs="Arial"/>
          <w:b/>
          <w:bCs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b/>
          <w:bCs/>
          <w:sz w:val="24"/>
          <w:szCs w:val="24"/>
        </w:rPr>
        <w:t xml:space="preserve"> Subterráneas</w:t>
      </w:r>
      <w:r w:rsidRPr="00203C51">
        <w:rPr>
          <w:rFonts w:ascii="Arial" w:hAnsi="Arial" w:cs="Arial"/>
          <w:sz w:val="24"/>
          <w:szCs w:val="24"/>
        </w:rPr>
        <w:t>: Estas redes incluyen nodos de sensores enterrados bajo tierra o en cuevas. Son más costosas de instalar y mantener debido a las dificultades de comunicación a través de materiales subterráneos. Los nodos deben conservar energía y emplear protocolos de comunicación eficientes.</w:t>
      </w:r>
    </w:p>
    <w:p w14:paraId="5ABD2DC8" w14:textId="77777777" w:rsidR="00203C51" w:rsidRPr="00203C51" w:rsidRDefault="00203C51" w:rsidP="00203C5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03C51">
        <w:rPr>
          <w:rFonts w:ascii="Arial" w:hAnsi="Arial" w:cs="Arial"/>
          <w:b/>
          <w:bCs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b/>
          <w:bCs/>
          <w:sz w:val="24"/>
          <w:szCs w:val="24"/>
        </w:rPr>
        <w:t xml:space="preserve"> Submarinas</w:t>
      </w:r>
      <w:r w:rsidRPr="00203C51">
        <w:rPr>
          <w:rFonts w:ascii="Arial" w:hAnsi="Arial" w:cs="Arial"/>
          <w:sz w:val="24"/>
          <w:szCs w:val="24"/>
        </w:rPr>
        <w:t xml:space="preserve">: Consisten en nodos y vehículos de sensores desplegados bajo el agua. Estos sistemas se enfrentan a desafíos como el ancho de banda limitado, la demora en la propagación y la atenuación de las señales. Se requieren técnicas de comunicación acústica y </w:t>
      </w:r>
      <w:proofErr w:type="spellStart"/>
      <w:r w:rsidRPr="00203C51">
        <w:rPr>
          <w:rFonts w:ascii="Arial" w:hAnsi="Arial" w:cs="Arial"/>
          <w:sz w:val="24"/>
          <w:szCs w:val="24"/>
        </w:rPr>
        <w:t>networking</w:t>
      </w:r>
      <w:proofErr w:type="spellEnd"/>
      <w:r w:rsidRPr="00203C51">
        <w:rPr>
          <w:rFonts w:ascii="Arial" w:hAnsi="Arial" w:cs="Arial"/>
          <w:sz w:val="24"/>
          <w:szCs w:val="24"/>
        </w:rPr>
        <w:t xml:space="preserve"> eficientes para conservar energía.</w:t>
      </w:r>
    </w:p>
    <w:p w14:paraId="26922C52" w14:textId="77777777" w:rsidR="00203C51" w:rsidRPr="00203C51" w:rsidRDefault="00203C51" w:rsidP="00203C5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03C51">
        <w:rPr>
          <w:rFonts w:ascii="Arial" w:hAnsi="Arial" w:cs="Arial"/>
          <w:b/>
          <w:bCs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b/>
          <w:bCs/>
          <w:sz w:val="24"/>
          <w:szCs w:val="24"/>
        </w:rPr>
        <w:t xml:space="preserve"> Multimedia</w:t>
      </w:r>
      <w:r w:rsidRPr="00203C51">
        <w:rPr>
          <w:rFonts w:ascii="Arial" w:hAnsi="Arial" w:cs="Arial"/>
          <w:sz w:val="24"/>
          <w:szCs w:val="24"/>
        </w:rPr>
        <w:t>: Permiten monitorear eventos utilizando multimedia como video, audio e imágenes. Los nodos de sensores incluyen cámaras y micrófonos. Los desafíos incluyen el manejo de altas demandas de ancho de banda y energía, y la provisión de calidad de servicio (</w:t>
      </w:r>
      <w:proofErr w:type="spellStart"/>
      <w:r w:rsidRPr="00203C51">
        <w:rPr>
          <w:rFonts w:ascii="Arial" w:hAnsi="Arial" w:cs="Arial"/>
          <w:sz w:val="24"/>
          <w:szCs w:val="24"/>
        </w:rPr>
        <w:t>QoS</w:t>
      </w:r>
      <w:proofErr w:type="spellEnd"/>
      <w:r w:rsidRPr="00203C51">
        <w:rPr>
          <w:rFonts w:ascii="Arial" w:hAnsi="Arial" w:cs="Arial"/>
          <w:sz w:val="24"/>
          <w:szCs w:val="24"/>
        </w:rPr>
        <w:t>).</w:t>
      </w:r>
    </w:p>
    <w:p w14:paraId="50BB1763" w14:textId="77777777" w:rsidR="00203C51" w:rsidRPr="00203C51" w:rsidRDefault="00203C51" w:rsidP="00203C5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03C51">
        <w:rPr>
          <w:rFonts w:ascii="Arial" w:hAnsi="Arial" w:cs="Arial"/>
          <w:b/>
          <w:bCs/>
          <w:sz w:val="24"/>
          <w:szCs w:val="24"/>
        </w:rPr>
        <w:t>WSNs</w:t>
      </w:r>
      <w:proofErr w:type="spellEnd"/>
      <w:r w:rsidRPr="00203C51">
        <w:rPr>
          <w:rFonts w:ascii="Arial" w:hAnsi="Arial" w:cs="Arial"/>
          <w:b/>
          <w:bCs/>
          <w:sz w:val="24"/>
          <w:szCs w:val="24"/>
        </w:rPr>
        <w:t xml:space="preserve"> Móviles</w:t>
      </w:r>
      <w:r w:rsidRPr="00203C51">
        <w:rPr>
          <w:rFonts w:ascii="Arial" w:hAnsi="Arial" w:cs="Arial"/>
          <w:sz w:val="24"/>
          <w:szCs w:val="24"/>
        </w:rPr>
        <w:t>: Están compuestas por nodos de sensores que pueden moverse e interactuar con su entorno. Estos nodos móviles pueden reorganizarse para recopilar información. Los desafíos incluyen la autoorganización, la cobertura, la energía y el procesamiento de datos.</w:t>
      </w:r>
    </w:p>
    <w:p w14:paraId="347D0363" w14:textId="77777777" w:rsidR="00203C51" w:rsidRPr="00203C51" w:rsidRDefault="00203C51" w:rsidP="00203C51">
      <w:pPr>
        <w:rPr>
          <w:rFonts w:ascii="Arial" w:hAnsi="Arial" w:cs="Arial"/>
          <w:sz w:val="24"/>
          <w:szCs w:val="24"/>
        </w:rPr>
      </w:pPr>
      <w:r w:rsidRPr="00203C51">
        <w:rPr>
          <w:rFonts w:ascii="Arial" w:hAnsi="Arial" w:cs="Arial"/>
          <w:sz w:val="24"/>
          <w:szCs w:val="24"/>
        </w:rPr>
        <w:t>Cada tipo de red presenta particularidades según su entorno y aplicaciones específicas, requiriendo estrategias y tecnologías personalizadas para garantizar una operación eficiente y sostenible.</w:t>
      </w:r>
    </w:p>
    <w:p w14:paraId="10F3A81D" w14:textId="3AF7BF50" w:rsidR="009E700D" w:rsidRPr="00744D82" w:rsidRDefault="009E700D" w:rsidP="009E700D">
      <w:pPr>
        <w:rPr>
          <w:rFonts w:ascii="Arial" w:hAnsi="Arial" w:cs="Arial"/>
          <w:sz w:val="24"/>
          <w:szCs w:val="24"/>
        </w:rPr>
      </w:pPr>
    </w:p>
    <w:sectPr w:rsidR="009E700D" w:rsidRPr="00744D82" w:rsidSect="00CE30E6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25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372CE"/>
    <w:rsid w:val="000F5400"/>
    <w:rsid w:val="00203C51"/>
    <w:rsid w:val="003A503A"/>
    <w:rsid w:val="003B348E"/>
    <w:rsid w:val="00744D82"/>
    <w:rsid w:val="009E700D"/>
    <w:rsid w:val="00C36698"/>
    <w:rsid w:val="00CE30E6"/>
    <w:rsid w:val="00D06C7C"/>
    <w:rsid w:val="00DE7A9B"/>
    <w:rsid w:val="00E01AF6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3C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Tendencias en el uso y desarrollo de sensores Capítulo 3: Tipos de Redes de Sensores Inalámbricos (Resumen)</dc:title>
  <dc:subject>Erick Renato Vega Cerón</dc:subject>
  <dc:creator>Erick Vega</dc:creator>
  <cp:keywords/>
  <dc:description/>
  <cp:lastModifiedBy>Erick Vega</cp:lastModifiedBy>
  <cp:revision>11</cp:revision>
  <dcterms:created xsi:type="dcterms:W3CDTF">2024-02-15T20:52:00Z</dcterms:created>
  <dcterms:modified xsi:type="dcterms:W3CDTF">2024-04-18T05:54:00Z</dcterms:modified>
</cp:coreProperties>
</file>