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41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88"/>
      </w:tblGrid>
      <w:tr w:rsidR="00A448B3" w:rsidTr="0038528C">
        <w:trPr>
          <w:trHeight w:val="5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8B3" w:rsidRDefault="0038528C" w:rsidP="0038528C">
            <w:pPr>
              <w:jc w:val="center"/>
              <w:rPr>
                <w:b/>
                <w:bCs/>
                <w:shd w:val="solid" w:color="DBE5F1" w:fill="DBE5F1"/>
              </w:rPr>
            </w:pPr>
            <w:r>
              <w:rPr>
                <w:b/>
                <w:bCs/>
                <w:sz w:val="40"/>
                <w:szCs w:val="28"/>
                <w:shd w:val="solid" w:color="DBE5F1" w:fill="DBE5F1"/>
              </w:rPr>
              <w:t>Censo relevamiento técnico 2013</w:t>
            </w:r>
          </w:p>
        </w:tc>
      </w:tr>
    </w:tbl>
    <w:p w:rsidR="0038528C" w:rsidRPr="0038528C" w:rsidRDefault="0038528C" w:rsidP="0038528C">
      <w:pPr>
        <w:rPr>
          <w:sz w:val="28"/>
        </w:rPr>
      </w:pPr>
      <w:r w:rsidRPr="0038528C">
        <w:rPr>
          <w:rFonts w:eastAsiaTheme="minorEastAsia"/>
          <w:b/>
          <w:bCs/>
          <w:sz w:val="28"/>
        </w:rPr>
        <w:t>¿Qué es?</w:t>
      </w:r>
    </w:p>
    <w:p w:rsidR="0038528C" w:rsidRPr="00D01194" w:rsidRDefault="0038528C" w:rsidP="0038528C">
      <w:pPr>
        <w:numPr>
          <w:ilvl w:val="0"/>
          <w:numId w:val="13"/>
        </w:numPr>
      </w:pPr>
      <w:r w:rsidRPr="00D01194">
        <w:rPr>
          <w:rFonts w:eastAsiaTheme="minorEastAsia"/>
          <w:b/>
          <w:bCs/>
          <w:lang w:val="es-ES_tradnl"/>
        </w:rPr>
        <w:t>Formulario online que completa cada uno de los RTE de las escuelas</w:t>
      </w:r>
    </w:p>
    <w:p w:rsidR="0038528C" w:rsidRPr="00D01194" w:rsidRDefault="0038528C" w:rsidP="0038528C">
      <w:pPr>
        <w:numPr>
          <w:ilvl w:val="0"/>
          <w:numId w:val="13"/>
        </w:numPr>
      </w:pPr>
      <w:r w:rsidRPr="00D01194">
        <w:rPr>
          <w:rFonts w:eastAsiaTheme="minorEastAsia"/>
          <w:b/>
          <w:bCs/>
          <w:lang w:val="es-ES_tradnl"/>
        </w:rPr>
        <w:t>En el caso de que la escuela no disponga de RTE o de alguien que lo supla, el formulario es llenado por el ETT asignado en su visita</w:t>
      </w:r>
    </w:p>
    <w:p w:rsidR="0038528C" w:rsidRPr="0038528C" w:rsidRDefault="0038528C" w:rsidP="0038528C">
      <w:pPr>
        <w:numPr>
          <w:ilvl w:val="0"/>
          <w:numId w:val="13"/>
        </w:numPr>
      </w:pPr>
      <w:r w:rsidRPr="00D01194">
        <w:rPr>
          <w:rFonts w:eastAsiaTheme="minorEastAsia"/>
          <w:b/>
          <w:bCs/>
          <w:lang w:val="es-ES_tradnl"/>
        </w:rPr>
        <w:t>Contiene preguntas sobre los principales aspectos de la implementación técnica del programa, lo que permite tener un diagnostico general de la situación de las escuelas</w:t>
      </w:r>
    </w:p>
    <w:p w:rsidR="0038528C" w:rsidRPr="00D01194" w:rsidRDefault="0038528C" w:rsidP="0038528C">
      <w:pPr>
        <w:ind w:left="720"/>
      </w:pPr>
    </w:p>
    <w:p w:rsidR="0038528C" w:rsidRPr="0038528C" w:rsidRDefault="0038528C" w:rsidP="0038528C">
      <w:pPr>
        <w:rPr>
          <w:sz w:val="28"/>
        </w:rPr>
      </w:pPr>
      <w:r w:rsidRPr="0038528C">
        <w:rPr>
          <w:rFonts w:eastAsiaTheme="minorEastAsia"/>
          <w:b/>
          <w:bCs/>
          <w:sz w:val="28"/>
        </w:rPr>
        <w:t>Objetivos del Censo:</w:t>
      </w:r>
    </w:p>
    <w:p w:rsidR="0038528C" w:rsidRPr="00D01194" w:rsidRDefault="0038528C" w:rsidP="0038528C">
      <w:pPr>
        <w:numPr>
          <w:ilvl w:val="0"/>
          <w:numId w:val="12"/>
        </w:numPr>
      </w:pPr>
      <w:r w:rsidRPr="00D01194">
        <w:rPr>
          <w:rFonts w:eastAsiaTheme="minorEastAsia"/>
          <w:b/>
          <w:bCs/>
          <w:lang w:val="es-ES_tradnl"/>
        </w:rPr>
        <w:t>Entregar una herramienta que permita a los equipos jurisdiccionales compartir la información sobre el estado de las escuelas de sus provincias</w:t>
      </w:r>
    </w:p>
    <w:p w:rsidR="0038528C" w:rsidRPr="00D01194" w:rsidRDefault="0038528C" w:rsidP="0038528C">
      <w:pPr>
        <w:numPr>
          <w:ilvl w:val="0"/>
          <w:numId w:val="12"/>
        </w:numPr>
      </w:pPr>
      <w:r w:rsidRPr="00D01194">
        <w:rPr>
          <w:rFonts w:eastAsiaTheme="minorEastAsia"/>
          <w:b/>
          <w:bCs/>
          <w:lang w:val="es-ES_tradnl"/>
        </w:rPr>
        <w:t>Construir una base con criterios unificados del estado del programa a nivel nacional y jurisdiccional</w:t>
      </w:r>
    </w:p>
    <w:p w:rsidR="0038528C" w:rsidRPr="0038528C" w:rsidRDefault="0038528C" w:rsidP="0038528C">
      <w:pPr>
        <w:numPr>
          <w:ilvl w:val="0"/>
          <w:numId w:val="12"/>
        </w:numPr>
      </w:pPr>
      <w:r w:rsidRPr="00D01194">
        <w:rPr>
          <w:rFonts w:eastAsiaTheme="minorEastAsia"/>
          <w:b/>
          <w:bCs/>
          <w:lang w:val="es-ES_tradnl"/>
        </w:rPr>
        <w:t>Obtener información que permita gestionar acciones de mejora en la implementación del programa en todo el país</w:t>
      </w:r>
    </w:p>
    <w:p w:rsidR="0038528C" w:rsidRPr="00D01194" w:rsidRDefault="0038528C" w:rsidP="0038528C">
      <w:pPr>
        <w:ind w:left="720"/>
      </w:pPr>
    </w:p>
    <w:p w:rsidR="0038528C" w:rsidRPr="0038528C" w:rsidRDefault="0038528C" w:rsidP="0038528C">
      <w:pPr>
        <w:rPr>
          <w:rFonts w:eastAsiaTheme="minorEastAsia"/>
          <w:b/>
          <w:bCs/>
          <w:sz w:val="28"/>
        </w:rPr>
      </w:pPr>
      <w:r w:rsidRPr="0038528C">
        <w:rPr>
          <w:rFonts w:eastAsiaTheme="minorEastAsia"/>
          <w:b/>
          <w:bCs/>
          <w:sz w:val="28"/>
        </w:rPr>
        <w:t>¿Cómo se aplica?</w:t>
      </w:r>
    </w:p>
    <w:p w:rsidR="00875F53" w:rsidRPr="00875F53" w:rsidRDefault="0038528C" w:rsidP="00875F53">
      <w:pPr>
        <w:pStyle w:val="Prrafodelista"/>
        <w:numPr>
          <w:ilvl w:val="0"/>
          <w:numId w:val="16"/>
        </w:numPr>
        <w:shd w:val="clear" w:color="auto" w:fill="FFFFFF"/>
        <w:rPr>
          <w:rFonts w:asciiTheme="minorHAnsi" w:hAnsiTheme="minorHAnsi"/>
        </w:rPr>
      </w:pPr>
      <w:r w:rsidRPr="00875F53">
        <w:rPr>
          <w:rFonts w:asciiTheme="minorHAnsi" w:eastAsiaTheme="minorEastAsia" w:hAnsiTheme="minorHAnsi"/>
          <w:b/>
          <w:bCs/>
          <w:lang w:val="es-ES_tradnl"/>
        </w:rPr>
        <w:t>Se ingresa con un link único para cada escu</w:t>
      </w:r>
      <w:r w:rsidR="00875F53" w:rsidRPr="00875F53">
        <w:rPr>
          <w:rFonts w:asciiTheme="minorHAnsi" w:eastAsiaTheme="minorEastAsia" w:hAnsiTheme="minorHAnsi"/>
          <w:b/>
          <w:bCs/>
          <w:lang w:val="es-ES_tradnl"/>
        </w:rPr>
        <w:t xml:space="preserve">ela desde    </w:t>
      </w:r>
      <w:r w:rsidR="00875F53" w:rsidRPr="00875F53">
        <w:rPr>
          <w:rFonts w:asciiTheme="minorHAnsi" w:hAnsiTheme="minorHAnsi" w:cs="Arial"/>
          <w:color w:val="222222"/>
        </w:rPr>
        <w:t> </w:t>
      </w:r>
      <w:hyperlink r:id="rId9" w:tgtFrame="_blank" w:history="1">
        <w:r w:rsidR="00875F53" w:rsidRPr="00875F53">
          <w:rPr>
            <w:rFonts w:asciiTheme="minorHAnsi" w:hAnsiTheme="minorHAnsi" w:cs="Arial"/>
            <w:color w:val="1155CC"/>
            <w:u w:val="single"/>
          </w:rPr>
          <w:t>http://nticx.net/censo/</w:t>
        </w:r>
      </w:hyperlink>
      <w:r w:rsidR="00875F53" w:rsidRPr="00875F53">
        <w:rPr>
          <w:rFonts w:asciiTheme="minorHAnsi" w:hAnsiTheme="minorHAnsi" w:cs="Arial"/>
          <w:color w:val="222222"/>
        </w:rPr>
        <w:t xml:space="preserve">   </w:t>
      </w:r>
      <w:r w:rsidR="00875F53" w:rsidRPr="00875F53">
        <w:rPr>
          <w:rFonts w:asciiTheme="minorHAnsi" w:hAnsiTheme="minorHAnsi" w:cs="Arial"/>
          <w:b/>
          <w:color w:val="222222"/>
        </w:rPr>
        <w:t xml:space="preserve">Allí las escuelas se buscaran a partir del CUE </w:t>
      </w:r>
    </w:p>
    <w:p w:rsidR="0038528C" w:rsidRPr="00875F53" w:rsidRDefault="0038528C" w:rsidP="0038528C">
      <w:pPr>
        <w:numPr>
          <w:ilvl w:val="0"/>
          <w:numId w:val="14"/>
        </w:numPr>
        <w:rPr>
          <w:rFonts w:asciiTheme="minorHAnsi" w:hAnsiTheme="minorHAnsi"/>
        </w:rPr>
      </w:pPr>
      <w:r w:rsidRPr="00875F53">
        <w:rPr>
          <w:rFonts w:asciiTheme="minorHAnsi" w:eastAsiaTheme="minorEastAsia" w:hAnsiTheme="minorHAnsi"/>
          <w:b/>
          <w:bCs/>
          <w:lang w:val="es-ES_tradnl"/>
        </w:rPr>
        <w:t>El ETT responsable de la escuela le pasa el link al RTE para que rellene el formulario. En caso de no tener RTE lo completa el ETT</w:t>
      </w:r>
    </w:p>
    <w:p w:rsidR="0038528C" w:rsidRDefault="0038528C" w:rsidP="0038528C">
      <w:pPr>
        <w:numPr>
          <w:ilvl w:val="0"/>
          <w:numId w:val="14"/>
        </w:numPr>
      </w:pPr>
      <w:r w:rsidRPr="00D01194">
        <w:rPr>
          <w:rFonts w:eastAsiaTheme="minorEastAsia"/>
          <w:b/>
          <w:bCs/>
          <w:lang w:val="es-ES_tradnl"/>
        </w:rPr>
        <w:t>El ETT es responsable de supervisar que los datos sean completados por el RTE y de la confiabilidad de los mismos</w:t>
      </w:r>
    </w:p>
    <w:p w:rsidR="0038528C" w:rsidRPr="0038528C" w:rsidRDefault="0038528C" w:rsidP="0038528C">
      <w:pPr>
        <w:numPr>
          <w:ilvl w:val="0"/>
          <w:numId w:val="14"/>
        </w:numPr>
      </w:pPr>
      <w:r w:rsidRPr="0038528C">
        <w:rPr>
          <w:rFonts w:eastAsiaTheme="minorEastAsia"/>
          <w:b/>
          <w:bCs/>
          <w:lang w:val="es-ES_tradnl"/>
        </w:rPr>
        <w:t>En el caso de haber problem</w:t>
      </w:r>
      <w:bookmarkStart w:id="0" w:name="_GoBack"/>
      <w:bookmarkEnd w:id="0"/>
      <w:r w:rsidRPr="0038528C">
        <w:rPr>
          <w:rFonts w:eastAsiaTheme="minorEastAsia"/>
          <w:b/>
          <w:bCs/>
          <w:lang w:val="es-ES_tradnl"/>
        </w:rPr>
        <w:t>as con los datos, el ETT debe contactarse con el conector para corregir el problema</w:t>
      </w:r>
    </w:p>
    <w:p w:rsidR="0038528C" w:rsidRDefault="0038528C" w:rsidP="0038528C">
      <w:pPr>
        <w:ind w:left="720"/>
        <w:rPr>
          <w:rFonts w:eastAsiaTheme="minorEastAsia"/>
          <w:b/>
          <w:bCs/>
          <w:lang w:val="es-ES_tradnl"/>
        </w:rPr>
      </w:pPr>
    </w:p>
    <w:p w:rsidR="0038528C" w:rsidRPr="0038528C" w:rsidRDefault="0038528C" w:rsidP="0038528C">
      <w:pPr>
        <w:ind w:left="720"/>
      </w:pPr>
    </w:p>
    <w:p w:rsidR="0038528C" w:rsidRDefault="0038528C" w:rsidP="0038528C">
      <w:pPr>
        <w:rPr>
          <w:rFonts w:eastAsiaTheme="minorEastAsia"/>
          <w:b/>
          <w:bCs/>
          <w:sz w:val="28"/>
        </w:rPr>
      </w:pPr>
    </w:p>
    <w:p w:rsidR="0038528C" w:rsidRPr="0038528C" w:rsidRDefault="0038528C" w:rsidP="0038528C">
      <w:pPr>
        <w:rPr>
          <w:rFonts w:eastAsiaTheme="minorEastAsia"/>
          <w:b/>
          <w:bCs/>
          <w:sz w:val="28"/>
        </w:rPr>
      </w:pPr>
      <w:r w:rsidRPr="0038528C">
        <w:rPr>
          <w:rFonts w:eastAsiaTheme="minorEastAsia"/>
          <w:b/>
          <w:bCs/>
          <w:sz w:val="28"/>
        </w:rPr>
        <w:lastRenderedPageBreak/>
        <w:t xml:space="preserve">¿Cómo se aplica? </w:t>
      </w:r>
      <w:r>
        <w:rPr>
          <w:rFonts w:eastAsiaTheme="minorEastAsia"/>
          <w:b/>
          <w:bCs/>
          <w:sz w:val="28"/>
        </w:rPr>
        <w:t>Condiciones necesarias</w:t>
      </w:r>
    </w:p>
    <w:p w:rsidR="0038528C" w:rsidRPr="00D01194" w:rsidRDefault="0038528C" w:rsidP="0038528C">
      <w:pPr>
        <w:numPr>
          <w:ilvl w:val="0"/>
          <w:numId w:val="15"/>
        </w:numPr>
      </w:pPr>
      <w:r w:rsidRPr="00D01194">
        <w:rPr>
          <w:rFonts w:eastAsiaTheme="minorEastAsia"/>
          <w:b/>
          <w:bCs/>
          <w:lang w:val="es-ES_tradnl"/>
        </w:rPr>
        <w:t xml:space="preserve">Necesita </w:t>
      </w:r>
      <w:r w:rsidRPr="00D01194">
        <w:rPr>
          <w:rFonts w:eastAsiaTheme="minorEastAsia"/>
          <w:b/>
          <w:bCs/>
          <w:u w:val="single"/>
          <w:lang w:val="es-ES_tradnl"/>
        </w:rPr>
        <w:t>internet</w:t>
      </w:r>
      <w:r w:rsidRPr="00D01194">
        <w:rPr>
          <w:rFonts w:eastAsiaTheme="minorEastAsia"/>
          <w:b/>
          <w:bCs/>
          <w:lang w:val="es-ES_tradnl"/>
        </w:rPr>
        <w:t xml:space="preserve"> para completar el formulario</w:t>
      </w:r>
    </w:p>
    <w:p w:rsidR="0038528C" w:rsidRPr="00D01194" w:rsidRDefault="0038528C" w:rsidP="0038528C">
      <w:pPr>
        <w:numPr>
          <w:ilvl w:val="0"/>
          <w:numId w:val="15"/>
        </w:numPr>
      </w:pPr>
      <w:r w:rsidRPr="00D01194">
        <w:rPr>
          <w:rFonts w:eastAsiaTheme="minorEastAsia"/>
          <w:b/>
          <w:bCs/>
          <w:lang w:val="es-ES_tradnl"/>
        </w:rPr>
        <w:t xml:space="preserve">Es importante </w:t>
      </w:r>
      <w:r w:rsidRPr="00D01194">
        <w:rPr>
          <w:rFonts w:eastAsiaTheme="minorEastAsia"/>
          <w:b/>
          <w:bCs/>
          <w:u w:val="single"/>
          <w:lang w:val="es-ES_tradnl"/>
        </w:rPr>
        <w:t xml:space="preserve">leer previamente las preguntas </w:t>
      </w:r>
      <w:r w:rsidRPr="00D01194">
        <w:rPr>
          <w:rFonts w:eastAsiaTheme="minorEastAsia"/>
          <w:b/>
          <w:bCs/>
          <w:lang w:val="es-ES_tradnl"/>
        </w:rPr>
        <w:t>para tener a mano la información necesaria</w:t>
      </w:r>
    </w:p>
    <w:p w:rsidR="0038528C" w:rsidRPr="00D01194" w:rsidRDefault="0038528C" w:rsidP="0038528C">
      <w:pPr>
        <w:numPr>
          <w:ilvl w:val="0"/>
          <w:numId w:val="15"/>
        </w:numPr>
      </w:pPr>
      <w:r w:rsidRPr="00D01194">
        <w:rPr>
          <w:rFonts w:eastAsiaTheme="minorEastAsia"/>
          <w:b/>
          <w:bCs/>
          <w:lang w:val="es-ES_tradnl"/>
        </w:rPr>
        <w:t>Una vez que se comienza se debe terminar la carga. El RTE no puede volver a editar el formulario</w:t>
      </w:r>
    </w:p>
    <w:p w:rsidR="0038528C" w:rsidRPr="00D01194" w:rsidRDefault="0038528C" w:rsidP="0038528C">
      <w:pPr>
        <w:numPr>
          <w:ilvl w:val="0"/>
          <w:numId w:val="15"/>
        </w:numPr>
      </w:pPr>
      <w:r w:rsidRPr="00D01194">
        <w:rPr>
          <w:rFonts w:eastAsiaTheme="minorEastAsia"/>
          <w:b/>
          <w:bCs/>
          <w:lang w:val="es-ES_tradnl"/>
        </w:rPr>
        <w:t xml:space="preserve">Hay una </w:t>
      </w:r>
      <w:r w:rsidRPr="00D01194">
        <w:rPr>
          <w:rFonts w:eastAsiaTheme="minorEastAsia"/>
          <w:b/>
          <w:bCs/>
          <w:u w:val="single"/>
          <w:lang w:val="es-ES_tradnl"/>
        </w:rPr>
        <w:t xml:space="preserve">versión imprimible </w:t>
      </w:r>
      <w:r w:rsidRPr="00D01194">
        <w:rPr>
          <w:rFonts w:eastAsiaTheme="minorEastAsia"/>
          <w:b/>
          <w:bCs/>
          <w:lang w:val="es-ES_tradnl"/>
        </w:rPr>
        <w:t>en papel para ayudar en el registro previo a la carga online</w:t>
      </w:r>
    </w:p>
    <w:p w:rsidR="0038528C" w:rsidRPr="00D01194" w:rsidRDefault="0038528C" w:rsidP="0038528C">
      <w:pPr>
        <w:numPr>
          <w:ilvl w:val="0"/>
          <w:numId w:val="15"/>
        </w:numPr>
      </w:pPr>
      <w:r w:rsidRPr="00D01194">
        <w:rPr>
          <w:rFonts w:eastAsiaTheme="minorEastAsia"/>
          <w:b/>
          <w:bCs/>
          <w:lang w:val="es-ES_tradnl"/>
        </w:rPr>
        <w:t xml:space="preserve">Se aplica sólo en escuelas que YA recibieron las netbook al momento de la toma. </w:t>
      </w:r>
    </w:p>
    <w:p w:rsidR="0038528C" w:rsidRDefault="0038528C" w:rsidP="0038528C"/>
    <w:p w:rsidR="00A448B3" w:rsidRDefault="00A448B3" w:rsidP="000F5DFF">
      <w:pPr>
        <w:spacing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sectPr w:rsidR="00A448B3" w:rsidSect="00CB29FE">
      <w:headerReference w:type="default" r:id="rId10"/>
      <w:footerReference w:type="default" r:id="rId11"/>
      <w:pgSz w:w="11907" w:h="16839" w:code="9"/>
      <w:pgMar w:top="720" w:right="1183" w:bottom="720" w:left="720" w:header="426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316" w:rsidRDefault="00DD6316" w:rsidP="0076394E">
      <w:pPr>
        <w:spacing w:after="0" w:line="240" w:lineRule="auto"/>
      </w:pPr>
      <w:r>
        <w:separator/>
      </w:r>
    </w:p>
  </w:endnote>
  <w:endnote w:type="continuationSeparator" w:id="0">
    <w:p w:rsidR="00DD6316" w:rsidRDefault="00DD6316" w:rsidP="00763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5389390"/>
      <w:docPartObj>
        <w:docPartGallery w:val="Page Numbers (Bottom of Page)"/>
        <w:docPartUnique/>
      </w:docPartObj>
    </w:sdtPr>
    <w:sdtEndPr/>
    <w:sdtContent>
      <w:p w:rsidR="00CB29FE" w:rsidRDefault="00CB29F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5F53" w:rsidRPr="00875F53">
          <w:rPr>
            <w:noProof/>
            <w:lang w:val="es-ES"/>
          </w:rPr>
          <w:t>1</w:t>
        </w:r>
        <w:r>
          <w:fldChar w:fldCharType="end"/>
        </w:r>
      </w:p>
    </w:sdtContent>
  </w:sdt>
  <w:p w:rsidR="00CB29FE" w:rsidRDefault="00CB29F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316" w:rsidRDefault="00DD6316" w:rsidP="0076394E">
      <w:pPr>
        <w:spacing w:after="0" w:line="240" w:lineRule="auto"/>
      </w:pPr>
      <w:r>
        <w:separator/>
      </w:r>
    </w:p>
  </w:footnote>
  <w:footnote w:type="continuationSeparator" w:id="0">
    <w:p w:rsidR="00DD6316" w:rsidRDefault="00DD6316" w:rsidP="00763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8B3" w:rsidRDefault="00A448B3">
    <w:pPr>
      <w:pStyle w:val="Encabezado"/>
      <w:rPr>
        <w:i/>
      </w:rPr>
    </w:pPr>
  </w:p>
  <w:p w:rsidR="00A448B3" w:rsidRDefault="00ED1310">
    <w:pPr>
      <w:pStyle w:val="Encabezado"/>
      <w:rPr>
        <w:i/>
      </w:rPr>
    </w:pPr>
    <w:r>
      <w:rPr>
        <w:noProof/>
      </w:rPr>
      <w:drawing>
        <wp:inline distT="0" distB="0" distL="0" distR="0" wp14:anchorId="1371159E" wp14:editId="74570372">
          <wp:extent cx="2573020" cy="690880"/>
          <wp:effectExtent l="0" t="0" r="0" b="0"/>
          <wp:docPr id="4" name="Imagen 4" descr="logonuevo_fondo blan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nuevo_fondo blanc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3020" cy="690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i/>
        <w:noProof/>
      </w:rPr>
      <w:drawing>
        <wp:anchor distT="0" distB="0" distL="114300" distR="114300" simplePos="0" relativeHeight="251658240" behindDoc="1" locked="0" layoutInCell="1" allowOverlap="1" wp14:anchorId="492C1D55" wp14:editId="3C6E1587">
          <wp:simplePos x="0" y="0"/>
          <wp:positionH relativeFrom="column">
            <wp:posOffset>4912463</wp:posOffset>
          </wp:positionH>
          <wp:positionV relativeFrom="paragraph">
            <wp:posOffset>-2008</wp:posOffset>
          </wp:positionV>
          <wp:extent cx="1918970" cy="593725"/>
          <wp:effectExtent l="0" t="0" r="5080" b="0"/>
          <wp:wrapNone/>
          <wp:docPr id="3" name="Imagen 3" descr="LOGO-NUEVO-DE-EDUCACION-color-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NUEVO-DE-EDUCACION-color-baj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8970" cy="593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448B3" w:rsidRDefault="001A1640" w:rsidP="001A1640">
    <w:pPr>
      <w:pStyle w:val="Encabezado"/>
      <w:tabs>
        <w:tab w:val="clear" w:pos="4419"/>
        <w:tab w:val="clear" w:pos="8838"/>
        <w:tab w:val="left" w:pos="5526"/>
      </w:tabs>
      <w:rPr>
        <w:i/>
      </w:rPr>
    </w:pPr>
    <w:r>
      <w:rPr>
        <w:i/>
      </w:rPr>
      <w:tab/>
    </w:r>
  </w:p>
  <w:p w:rsidR="00A448B3" w:rsidRPr="001F33A1" w:rsidRDefault="00A448B3">
    <w:pPr>
      <w:pStyle w:val="Encabezado"/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Times New Roman" w:hAnsi="Arial"/>
        <w:b w:val="0"/>
        <w:i w:val="0"/>
        <w:strike w:val="0"/>
        <w:color w:val="000000"/>
        <w:sz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/>
        <w:b w:val="0"/>
        <w:i w:val="0"/>
        <w:strike w:val="0"/>
        <w:color w:val="000000"/>
        <w:sz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/>
        <w:b w:val="0"/>
        <w:i w:val="0"/>
        <w:strike w:val="0"/>
        <w:color w:val="000000"/>
        <w:sz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/>
        <w:b w:val="0"/>
        <w:i w:val="0"/>
        <w:strike w:val="0"/>
        <w:color w:val="000000"/>
        <w:sz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/>
        <w:b w:val="0"/>
        <w:i w:val="0"/>
        <w:strike w:val="0"/>
        <w:color w:val="000000"/>
        <w:sz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/>
        <w:b w:val="0"/>
        <w:i w:val="0"/>
        <w:strike w:val="0"/>
        <w:color w:val="000000"/>
        <w:sz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/>
        <w:b w:val="0"/>
        <w:i w:val="0"/>
        <w:strike w:val="0"/>
        <w:color w:val="000000"/>
        <w:sz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/>
        <w:b w:val="0"/>
        <w:i w:val="0"/>
        <w:strike w:val="0"/>
        <w:color w:val="000000"/>
        <w:sz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/>
        <w:b w:val="0"/>
        <w:i w:val="0"/>
        <w:strike w:val="0"/>
        <w:color w:val="000000"/>
        <w:sz w:val="22"/>
        <w:u w:val="none"/>
      </w:rPr>
    </w:lvl>
  </w:abstractNum>
  <w:abstractNum w:abstractNumId="1">
    <w:nsid w:val="01BD688B"/>
    <w:multiLevelType w:val="hybridMultilevel"/>
    <w:tmpl w:val="D9CCECB4"/>
    <w:lvl w:ilvl="0" w:tplc="01EE5E9A">
      <w:start w:val="1"/>
      <w:numFmt w:val="bullet"/>
      <w:lvlText w:val=""/>
      <w:lvlJc w:val="left"/>
      <w:pPr>
        <w:ind w:left="720" w:hanging="360"/>
      </w:pPr>
      <w:rPr>
        <w:rFonts w:ascii="Symbol" w:hAnsi="Symbo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C7044"/>
    <w:multiLevelType w:val="hybridMultilevel"/>
    <w:tmpl w:val="08EEDD1C"/>
    <w:lvl w:ilvl="0" w:tplc="01EE5E9A">
      <w:start w:val="1"/>
      <w:numFmt w:val="bullet"/>
      <w:lvlText w:val=""/>
      <w:lvlJc w:val="left"/>
      <w:pPr>
        <w:ind w:left="720" w:hanging="360"/>
      </w:pPr>
      <w:rPr>
        <w:rFonts w:ascii="Symbol" w:hAnsi="Symbo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C135BA"/>
    <w:multiLevelType w:val="hybridMultilevel"/>
    <w:tmpl w:val="CE9E2256"/>
    <w:lvl w:ilvl="0" w:tplc="01EE5E9A">
      <w:start w:val="1"/>
      <w:numFmt w:val="bullet"/>
      <w:lvlText w:val=""/>
      <w:lvlJc w:val="left"/>
      <w:pPr>
        <w:ind w:left="720" w:hanging="360"/>
      </w:pPr>
      <w:rPr>
        <w:rFonts w:ascii="Symbol" w:hAnsi="Symbo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7111FD"/>
    <w:multiLevelType w:val="hybridMultilevel"/>
    <w:tmpl w:val="7A488A7E"/>
    <w:lvl w:ilvl="0" w:tplc="8A5C7E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44A26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780A8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63888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A28AD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CE607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69E0C1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604DD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BC22C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D0B655C"/>
    <w:multiLevelType w:val="hybridMultilevel"/>
    <w:tmpl w:val="A1829A9A"/>
    <w:lvl w:ilvl="0" w:tplc="01EE5E9A">
      <w:start w:val="1"/>
      <w:numFmt w:val="bullet"/>
      <w:lvlText w:val=""/>
      <w:lvlJc w:val="left"/>
      <w:pPr>
        <w:ind w:left="720" w:hanging="360"/>
      </w:pPr>
      <w:rPr>
        <w:rFonts w:ascii="Symbol" w:hAnsi="Symbo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D241BB"/>
    <w:multiLevelType w:val="hybridMultilevel"/>
    <w:tmpl w:val="E8D0FB24"/>
    <w:lvl w:ilvl="0" w:tplc="01EE5E9A">
      <w:start w:val="1"/>
      <w:numFmt w:val="bullet"/>
      <w:lvlText w:val=""/>
      <w:lvlJc w:val="left"/>
      <w:pPr>
        <w:ind w:left="1080" w:hanging="360"/>
      </w:pPr>
      <w:rPr>
        <w:rFonts w:ascii="Symbol" w:hAnsi="Symbol" w:hint="default"/>
        <w:b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30C3BED"/>
    <w:multiLevelType w:val="hybridMultilevel"/>
    <w:tmpl w:val="F4A02F96"/>
    <w:lvl w:ilvl="0" w:tplc="D742B23C">
      <w:start w:val="1"/>
      <w:numFmt w:val="bullet"/>
      <w:lvlText w:val=""/>
      <w:lvlJc w:val="left"/>
      <w:pPr>
        <w:ind w:left="720" w:hanging="360"/>
      </w:pPr>
      <w:rPr>
        <w:rFonts w:ascii="Symbol" w:hAnsi="Symbo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DA6388"/>
    <w:multiLevelType w:val="hybridMultilevel"/>
    <w:tmpl w:val="A32AEA7E"/>
    <w:lvl w:ilvl="0" w:tplc="39F6DCF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47C3C35"/>
    <w:multiLevelType w:val="hybridMultilevel"/>
    <w:tmpl w:val="DD187532"/>
    <w:lvl w:ilvl="0" w:tplc="7DC2EB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FCA3C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44396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086B6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6A895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BE723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302D1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2CC98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44C5E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41CA16CA"/>
    <w:multiLevelType w:val="hybridMultilevel"/>
    <w:tmpl w:val="F5D826FC"/>
    <w:lvl w:ilvl="0" w:tplc="DD58F5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A2BC2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3245A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60FAE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F2550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D0EE8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720F2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2A38B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AEA34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456D2823"/>
    <w:multiLevelType w:val="hybridMultilevel"/>
    <w:tmpl w:val="AFD2A782"/>
    <w:lvl w:ilvl="0" w:tplc="AA5E778A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597B1755"/>
    <w:multiLevelType w:val="hybridMultilevel"/>
    <w:tmpl w:val="A25A0428"/>
    <w:lvl w:ilvl="0" w:tplc="01EE5E9A">
      <w:start w:val="1"/>
      <w:numFmt w:val="bullet"/>
      <w:lvlText w:val=""/>
      <w:lvlJc w:val="left"/>
      <w:pPr>
        <w:ind w:left="1004" w:hanging="360"/>
      </w:pPr>
      <w:rPr>
        <w:rFonts w:ascii="Symbol" w:hAnsi="Symbol" w:hint="default"/>
        <w:b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659021B8"/>
    <w:multiLevelType w:val="hybridMultilevel"/>
    <w:tmpl w:val="A6A21144"/>
    <w:lvl w:ilvl="0" w:tplc="D1AC70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92F9C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58759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6611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58883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16CA5D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6C3EB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B0811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66E0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6AA22156"/>
    <w:multiLevelType w:val="hybridMultilevel"/>
    <w:tmpl w:val="451A60C8"/>
    <w:lvl w:ilvl="0" w:tplc="01EE5E9A">
      <w:start w:val="1"/>
      <w:numFmt w:val="bullet"/>
      <w:lvlText w:val=""/>
      <w:lvlJc w:val="left"/>
      <w:pPr>
        <w:ind w:left="720" w:hanging="360"/>
      </w:pPr>
      <w:rPr>
        <w:rFonts w:ascii="Symbol" w:hAnsi="Symbo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9F767F"/>
    <w:multiLevelType w:val="hybridMultilevel"/>
    <w:tmpl w:val="70F266A2"/>
    <w:lvl w:ilvl="0" w:tplc="8A5C7E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4"/>
  </w:num>
  <w:num w:numId="4">
    <w:abstractNumId w:val="1"/>
  </w:num>
  <w:num w:numId="5">
    <w:abstractNumId w:val="3"/>
  </w:num>
  <w:num w:numId="6">
    <w:abstractNumId w:val="8"/>
  </w:num>
  <w:num w:numId="7">
    <w:abstractNumId w:val="5"/>
  </w:num>
  <w:num w:numId="8">
    <w:abstractNumId w:val="6"/>
  </w:num>
  <w:num w:numId="9">
    <w:abstractNumId w:val="12"/>
  </w:num>
  <w:num w:numId="10">
    <w:abstractNumId w:val="11"/>
  </w:num>
  <w:num w:numId="11">
    <w:abstractNumId w:val="0"/>
  </w:num>
  <w:num w:numId="12">
    <w:abstractNumId w:val="9"/>
  </w:num>
  <w:num w:numId="13">
    <w:abstractNumId w:val="4"/>
  </w:num>
  <w:num w:numId="14">
    <w:abstractNumId w:val="1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94E"/>
    <w:rsid w:val="000618EA"/>
    <w:rsid w:val="000B554E"/>
    <w:rsid w:val="000F20F9"/>
    <w:rsid w:val="000F5DFF"/>
    <w:rsid w:val="001A1640"/>
    <w:rsid w:val="001B2DEB"/>
    <w:rsid w:val="001F33A1"/>
    <w:rsid w:val="002C57C8"/>
    <w:rsid w:val="0038528C"/>
    <w:rsid w:val="003902BB"/>
    <w:rsid w:val="004E78F9"/>
    <w:rsid w:val="00500FE8"/>
    <w:rsid w:val="005847E7"/>
    <w:rsid w:val="0063741C"/>
    <w:rsid w:val="00637683"/>
    <w:rsid w:val="00663261"/>
    <w:rsid w:val="006A2481"/>
    <w:rsid w:val="006D2128"/>
    <w:rsid w:val="0074653E"/>
    <w:rsid w:val="0076394E"/>
    <w:rsid w:val="0077114C"/>
    <w:rsid w:val="00773B1E"/>
    <w:rsid w:val="007F0FA5"/>
    <w:rsid w:val="00851489"/>
    <w:rsid w:val="00875F53"/>
    <w:rsid w:val="00890992"/>
    <w:rsid w:val="0096577E"/>
    <w:rsid w:val="00981B29"/>
    <w:rsid w:val="009968B7"/>
    <w:rsid w:val="009D7FDE"/>
    <w:rsid w:val="00A0033D"/>
    <w:rsid w:val="00A108F6"/>
    <w:rsid w:val="00A15ECF"/>
    <w:rsid w:val="00A448B3"/>
    <w:rsid w:val="00B70D86"/>
    <w:rsid w:val="00B77013"/>
    <w:rsid w:val="00C43E49"/>
    <w:rsid w:val="00C90614"/>
    <w:rsid w:val="00CB29FE"/>
    <w:rsid w:val="00D0290B"/>
    <w:rsid w:val="00DA3183"/>
    <w:rsid w:val="00DD6316"/>
    <w:rsid w:val="00E1140F"/>
    <w:rsid w:val="00E5541A"/>
    <w:rsid w:val="00EA7281"/>
    <w:rsid w:val="00ED1310"/>
    <w:rsid w:val="00F1259B"/>
    <w:rsid w:val="00FF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94E"/>
    <w:pPr>
      <w:spacing w:after="200" w:line="276" w:lineRule="auto"/>
    </w:pPr>
    <w:rPr>
      <w:rFonts w:eastAsia="Times New Roman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76394E"/>
    <w:rPr>
      <w:rFonts w:eastAsia="Times New Roman"/>
      <w:sz w:val="20"/>
      <w:szCs w:val="20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7639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76394E"/>
    <w:rPr>
      <w:rFonts w:eastAsia="Times New Roman" w:cs="Times New Roman"/>
      <w:lang w:val="es-AR" w:eastAsia="es-AR"/>
    </w:rPr>
  </w:style>
  <w:style w:type="paragraph" w:customStyle="1" w:styleId="Lneadeasunto">
    <w:name w:val="Línea de asunto"/>
    <w:basedOn w:val="Normal"/>
    <w:uiPriority w:val="99"/>
    <w:rsid w:val="0076394E"/>
    <w:rPr>
      <w:rFonts w:cs="Calibri"/>
      <w:lang w:eastAsia="en-US"/>
    </w:rPr>
  </w:style>
  <w:style w:type="paragraph" w:styleId="Prrafodelista">
    <w:name w:val="List Paragraph"/>
    <w:basedOn w:val="Normal"/>
    <w:uiPriority w:val="99"/>
    <w:qFormat/>
    <w:rsid w:val="0076394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rsid w:val="00763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76394E"/>
    <w:rPr>
      <w:rFonts w:ascii="Tahoma" w:hAnsi="Tahoma" w:cs="Tahoma"/>
      <w:sz w:val="16"/>
      <w:szCs w:val="16"/>
      <w:lang w:val="es-AR" w:eastAsia="es-AR"/>
    </w:rPr>
  </w:style>
  <w:style w:type="paragraph" w:styleId="Piedepgina">
    <w:name w:val="footer"/>
    <w:basedOn w:val="Normal"/>
    <w:link w:val="PiedepginaCar"/>
    <w:uiPriority w:val="99"/>
    <w:rsid w:val="007639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76394E"/>
    <w:rPr>
      <w:rFonts w:eastAsia="Times New Roman" w:cs="Times New Roman"/>
      <w:lang w:val="es-AR" w:eastAsia="es-AR"/>
    </w:rPr>
  </w:style>
  <w:style w:type="character" w:styleId="Hipervnculo">
    <w:name w:val="Hyperlink"/>
    <w:basedOn w:val="Fuentedeprrafopredeter"/>
    <w:uiPriority w:val="99"/>
    <w:semiHidden/>
    <w:unhideWhenUsed/>
    <w:rsid w:val="00875F5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94E"/>
    <w:pPr>
      <w:spacing w:after="200" w:line="276" w:lineRule="auto"/>
    </w:pPr>
    <w:rPr>
      <w:rFonts w:eastAsia="Times New Roman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76394E"/>
    <w:rPr>
      <w:rFonts w:eastAsia="Times New Roman"/>
      <w:sz w:val="20"/>
      <w:szCs w:val="20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7639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76394E"/>
    <w:rPr>
      <w:rFonts w:eastAsia="Times New Roman" w:cs="Times New Roman"/>
      <w:lang w:val="es-AR" w:eastAsia="es-AR"/>
    </w:rPr>
  </w:style>
  <w:style w:type="paragraph" w:customStyle="1" w:styleId="Lneadeasunto">
    <w:name w:val="Línea de asunto"/>
    <w:basedOn w:val="Normal"/>
    <w:uiPriority w:val="99"/>
    <w:rsid w:val="0076394E"/>
    <w:rPr>
      <w:rFonts w:cs="Calibri"/>
      <w:lang w:eastAsia="en-US"/>
    </w:rPr>
  </w:style>
  <w:style w:type="paragraph" w:styleId="Prrafodelista">
    <w:name w:val="List Paragraph"/>
    <w:basedOn w:val="Normal"/>
    <w:uiPriority w:val="99"/>
    <w:qFormat/>
    <w:rsid w:val="0076394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rsid w:val="00763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76394E"/>
    <w:rPr>
      <w:rFonts w:ascii="Tahoma" w:hAnsi="Tahoma" w:cs="Tahoma"/>
      <w:sz w:val="16"/>
      <w:szCs w:val="16"/>
      <w:lang w:val="es-AR" w:eastAsia="es-AR"/>
    </w:rPr>
  </w:style>
  <w:style w:type="paragraph" w:styleId="Piedepgina">
    <w:name w:val="footer"/>
    <w:basedOn w:val="Normal"/>
    <w:link w:val="PiedepginaCar"/>
    <w:uiPriority w:val="99"/>
    <w:rsid w:val="007639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76394E"/>
    <w:rPr>
      <w:rFonts w:eastAsia="Times New Roman" w:cs="Times New Roman"/>
      <w:lang w:val="es-AR" w:eastAsia="es-AR"/>
    </w:rPr>
  </w:style>
  <w:style w:type="character" w:styleId="Hipervnculo">
    <w:name w:val="Hyperlink"/>
    <w:basedOn w:val="Fuentedeprrafopredeter"/>
    <w:uiPriority w:val="99"/>
    <w:semiHidden/>
    <w:unhideWhenUsed/>
    <w:rsid w:val="00875F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nticx.net/censo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01DE0-0F9A-4E66-BF9D-B1CCBECD1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ENCUESTA DE OPINIÓN</vt:lpstr>
    </vt:vector>
  </TitlesOfParts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ENCUESTA DE OPINIÓN</dc:title>
  <dc:creator>Jimena Mendez</dc:creator>
  <cp:lastModifiedBy>Nancy Cafa</cp:lastModifiedBy>
  <cp:revision>2</cp:revision>
  <cp:lastPrinted>2013-06-28T13:06:00Z</cp:lastPrinted>
  <dcterms:created xsi:type="dcterms:W3CDTF">2013-11-15T17:28:00Z</dcterms:created>
  <dcterms:modified xsi:type="dcterms:W3CDTF">2013-11-15T17:28:00Z</dcterms:modified>
</cp:coreProperties>
</file>