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103120" cy="1051560"/>
            <wp:docPr id="1" name="Picture 1"/>
            <wp:cNvGraphicFramePr>
              <a:graphicFrameLocks noChangeAspect="1"/>
            </wp:cNvGraphicFramePr>
            <a:graphic>
              <a:graphicData uri="http://schemas.openxmlformats.org/drawingml/2006/picture">
                <pic:pic>
                  <pic:nvPicPr>
                    <pic:cNvPr id="0" name="c025f125-d4af-471f-8344-42dc1e2cbce1.png"/>
                    <pic:cNvPicPr/>
                  </pic:nvPicPr>
                  <pic:blipFill>
                    <a:blip r:embed="rId9"/>
                    <a:stretch>
                      <a:fillRect/>
                    </a:stretch>
                  </pic:blipFill>
                  <pic:spPr>
                    <a:xfrm>
                      <a:off x="0" y="0"/>
                      <a:ext cx="2103120" cy="1051560"/>
                    </a:xfrm>
                    <a:prstGeom prst="rect"/>
                  </pic:spPr>
                </pic:pic>
              </a:graphicData>
            </a:graphic>
          </wp:inline>
        </w:drawing>
      </w:r>
    </w:p>
    <w:p>
      <w:pPr>
        <w:pStyle w:val="Title"/>
      </w:pPr>
      <w:r>
        <w:t>DSN Verified Talent Platform</w:t>
      </w:r>
    </w:p>
    <w:p>
      <w:r>
        <w:rPr>
          <w:b/>
          <w:sz w:val="26"/>
        </w:rPr>
        <w:t>Product Requirements Document (PRD) — Simplified Interaction-First Version</w:t>
      </w:r>
    </w:p>
    <w:p>
      <w:r>
        <w:t>A consent-based talent discovery, verification and Talent-as-a-Service platform for Data Science Nigeria.</w:t>
      </w:r>
    </w:p>
    <w:p>
      <w:hyperlink r:id="rId10">
        <w:r>
          <w:rPr>
            <w:color w:val="087D19"/>
            <w:u w:val="single"/>
          </w:rPr>
          <w:t>Reference interaction style: usevoiceagent.ai</w:t>
        </w:r>
      </w:hyperlink>
    </w:p>
    <w:tbl>
      <w:tblPr>
        <w:tblW w:type="auto" w:w="0"/>
        <w:jc w:val="center"/>
        <w:tblLook w:firstColumn="1" w:firstRow="1" w:lastColumn="0" w:lastRow="0" w:noHBand="0" w:noVBand="1" w:val="04A0"/>
      </w:tblPr>
      <w:tblGrid>
        <w:gridCol w:w="10368"/>
      </w:tblGrid>
      <w:tr>
        <w:tc>
          <w:tcPr>
            <w:tcW w:type="dxa" w:w="10368"/>
            <w:shd w:fill="EAF7ED"/>
            <w:tcMar>
              <w:top w:w="130" w:type="dxa"/>
              <w:start w:w="130" w:type="dxa"/>
              <w:bottom w:w="130" w:type="dxa"/>
              <w:end w:w="130" w:type="dxa"/>
            </w:tcMar>
          </w:tcPr>
          <w:p>
            <w:r>
              <w:rPr>
                <w:b/>
                <w:color w:val="087D19"/>
                <w:sz w:val="22"/>
              </w:rPr>
              <w:t>CORE PRINCIPLE</w:t>
              <w:br/>
            </w:r>
            <w:r>
              <w:t>Do not show everything at once. Search shows identity code + verification state + verified role + final rating. The user reveals evidence, scores and CV only by opening the talent detail and full profile.</w:t>
            </w:r>
          </w:p>
        </w:tc>
      </w:tr>
    </w:tbl>
    <w:p>
      <w:r>
        <w:t>Version: 2.0 | Product: DSN Talent Platform / DSN TaaS | Design direction: desktop-first responsive web application</w:t>
      </w:r>
    </w:p>
    <w:p>
      <w:pPr>
        <w:pStyle w:val="Heading1"/>
      </w:pPr>
      <w:r>
        <w:t>1. Product Summary</w:t>
      </w:r>
    </w:p>
    <w:p>
      <w:r>
        <w:t>The platform creates a trusted bridge between DSN talent, independent expert reviewers and hiring companies. Anyone can create a talent profile and declare roles. A role stays “Not Verified” until the talent attends a scheduled DSN role-verification session and expert reviewers update that role against the talent ID. Talent can accumulate multiple verified roles over time, each with a career level such as Junior, Mid-Level, Senior or Lead/Expert.</w:t>
      </w:r>
    </w:p>
    <w:p>
      <w:r>
        <w:t>Separately, each talent receives a reviewer-based overall professional rating across five evidence-backed metrics. Companies can discover both verified and unverified talent. Unsubscribed companies see anonymised search cards only; subscribed companies can open talent details, view full profiles and request interviews or engagements.</w:t>
      </w:r>
    </w:p>
    <w:p>
      <w:pPr>
        <w:pStyle w:val="Heading1"/>
      </w:pPr>
      <w:r>
        <w:t>2. Product Goals</w:t>
      </w:r>
    </w:p>
    <w:p>
      <w:pPr>
        <w:pStyle w:val="ListBullet"/>
      </w:pPr>
      <w:r>
        <w:t>Create one consent-based DSN talent identity for each user.</w:t>
      </w:r>
    </w:p>
    <w:p>
      <w:pPr>
        <w:pStyle w:val="ListBullet"/>
      </w:pPr>
      <w:r>
        <w:t>Allow talent to present an intelligent digital CV without confusing self-declared information with DSN-verified evidence.</w:t>
      </w:r>
    </w:p>
    <w:p>
      <w:pPr>
        <w:pStyle w:val="ListBullet"/>
      </w:pPr>
      <w:r>
        <w:t>Give companies a fast way to discover talent by verified role, level and overall rating.</w:t>
      </w:r>
    </w:p>
    <w:p>
      <w:pPr>
        <w:pStyle w:val="ListBullet"/>
      </w:pPr>
      <w:r>
        <w:t>Keep role verification distinct from general talent rating.</w:t>
      </w:r>
    </w:p>
    <w:p>
      <w:pPr>
        <w:pStyle w:val="ListBullet"/>
      </w:pPr>
      <w:r>
        <w:t>Make reviewer work anonymous to talent while keeping full internal accountability for DSN Admin.</w:t>
      </w:r>
    </w:p>
    <w:p>
      <w:pPr>
        <w:pStyle w:val="ListBullet"/>
      </w:pPr>
      <w:r>
        <w:t>Convert company discovery into controlled interview and TaaS engagement requests.</w:t>
      </w:r>
    </w:p>
    <w:p>
      <w:pPr>
        <w:pStyle w:val="ListBullet"/>
      </w:pPr>
      <w:r>
        <w:t>Keep the interface simple enough that the value of each screen is understood in seconds.</w:t>
      </w:r>
    </w:p>
    <w:p>
      <w:pPr>
        <w:pStyle w:val="Heading1"/>
      </w:pPr>
      <w:r>
        <w:t>3. Product Principles / Friction Rules</w:t>
      </w:r>
    </w:p>
    <w:p>
      <w:r>
        <w:rPr>
          <w:b/>
        </w:rPr>
        <w:t xml:space="preserve">Progressive disclosure: </w:t>
      </w:r>
      <w:r>
        <w:t>Search cards show only the minimum decision information. Five metric scores and evidence are revealed only in Talent Detail. The full intelligent CV is one level deeper.</w:t>
      </w:r>
    </w:p>
    <w:p>
      <w:r>
        <w:rPr>
          <w:b/>
        </w:rPr>
        <w:t xml:space="preserve">One primary action per state: </w:t>
      </w:r>
      <w:r>
        <w:t>Every screen should have one visually dominant next step.</w:t>
      </w:r>
    </w:p>
    <w:p>
      <w:r>
        <w:rPr>
          <w:b/>
        </w:rPr>
        <w:t xml:space="preserve">Verification must be obvious: </w:t>
      </w:r>
      <w:r>
        <w:t>Verified role and Not Verified states must never look similar.</w:t>
      </w:r>
    </w:p>
    <w:p>
      <w:r>
        <w:rPr>
          <w:b/>
        </w:rPr>
        <w:t xml:space="preserve">Privacy before subscription: </w:t>
      </w:r>
      <w:r>
        <w:t>Unsubscribed companies cannot see names, photos, detailed CVs or request interviews.</w:t>
      </w:r>
    </w:p>
    <w:p>
      <w:r>
        <w:rPr>
          <w:b/>
        </w:rPr>
        <w:t xml:space="preserve">No score inflation: </w:t>
      </w:r>
      <w:r>
        <w:t>Prototype data should feel realistic: most ratings 56–86%, a few high performers 87–93%, very few above 93%.</w:t>
      </w:r>
    </w:p>
    <w:p>
      <w:r>
        <w:rPr>
          <w:b/>
        </w:rPr>
        <w:t xml:space="preserve">Anonymous review, accountable administration: </w:t>
      </w:r>
      <w:r>
        <w:t>Reviewers appear as Reviewer 01/02/etc. to talent. Admin can always resolve the real reviewer identity.</w:t>
      </w:r>
    </w:p>
    <w:p>
      <w:r>
        <w:rPr>
          <w:b/>
        </w:rPr>
        <w:t xml:space="preserve">No dead-end prototype: </w:t>
      </w:r>
      <w:r>
        <w:t>Every visible button in the prototype should navigate, open a modal/drawer, switch state, or show a clear disabled reason.</w:t>
      </w:r>
    </w:p>
    <w:p>
      <w:r>
        <w:rPr>
          <w:b/>
        </w:rPr>
        <w:t xml:space="preserve">Desktop-first web app: </w:t>
      </w:r>
      <w:r>
        <w:t>Build as a real web application, not a mobile dashboard enlarged onto desktop.</w:t>
      </w:r>
    </w:p>
    <w:p>
      <w:pPr>
        <w:pStyle w:val="Heading1"/>
      </w:pPr>
      <w:r>
        <w:t>4. Users and Account Modes</w:t>
      </w:r>
    </w:p>
    <w:tbl>
      <w:tblPr>
        <w:tblStyle w:val="TableGrid"/>
        <w:tblW w:type="auto" w:w="0"/>
        <w:jc w:val="center"/>
        <w:tblLook w:firstColumn="1" w:firstRow="1" w:lastColumn="0" w:lastRow="0" w:noHBand="0" w:noVBand="1" w:val="04A0"/>
      </w:tblPr>
      <w:tblGrid>
        <w:gridCol w:w="5184"/>
        <w:gridCol w:w="5184"/>
      </w:tblGrid>
      <w:tr>
        <w:tc>
          <w:tcPr>
            <w:tcW w:type="dxa" w:w="5184"/>
            <w:shd w:fill="087D19"/>
          </w:tcPr>
          <w:p>
            <w:r>
              <w:rPr>
                <w:b/>
                <w:color w:val="FFFFFF"/>
              </w:rPr>
              <w:t>User</w:t>
            </w:r>
          </w:p>
        </w:tc>
        <w:tc>
          <w:tcPr>
            <w:tcW w:type="dxa" w:w="5184"/>
            <w:shd w:fill="087D19"/>
          </w:tcPr>
          <w:p>
            <w:r>
              <w:rPr>
                <w:b/>
                <w:color w:val="FFFFFF"/>
              </w:rPr>
              <w:t>Primary purpose</w:t>
            </w:r>
          </w:p>
        </w:tc>
      </w:tr>
      <w:tr>
        <w:tc>
          <w:tcPr>
            <w:tcW w:type="dxa" w:w="5184"/>
          </w:tcPr>
          <w:p>
            <w:r>
              <w:t>Talent</w:t>
            </w:r>
          </w:p>
        </w:tc>
        <w:tc>
          <w:tcPr>
            <w:tcW w:type="dxa" w:w="5184"/>
          </w:tcPr>
          <w:p>
            <w:r>
              <w:t>Create/update profile; declare roles; request rating review; apply to scheduled role-verification sessions; manage evidence; receive interview requests.</w:t>
            </w:r>
          </w:p>
        </w:tc>
      </w:tr>
      <w:tr>
        <w:tc>
          <w:tcPr>
            <w:tcW w:type="dxa" w:w="5184"/>
          </w:tcPr>
          <w:p>
            <w:r>
              <w:t>Reviewer</w:t>
            </w:r>
          </w:p>
        </w:tc>
        <w:tc>
          <w:tcPr>
            <w:tcW w:type="dxa" w:w="5184"/>
          </w:tcPr>
          <w:p>
            <w:r>
              <w:t>A user can also be an approved reviewer. Reviewer Mode is a switch inside the same login. Review identity is anonymous to talent.</w:t>
            </w:r>
          </w:p>
        </w:tc>
      </w:tr>
      <w:tr>
        <w:tc>
          <w:tcPr>
            <w:tcW w:type="dxa" w:w="5184"/>
          </w:tcPr>
          <w:p>
            <w:r>
              <w:t>Company</w:t>
            </w:r>
          </w:p>
        </w:tc>
        <w:tc>
          <w:tcPr>
            <w:tcW w:type="dxa" w:w="5184"/>
          </w:tcPr>
          <w:p>
            <w:r>
              <w:t>Discover talent. Subscription unlocks talent details, full profile and interview/engagement requests.</w:t>
            </w:r>
          </w:p>
        </w:tc>
      </w:tr>
      <w:tr>
        <w:tc>
          <w:tcPr>
            <w:tcW w:type="dxa" w:w="5184"/>
          </w:tcPr>
          <w:p>
            <w:r>
              <w:t>DSN Admin</w:t>
            </w:r>
          </w:p>
        </w:tc>
        <w:tc>
          <w:tcPr>
            <w:tcW w:type="dxa" w:w="5184"/>
          </w:tcPr>
          <w:p>
            <w:r>
              <w:t>Approves reviewers and companies; sees real identities; manages sessions; audits reviewer scores; reviews anomalies; manages subscriptions and TaaS pipeline.</w:t>
            </w:r>
          </w:p>
        </w:tc>
      </w:tr>
    </w:tbl>
    <w:p>
      <w:pPr>
        <w:pStyle w:val="Heading1"/>
      </w:pPr>
      <w:r>
        <w:t>5. The Two Verification Systems</w:t>
      </w:r>
    </w:p>
    <w:p>
      <w:r>
        <w:t>These must never be merged in the product or language.</w:t>
      </w:r>
    </w:p>
    <w:p>
      <w:r>
        <w:rPr>
          <w:b/>
        </w:rPr>
        <w:t>A. Overall Talent Rating — reviewer-scored professional evaluation</w:t>
      </w:r>
    </w:p>
    <w:tbl>
      <w:tblPr>
        <w:tblStyle w:val="TableGrid"/>
        <w:tblW w:type="auto" w:w="0"/>
        <w:tblLook w:firstColumn="1" w:firstRow="1" w:lastColumn="0" w:lastRow="0" w:noHBand="0" w:noVBand="1" w:val="04A0"/>
      </w:tblPr>
      <w:tblGrid>
        <w:gridCol w:w="3456"/>
        <w:gridCol w:w="3456"/>
        <w:gridCol w:w="3456"/>
      </w:tblGrid>
      <w:tr>
        <w:tc>
          <w:tcPr>
            <w:tcW w:type="dxa" w:w="3456"/>
            <w:shd w:fill="EAF7ED"/>
          </w:tcPr>
          <w:p>
            <w:r>
              <w:rPr>
                <w:b/>
              </w:rPr>
              <w:t>Metric</w:t>
            </w:r>
          </w:p>
        </w:tc>
        <w:tc>
          <w:tcPr>
            <w:tcW w:type="dxa" w:w="3456"/>
            <w:shd w:fill="EAF7ED"/>
          </w:tcPr>
          <w:p>
            <w:r>
              <w:rPr>
                <w:b/>
              </w:rPr>
              <w:t>Score</w:t>
            </w:r>
          </w:p>
        </w:tc>
        <w:tc>
          <w:tcPr>
            <w:tcW w:type="dxa" w:w="3456"/>
            <w:shd w:fill="EAF7ED"/>
          </w:tcPr>
          <w:p>
            <w:r>
              <w:rPr>
                <w:b/>
              </w:rPr>
              <w:t>What reviewers grade</w:t>
            </w:r>
          </w:p>
        </w:tc>
      </w:tr>
      <w:tr>
        <w:tc>
          <w:tcPr>
            <w:tcW w:type="dxa" w:w="3456"/>
          </w:tcPr>
          <w:p>
            <w:r>
              <w:t>Technical Expertise</w:t>
            </w:r>
          </w:p>
        </w:tc>
        <w:tc>
          <w:tcPr>
            <w:tcW w:type="dxa" w:w="3456"/>
          </w:tcPr>
          <w:p>
            <w:r>
              <w:t>0–10</w:t>
            </w:r>
          </w:p>
        </w:tc>
        <w:tc>
          <w:tcPr>
            <w:tcW w:type="dxa" w:w="3456"/>
          </w:tcPr>
          <w:p>
            <w:r>
              <w:t>Practical and technical capability relevant to the person’s declared professional area.</w:t>
            </w:r>
          </w:p>
        </w:tc>
      </w:tr>
      <w:tr>
        <w:tc>
          <w:tcPr>
            <w:tcW w:type="dxa" w:w="3456"/>
          </w:tcPr>
          <w:p>
            <w:r>
              <w:t>Experience</w:t>
            </w:r>
          </w:p>
        </w:tc>
        <w:tc>
          <w:tcPr>
            <w:tcW w:type="dxa" w:w="3456"/>
          </w:tcPr>
          <w:p>
            <w:r>
              <w:t>0–10</w:t>
            </w:r>
          </w:p>
        </w:tc>
        <w:tc>
          <w:tcPr>
            <w:tcW w:type="dxa" w:w="3456"/>
          </w:tcPr>
          <w:p>
            <w:r>
              <w:t>Depth, relevance, ownership and complexity of real professional experience.</w:t>
            </w:r>
          </w:p>
        </w:tc>
      </w:tr>
      <w:tr>
        <w:tc>
          <w:tcPr>
            <w:tcW w:type="dxa" w:w="3456"/>
          </w:tcPr>
          <w:p>
            <w:r>
              <w:t>Projects &amp; Portfolio Evidence</w:t>
            </w:r>
          </w:p>
        </w:tc>
        <w:tc>
          <w:tcPr>
            <w:tcW w:type="dxa" w:w="3456"/>
          </w:tcPr>
          <w:p>
            <w:r>
              <w:t>0–10</w:t>
            </w:r>
          </w:p>
        </w:tc>
        <w:tc>
          <w:tcPr>
            <w:tcW w:type="dxa" w:w="3456"/>
          </w:tcPr>
          <w:p>
            <w:r>
              <w:t>Quantity, relevance, complexity, ownership and verifiable project evidence.</w:t>
            </w:r>
          </w:p>
        </w:tc>
      </w:tr>
      <w:tr>
        <w:tc>
          <w:tcPr>
            <w:tcW w:type="dxa" w:w="3456"/>
          </w:tcPr>
          <w:p>
            <w:r>
              <w:t>Credentials &amp; Professional Evidence</w:t>
            </w:r>
          </w:p>
        </w:tc>
        <w:tc>
          <w:tcPr>
            <w:tcW w:type="dxa" w:w="3456"/>
          </w:tcPr>
          <w:p>
            <w:r>
              <w:t>0–10</w:t>
            </w:r>
          </w:p>
        </w:tc>
        <w:tc>
          <w:tcPr>
            <w:tcW w:type="dxa" w:w="3456"/>
          </w:tcPr>
          <w:p>
            <w:r>
              <w:t>Education, certifications, recognised programmes, awards and verifiable professional evidence.</w:t>
            </w:r>
          </w:p>
        </w:tc>
      </w:tr>
      <w:tr>
        <w:tc>
          <w:tcPr>
            <w:tcW w:type="dxa" w:w="3456"/>
          </w:tcPr>
          <w:p>
            <w:r>
              <w:t>Professional &amp; Soft Skills</w:t>
            </w:r>
          </w:p>
        </w:tc>
        <w:tc>
          <w:tcPr>
            <w:tcW w:type="dxa" w:w="3456"/>
          </w:tcPr>
          <w:p>
            <w:r>
              <w:t>0–10</w:t>
            </w:r>
          </w:p>
        </w:tc>
        <w:tc>
          <w:tcPr>
            <w:tcW w:type="dxa" w:w="3456"/>
          </w:tcPr>
          <w:p>
            <w:r>
              <w:t>Communication, problem solving, professionalism, collaboration, ownership and client readiness.</w:t>
            </w:r>
          </w:p>
        </w:tc>
      </w:tr>
    </w:tbl>
    <w:p>
      <w:r>
        <w:rPr>
          <w:b/>
        </w:rPr>
        <w:t xml:space="preserve">Rating formula: </w:t>
      </w:r>
      <w:r>
        <w:t>Sum of the five final metric scores (maximum 50) × 2 = Overall DSN Rating /100.</w:t>
      </w:r>
    </w:p>
    <w:p>
      <w:r>
        <w:t>Each metric is the average of submitted independent reviewer scores. Admin can flag/reopen scores with extreme variance or unusually high results before publishing.</w:t>
      </w:r>
    </w:p>
    <w:p>
      <w:r>
        <w:rPr>
          <w:b/>
        </w:rPr>
        <w:t>B. Role Verification — scheduled expert session</w:t>
      </w:r>
    </w:p>
    <w:p>
      <w:r>
        <w:t>A role is a separate badge. Talents may declare roles on their profile, but the role remains Not Verified until the talent attends an available DSN verification session for that role. Expert reviewers assess against a strict role rubric and update the talent ID. The approved result populates on the profile.</w:t>
      </w:r>
    </w:p>
    <w:p>
      <w:pPr>
        <w:pStyle w:val="ListBullet"/>
      </w:pPr>
      <w:r>
        <w:t>Junior</w:t>
      </w:r>
    </w:p>
    <w:p>
      <w:pPr>
        <w:pStyle w:val="ListBullet"/>
      </w:pPr>
      <w:r>
        <w:t>Mid-Level</w:t>
      </w:r>
    </w:p>
    <w:p>
      <w:pPr>
        <w:pStyle w:val="ListBullet"/>
      </w:pPr>
      <w:r>
        <w:t>Senior</w:t>
      </w:r>
    </w:p>
    <w:p>
      <w:pPr>
        <w:pStyle w:val="ListBullet"/>
      </w:pPr>
      <w:r>
        <w:t>Lead / Expert</w:t>
      </w:r>
    </w:p>
    <w:p>
      <w:r>
        <w:t>A session can result in a new verified role, a higher level, the same existing level, or Not Yet Verified. A failed upgrade does not remove an existing valid role. A talent can hold multiple verified roles at different levels.</w:t>
      </w:r>
    </w:p>
    <w:p>
      <w:pPr>
        <w:pStyle w:val="Heading1"/>
      </w:pPr>
      <w:r>
        <w:t>6. Evidence Ledger</w:t>
      </w:r>
    </w:p>
    <w:p>
      <w:r>
        <w:t>The Evidence Ledger is the structured source used by reviewers. It is not the same as the public CV. Evidence items may include credentials, work evidence, projects, certifications, programme records and supporting links/documents.</w:t>
      </w:r>
    </w:p>
    <w:p>
      <w:pPr>
        <w:pStyle w:val="ListBullet"/>
      </w:pPr>
      <w:r>
        <w:t>Evidence item</w:t>
      </w:r>
    </w:p>
    <w:p>
      <w:pPr>
        <w:pStyle w:val="ListBullet"/>
      </w:pPr>
      <w:r>
        <w:t>Evidence type</w:t>
      </w:r>
    </w:p>
    <w:p>
      <w:pPr>
        <w:pStyle w:val="ListBullet"/>
      </w:pPr>
      <w:r>
        <w:t>Talent claim</w:t>
      </w:r>
    </w:p>
    <w:p>
      <w:pPr>
        <w:pStyle w:val="ListBullet"/>
      </w:pPr>
      <w:r>
        <w:t>Uploaded file/link</w:t>
      </w:r>
    </w:p>
    <w:p>
      <w:pPr>
        <w:pStyle w:val="ListBullet"/>
      </w:pPr>
      <w:r>
        <w:t>Date added</w:t>
      </w:r>
    </w:p>
    <w:p>
      <w:pPr>
        <w:pStyle w:val="ListBullet"/>
      </w:pPr>
      <w:r>
        <w:t>Reviewer status: Submitted / Reviewed / Verified / Unable to Verify</w:t>
      </w:r>
    </w:p>
    <w:p>
      <w:pPr>
        <w:pStyle w:val="ListBullet"/>
      </w:pPr>
      <w:r>
        <w:t>Reviewer note (private)</w:t>
      </w:r>
    </w:p>
    <w:p>
      <w:pPr>
        <w:pStyle w:val="ListBullet"/>
      </w:pPr>
      <w:r>
        <w:t>Used in metric score? yes/no</w:t>
      </w:r>
    </w:p>
    <w:p>
      <w:pPr>
        <w:pStyle w:val="Heading1"/>
      </w:pPr>
      <w:r>
        <w:t>7. Reviewer Rubrics and Scoring</w:t>
      </w:r>
    </w:p>
    <w:p>
      <w:r>
        <w:t>Every score must come from a strict rubric. Reviewers should never receive a blank 1–10 slider without evidence guidance.</w:t>
      </w:r>
    </w:p>
    <w:p>
      <w:r>
        <w:rPr>
          <w:b/>
        </w:rPr>
        <w:t xml:space="preserve">Projects &amp; Portfolio Evidence: </w:t>
      </w:r>
      <w:r>
        <w:t>0: none; 1–2: limited evidence; 3–4: 2–5 relevant projects with basic evidence; 5–6: 6–10 relevant projects and clear contribution; 7–8: strong portfolio with complexity and verified ownership; 9–10: exceptional, high-impact portfolio with repeated evidence across complex work.</w:t>
      </w:r>
    </w:p>
    <w:p>
      <w:r>
        <w:rPr>
          <w:b/>
        </w:rPr>
        <w:t xml:space="preserve">Experience: </w:t>
      </w:r>
      <w:r>
        <w:t>0–2: little/no relevant delivery; 3–4: limited/junior delivery under guidance; 5–6: independent delivery of standard work; 7–8: complex ownership and repeated outcomes; 9–10: senior/lead responsibility, scale and demonstrable impact.</w:t>
      </w:r>
    </w:p>
    <w:p>
      <w:r>
        <w:rPr>
          <w:b/>
        </w:rPr>
        <w:t xml:space="preserve">Technical Expertise: </w:t>
      </w:r>
      <w:r>
        <w:t>Based on practical/technical interview questions, problem-solving, role-relevant depth and evidence. High scores require consistent evidence, not confidence alone.</w:t>
      </w:r>
    </w:p>
    <w:p>
      <w:r>
        <w:rPr>
          <w:b/>
        </w:rPr>
        <w:t xml:space="preserve">Credentials &amp; Professional Evidence: </w:t>
      </w:r>
      <w:r>
        <w:t>Scores increase with relevance, authenticity, recognised certifications/education, programme history and corroborating professional evidence.</w:t>
      </w:r>
    </w:p>
    <w:p>
      <w:r>
        <w:rPr>
          <w:b/>
        </w:rPr>
        <w:t xml:space="preserve">Professional &amp; Soft Skills: </w:t>
      </w:r>
      <w:r>
        <w:t>Based on communication, structured thinking, reliability, professionalism, collaboration, ownership and client readiness observed during review.</w:t>
      </w:r>
    </w:p>
    <w:p>
      <w:pPr>
        <w:pStyle w:val="Heading1"/>
      </w:pPr>
      <w:r>
        <w:t>8. Core Information Architecture</w:t>
      </w:r>
    </w:p>
    <w:p>
      <w:r>
        <w:t>Keep navigation short. Do not expose dozens of modules in the main sidebar.</w:t>
      </w:r>
    </w:p>
    <w:tbl>
      <w:tblPr>
        <w:tblStyle w:val="TableGrid"/>
        <w:tblW w:type="auto" w:w="0"/>
        <w:tblLook w:firstColumn="1" w:firstRow="1" w:lastColumn="0" w:lastRow="0" w:noHBand="0" w:noVBand="1" w:val="04A0"/>
      </w:tblPr>
      <w:tblGrid>
        <w:gridCol w:w="5184"/>
        <w:gridCol w:w="5184"/>
      </w:tblGrid>
      <w:tr>
        <w:tc>
          <w:tcPr>
            <w:tcW w:type="dxa" w:w="5184"/>
            <w:shd w:fill="087D19"/>
          </w:tcPr>
          <w:p>
            <w:r>
              <w:rPr>
                <w:b/>
                <w:color w:val="FFFFFF"/>
              </w:rPr>
              <w:t>Mode</w:t>
            </w:r>
          </w:p>
        </w:tc>
        <w:tc>
          <w:tcPr>
            <w:tcW w:type="dxa" w:w="5184"/>
            <w:shd w:fill="087D19"/>
          </w:tcPr>
          <w:p>
            <w:r>
              <w:rPr>
                <w:b/>
                <w:color w:val="FFFFFF"/>
              </w:rPr>
              <w:t>Primary navigation</w:t>
            </w:r>
          </w:p>
        </w:tc>
      </w:tr>
      <w:tr>
        <w:tc>
          <w:tcPr>
            <w:tcW w:type="dxa" w:w="5184"/>
          </w:tcPr>
          <w:p>
            <w:r>
              <w:t>Talent mode</w:t>
            </w:r>
          </w:p>
        </w:tc>
        <w:tc>
          <w:tcPr>
            <w:tcW w:type="dxa" w:w="5184"/>
          </w:tcPr>
          <w:p>
            <w:r>
              <w:t>Home | My Profile | My Reviews | Role Verification | Opportunities</w:t>
            </w:r>
          </w:p>
        </w:tc>
      </w:tr>
      <w:tr>
        <w:tc>
          <w:tcPr>
            <w:tcW w:type="dxa" w:w="5184"/>
          </w:tcPr>
          <w:p>
            <w:r>
              <w:t>Reviewer mode</w:t>
            </w:r>
          </w:p>
        </w:tc>
        <w:tc>
          <w:tcPr>
            <w:tcW w:type="dxa" w:w="5184"/>
          </w:tcPr>
          <w:p>
            <w:r>
              <w:t>Review Queue | Calendar | Completed Reviews | Rubrics</w:t>
            </w:r>
          </w:p>
        </w:tc>
      </w:tr>
      <w:tr>
        <w:tc>
          <w:tcPr>
            <w:tcW w:type="dxa" w:w="5184"/>
          </w:tcPr>
          <w:p>
            <w:r>
              <w:t>Company</w:t>
            </w:r>
          </w:p>
        </w:tc>
        <w:tc>
          <w:tcPr>
            <w:tcW w:type="dxa" w:w="5184"/>
          </w:tcPr>
          <w:p>
            <w:r>
              <w:t>Find Talent | Shortlist | Requests | Challenges | Subscription</w:t>
            </w:r>
          </w:p>
        </w:tc>
      </w:tr>
      <w:tr>
        <w:tc>
          <w:tcPr>
            <w:tcW w:type="dxa" w:w="5184"/>
          </w:tcPr>
          <w:p>
            <w:r>
              <w:t>Admin</w:t>
            </w:r>
          </w:p>
        </w:tc>
        <w:tc>
          <w:tcPr>
            <w:tcW w:type="dxa" w:w="5184"/>
          </w:tcPr>
          <w:p>
            <w:r>
              <w:t>Overview | Talent | Reviewers | Verification Sessions | Companies | Reviews &amp; Flags | TaaS Requests</w:t>
            </w:r>
          </w:p>
        </w:tc>
      </w:tr>
    </w:tbl>
    <w:p>
      <w:pPr>
        <w:pStyle w:val="Heading1"/>
      </w:pPr>
      <w:r>
        <w:t>9. Screen-by-Screen Requirements</w:t>
      </w:r>
    </w:p>
    <w:p>
      <w:pPr>
        <w:pStyle w:val="Heading2"/>
      </w:pPr>
      <w:r>
        <w:t>S1 — Public / Company Find Talent</w:t>
      </w:r>
    </w:p>
    <w:p>
      <w:r>
        <w:t>The key discovery screen. Search and filters. Talent cards show only: anonymous icon/avatar state, DSN Talent ID, highest relevant verified role + level (or Claimed Role • Not Verified), and Overall DSN Rating. Do NOT show the five metrics here. Unsubscribed companies see locked Open Talent buttons. Verified roles rank first, then overall rating, then filter fit.</w:t>
      </w:r>
    </w:p>
    <w:p>
      <w:pPr>
        <w:pStyle w:val="Heading2"/>
      </w:pPr>
      <w:r>
        <w:t>S2 — Talent Detail / Verification Snapshot</w:t>
      </w:r>
    </w:p>
    <w:p>
      <w:r>
        <w:t>Opens after company subscription. This is the rating layer, not yet the full CV. Show name/photo, talent ID, overall rating, verified roles, declared/unverified roles, five metric scores, short evidence summary, verification dates and actions: View Full Profile, Request Interview, Add to Shortlist.</w:t>
      </w:r>
    </w:p>
    <w:p>
      <w:pPr>
        <w:pStyle w:val="Heading2"/>
      </w:pPr>
      <w:r>
        <w:t>S3 — Full Talent Profile / Intelligent CV</w:t>
      </w:r>
    </w:p>
    <w:p>
      <w:r>
        <w:t>A deeper profile that looks like an intelligent digital CV: summary, work experience, projects and links, education, certifications, achievements, skills, portfolio/GitHub/LinkedIn if the talent chooses, plus DSN Verified markers on items that have been reviewed. Talent-provided items are clearly labelled. This is separate from review requests.</w:t>
      </w:r>
    </w:p>
    <w:p>
      <w:pPr>
        <w:pStyle w:val="Heading2"/>
      </w:pPr>
      <w:r>
        <w:t>S4 — Talent Home</w:t>
      </w:r>
    </w:p>
    <w:p>
      <w:r>
        <w:t>Simple status screen: profile completeness, overall rating status, verified roles, unverified/declared roles, upcoming review or verification session, new company requests. Primary action depends on state: Complete Profile / Request Review / Apply for Role Session.</w:t>
      </w:r>
    </w:p>
    <w:p>
      <w:pPr>
        <w:pStyle w:val="Heading2"/>
      </w:pPr>
      <w:r>
        <w:t>S5 — My Profile Editor</w:t>
      </w:r>
    </w:p>
    <w:p>
      <w:r>
        <w:t>Section-based CV builder. Add/reorder/edit experience, projects, credentials, links and declared roles. Separate toggles for profile visibility and opportunity availability.</w:t>
      </w:r>
    </w:p>
    <w:p>
      <w:pPr>
        <w:pStyle w:val="Heading2"/>
      </w:pPr>
      <w:r>
        <w:t>S6 — Request Rating Review</w:t>
      </w:r>
    </w:p>
    <w:p>
      <w:r>
        <w:t>Talent requests a general five-metric review. Talent chooses suitable dates/times. Platform shows eligible anonymous reviewers who have published matching availability. Talent requests a reviewer slot. Once accepted, workspace becomes active.</w:t>
      </w:r>
    </w:p>
    <w:p>
      <w:pPr>
        <w:pStyle w:val="Heading2"/>
      </w:pPr>
      <w:r>
        <w:t>S7 — Review Alignment / Workspace</w:t>
      </w:r>
    </w:p>
    <w:p>
      <w:r>
        <w:t>Shared scheduling state. Reviewer attaches Google Meet link. Platform emails both parties. Talent sees date/time/link and anonymous Reviewer ID. Reviewer sees talent ID and the evidence needed. Camera is optional; policy clearly states face display is not required.</w:t>
      </w:r>
    </w:p>
    <w:p>
      <w:pPr>
        <w:pStyle w:val="Heading2"/>
      </w:pPr>
      <w:r>
        <w:t>S8 — Reviewer Workspace</w:t>
      </w:r>
    </w:p>
    <w:p>
      <w:r>
        <w:t>Reviewer Mode only. Split workspace: evidence ledger on one side; strict rubric/scoring form on the other. Five metric scores 0–10, supporting notes, evidence references, save draft, submit. Reviewer cannot see other reviewer scores before submission.</w:t>
      </w:r>
    </w:p>
    <w:p>
      <w:pPr>
        <w:pStyle w:val="Heading2"/>
      </w:pPr>
      <w:r>
        <w:t>S9 — Role Verification Sessions</w:t>
      </w:r>
    </w:p>
    <w:p>
      <w:r>
        <w:t>Scheduled events published by DSN: role, application window, session dates, available slots and requirements. Talent applies to any open session. This is separate from general rating review.</w:t>
      </w:r>
    </w:p>
    <w:p>
      <w:pPr>
        <w:pStyle w:val="Heading2"/>
      </w:pPr>
      <w:r>
        <w:t>S10 — Role Verification Expert Workspace</w:t>
      </w:r>
    </w:p>
    <w:p>
      <w:r>
        <w:t>Expert enters Talent ID, sees declared/current verified roles and role-specific rubric, conducts interview, chooses outcome: Not Yet Verified / Junior / Mid-Level / Senior / Lead-Expert / Retain Existing Level. On submission the result routes to admin audit and then populates profile.</w:t>
      </w:r>
    </w:p>
    <w:p>
      <w:pPr>
        <w:pStyle w:val="Heading2"/>
      </w:pPr>
      <w:r>
        <w:t>S11 — Company Subscription</w:t>
      </w:r>
    </w:p>
    <w:p>
      <w:r>
        <w:t>Simple plans state. Subscription unlocks identity/photo, Talent Detail, Full Profile and Request Interview/Engagement. Unsubscribed companies can search and see anonymous cards only.</w:t>
      </w:r>
    </w:p>
    <w:p>
      <w:pPr>
        <w:pStyle w:val="Heading2"/>
      </w:pPr>
      <w:r>
        <w:t>S12 — Interview / Engagement Request</w:t>
      </w:r>
    </w:p>
    <w:p>
      <w:r>
        <w:t>Subscribed company selects talent, enters role/opportunity, engagement type, summary, work mode, start timing and optional budget range, then sends request. Talent accepts/declines. DSN remains in the workflow.</w:t>
      </w:r>
    </w:p>
    <w:p>
      <w:pPr>
        <w:pStyle w:val="Heading2"/>
      </w:pPr>
      <w:r>
        <w:t>S13 — Admin Overview</w:t>
      </w:r>
    </w:p>
    <w:p>
      <w:r>
        <w:t>Operational summary only: pending reviews, scheduled sessions, flagged scores, company requests and recent verification decisions. Avoid vanity analytics.</w:t>
      </w:r>
    </w:p>
    <w:p>
      <w:pPr>
        <w:pStyle w:val="Heading2"/>
      </w:pPr>
      <w:r>
        <w:t>S14 — Admin Review Audit</w:t>
      </w:r>
    </w:p>
    <w:p>
      <w:r>
        <w:t>Admin can see real reviewer identities, talent identity, review date/time, Google Meet link record, submitted scores, evidence references, variance and audit trail. Admin may reopen a suspicious/high score for reassessment.</w:t>
      </w:r>
    </w:p>
    <w:p>
      <w:pPr>
        <w:pStyle w:val="Heading2"/>
      </w:pPr>
      <w:r>
        <w:t>S15 — Admin Verification Sessions</w:t>
      </w:r>
    </w:p>
    <w:p>
      <w:r>
        <w:t>Create session, choose role, date range, approved expert pool, slot limits, application open/close dates, view applications and final outcomes.</w:t>
      </w:r>
    </w:p>
    <w:p>
      <w:pPr>
        <w:pStyle w:val="Heading2"/>
      </w:pPr>
      <w:r>
        <w:t>S16 — Notifications / Email States</w:t>
      </w:r>
    </w:p>
    <w:p>
      <w:r>
        <w:t>In-app notifications + transactional email for reviewer request, acceptance, meeting link added, review reminder, review submitted, role session application, role verification outcome, company interview request and talent response.</w:t>
      </w:r>
    </w:p>
    <w:p>
      <w:pPr>
        <w:pStyle w:val="Heading1"/>
      </w:pPr>
      <w:r>
        <w:t>10. Search, Ranking and Visibility Logic</w:t>
      </w:r>
    </w:p>
    <w:p>
      <w:pPr>
        <w:pStyle w:val="ListBullet"/>
      </w:pPr>
      <w:r>
        <w:t>Both verified and unverified/declared-role talent may appear in search.</w:t>
      </w:r>
    </w:p>
    <w:p>
      <w:pPr>
        <w:pStyle w:val="ListBullet"/>
      </w:pPr>
      <w:r>
        <w:t>For role searches, exact Verified Role match ranks before declared/unverified role match.</w:t>
      </w:r>
    </w:p>
    <w:p>
      <w:pPr>
        <w:pStyle w:val="ListBullet"/>
      </w:pPr>
      <w:r>
        <w:t>Within the same verification class, higher Overall DSN Rating ranks first unless company applies another explicit sort.</w:t>
      </w:r>
    </w:p>
    <w:p>
      <w:pPr>
        <w:pStyle w:val="ListBullet"/>
      </w:pPr>
      <w:r>
        <w:t>Rating should not be treated as role seniority. Career level comes only from role verification.</w:t>
      </w:r>
    </w:p>
    <w:p>
      <w:pPr>
        <w:pStyle w:val="ListBullet"/>
      </w:pPr>
      <w:r>
        <w:t>Unsubscribed company card: no name, no photo, no full CV, no interview request.</w:t>
      </w:r>
    </w:p>
    <w:p>
      <w:pPr>
        <w:pStyle w:val="ListBullet"/>
      </w:pPr>
      <w:r>
        <w:t>Subscribed company: identity/photo, Talent Detail, Full Profile, shortlist and interview/engagement request.</w:t>
      </w:r>
    </w:p>
    <w:p>
      <w:pPr>
        <w:pStyle w:val="ListBullet"/>
      </w:pPr>
      <w:r>
        <w:t>Other verified roles should not clutter search cards. They appear in Talent Detail.</w:t>
      </w:r>
    </w:p>
    <w:p>
      <w:pPr>
        <w:pStyle w:val="Heading1"/>
      </w:pPr>
      <w:r>
        <w:t>11. Review Scheduling Logic</w:t>
      </w:r>
    </w:p>
    <w:p>
      <w:r>
        <w:t>1. Reviewer publishes availability.</w:t>
      </w:r>
    </w:p>
    <w:p>
      <w:r>
        <w:t>2. Talent requests general review and selects suitable date/time windows.</w:t>
      </w:r>
    </w:p>
    <w:p>
      <w:r>
        <w:t>3. Platform shows only eligible reviewers with overlapping availability and appropriate reviewer permissions.</w:t>
      </w:r>
    </w:p>
    <w:p>
      <w:r>
        <w:t>4. Talent requests a slot with an anonymous reviewer.</w:t>
      </w:r>
    </w:p>
    <w:p>
      <w:r>
        <w:t>5. Reviewer accepts or proposes an alternative.</w:t>
      </w:r>
    </w:p>
    <w:p>
      <w:r>
        <w:t>6. When aligned, workspace status becomes Scheduled.</w:t>
      </w:r>
    </w:p>
    <w:p>
      <w:r>
        <w:t>7. Reviewer adds Google Meet link.</w:t>
      </w:r>
    </w:p>
    <w:p>
      <w:r>
        <w:t>8. System emails both participants and adds in-app reminder.</w:t>
      </w:r>
    </w:p>
    <w:p>
      <w:r>
        <w:t>9. Admin can see both identities, time, status and meeting-link record.</w:t>
      </w:r>
    </w:p>
    <w:p>
      <w:r>
        <w:t>10. After review, reviewer submits rubric and scores.</w:t>
      </w:r>
    </w:p>
    <w:p>
      <w:r>
        <w:t>11. After required reviewer count is complete, platform averages each metric and calculates final rating.</w:t>
      </w:r>
    </w:p>
    <w:p>
      <w:r>
        <w:t>12. Flag large variance or unusually high results for admin audit before publication.</w:t>
      </w:r>
    </w:p>
    <w:p>
      <w:pPr>
        <w:pStyle w:val="Heading1"/>
      </w:pPr>
      <w:r>
        <w:t>12. Role Taxonomy — Initial Data &amp; AI Scope</w:t>
      </w:r>
    </w:p>
    <w:p>
      <w:r>
        <w:t>Each role supports the same four career bands unless a role-specific exception is approved: Junior → Mid-Level → Senior → Lead/Expert.</w:t>
      </w:r>
    </w:p>
    <w:p>
      <w:pPr>
        <w:pStyle w:val="ListBullet"/>
      </w:pPr>
      <w:r>
        <w:t>Data Analyst</w:t>
      </w:r>
    </w:p>
    <w:p>
      <w:pPr>
        <w:pStyle w:val="ListBullet"/>
      </w:pPr>
      <w:r>
        <w:t>BI Analyst / BI Developer</w:t>
      </w:r>
    </w:p>
    <w:p>
      <w:pPr>
        <w:pStyle w:val="ListBullet"/>
      </w:pPr>
      <w:r>
        <w:t>Business Analyst</w:t>
      </w:r>
    </w:p>
    <w:p>
      <w:pPr>
        <w:pStyle w:val="ListBullet"/>
      </w:pPr>
      <w:r>
        <w:t>Data Scientist</w:t>
      </w:r>
    </w:p>
    <w:p>
      <w:pPr>
        <w:pStyle w:val="ListBullet"/>
      </w:pPr>
      <w:r>
        <w:t>Data Engineer</w:t>
      </w:r>
    </w:p>
    <w:p>
      <w:pPr>
        <w:pStyle w:val="ListBullet"/>
      </w:pPr>
      <w:r>
        <w:t>Analytics Engineer</w:t>
      </w:r>
    </w:p>
    <w:p>
      <w:pPr>
        <w:pStyle w:val="ListBullet"/>
      </w:pPr>
      <w:r>
        <w:t>Machine Learning Engineer</w:t>
      </w:r>
    </w:p>
    <w:p>
      <w:pPr>
        <w:pStyle w:val="ListBullet"/>
      </w:pPr>
      <w:r>
        <w:t>AI Engineer</w:t>
      </w:r>
    </w:p>
    <w:p>
      <w:pPr>
        <w:pStyle w:val="ListBullet"/>
      </w:pPr>
      <w:r>
        <w:t>Generative AI Engineer</w:t>
      </w:r>
    </w:p>
    <w:p>
      <w:pPr>
        <w:pStyle w:val="ListBullet"/>
      </w:pPr>
      <w:r>
        <w:t>MLOps Engineer</w:t>
      </w:r>
    </w:p>
    <w:p>
      <w:pPr>
        <w:pStyle w:val="ListBullet"/>
      </w:pPr>
      <w:r>
        <w:t>AI Product Specialist / Manager</w:t>
      </w:r>
    </w:p>
    <w:p>
      <w:pPr>
        <w:pStyle w:val="ListBullet"/>
      </w:pPr>
      <w:r>
        <w:t>Data / AI Solutions Architect</w:t>
      </w:r>
    </w:p>
    <w:p>
      <w:pPr>
        <w:pStyle w:val="Heading1"/>
      </w:pPr>
      <w:r>
        <w:t>13. Authentication and Identity</w:t>
      </w:r>
    </w:p>
    <w:p>
      <w:pPr>
        <w:pStyle w:val="ListBullet"/>
      </w:pPr>
      <w:r>
        <w:t>Email/password login and email verification.</w:t>
      </w:r>
    </w:p>
    <w:p>
      <w:pPr>
        <w:pStyle w:val="ListBullet"/>
      </w:pPr>
      <w:r>
        <w:t>One user account can hold multiple permissions, e.g. Talent + Reviewer.</w:t>
      </w:r>
    </w:p>
    <w:p>
      <w:pPr>
        <w:pStyle w:val="ListBullet"/>
      </w:pPr>
      <w:r>
        <w:t>Visible “Switch mode” control when user has more than one permission.</w:t>
      </w:r>
    </w:p>
    <w:p>
      <w:pPr>
        <w:pStyle w:val="ListBullet"/>
      </w:pPr>
      <w:r>
        <w:t>Company accounts belong to an organisation; subscription belongs to the company/organisation.</w:t>
      </w:r>
    </w:p>
    <w:p>
      <w:pPr>
        <w:pStyle w:val="ListBullet"/>
      </w:pPr>
      <w:r>
        <w:t>Admin can see real identities and account relationships; public/reviewer contexts use controlled anonymisation.</w:t>
      </w:r>
    </w:p>
    <w:p>
      <w:pPr>
        <w:pStyle w:val="ListBullet"/>
      </w:pPr>
      <w:r>
        <w:t>Use role-based access control for every screen and action.</w:t>
      </w:r>
    </w:p>
    <w:p>
      <w:pPr>
        <w:pStyle w:val="Heading1"/>
      </w:pPr>
      <w:r>
        <w:t>14. Integrations</w:t>
      </w:r>
    </w:p>
    <w:p>
      <w:pPr>
        <w:pStyle w:val="ListBullet"/>
      </w:pPr>
      <w:r>
        <w:t>Transactional email service for invitations/reminders/status changes.</w:t>
      </w:r>
    </w:p>
    <w:p>
      <w:pPr>
        <w:pStyle w:val="ListBullet"/>
      </w:pPr>
      <w:r>
        <w:t>Google Meet: prototype may simulate link creation; production can support reviewer-pasted Meet links first, followed by Google Calendar/Meet integration.</w:t>
      </w:r>
    </w:p>
    <w:p>
      <w:pPr>
        <w:pStyle w:val="ListBullet"/>
      </w:pPr>
      <w:r>
        <w:t>Secure file storage for evidence/CV uploads.</w:t>
      </w:r>
    </w:p>
    <w:p>
      <w:pPr>
        <w:pStyle w:val="ListBullet"/>
      </w:pPr>
      <w:r>
        <w:t>Payment/subscription provider for company access and future paid review windows.</w:t>
      </w:r>
    </w:p>
    <w:p>
      <w:pPr>
        <w:pStyle w:val="ListBullet"/>
      </w:pPr>
      <w:r>
        <w:t>Audit logs for role edits, score submissions and admin overrides.</w:t>
      </w:r>
    </w:p>
    <w:p>
      <w:pPr>
        <w:pStyle w:val="Heading1"/>
      </w:pPr>
      <w:r>
        <w:t>15. Visual &amp; Brand Direction</w:t>
      </w:r>
    </w:p>
    <w:p>
      <w:r>
        <w:t>Use the official Data Science Nigeria logo supplied with this PRD. Do not redraw or reinterpret the logo.</w:t>
      </w:r>
    </w:p>
    <w:tbl>
      <w:tblPr>
        <w:tblStyle w:val="TableGrid"/>
        <w:tblW w:type="auto" w:w="0"/>
        <w:tblLook w:firstColumn="1" w:firstRow="1" w:lastColumn="0" w:lastRow="0" w:noHBand="0" w:noVBand="1" w:val="04A0"/>
      </w:tblPr>
      <w:tblGrid>
        <w:gridCol w:w="3456"/>
        <w:gridCol w:w="3456"/>
        <w:gridCol w:w="3456"/>
      </w:tblGrid>
      <w:tr>
        <w:tc>
          <w:tcPr>
            <w:tcW w:type="dxa" w:w="3456"/>
            <w:shd w:fill="087D19"/>
          </w:tcPr>
          <w:p>
            <w:r>
              <w:rPr>
                <w:b/>
                <w:color w:val="FFFFFF"/>
              </w:rPr>
              <w:t>Token</w:t>
            </w:r>
          </w:p>
        </w:tc>
        <w:tc>
          <w:tcPr>
            <w:tcW w:type="dxa" w:w="3456"/>
            <w:shd w:fill="087D19"/>
          </w:tcPr>
          <w:p>
            <w:r>
              <w:rPr>
                <w:b/>
                <w:color w:val="FFFFFF"/>
              </w:rPr>
              <w:t>Value</w:t>
            </w:r>
          </w:p>
        </w:tc>
        <w:tc>
          <w:tcPr>
            <w:tcW w:type="dxa" w:w="3456"/>
            <w:shd w:fill="087D19"/>
          </w:tcPr>
          <w:p>
            <w:r>
              <w:rPr>
                <w:b/>
                <w:color w:val="FFFFFF"/>
              </w:rPr>
              <w:t>Usage</w:t>
            </w:r>
          </w:p>
        </w:tc>
      </w:tr>
      <w:tr>
        <w:tc>
          <w:tcPr>
            <w:tcW w:type="dxa" w:w="3456"/>
          </w:tcPr>
          <w:p>
            <w:r>
              <w:t>DSN Green</w:t>
            </w:r>
          </w:p>
        </w:tc>
        <w:tc>
          <w:tcPr>
            <w:tcW w:type="dxa" w:w="3456"/>
          </w:tcPr>
          <w:p>
            <w:r>
              <w:t>#087D19</w:t>
            </w:r>
          </w:p>
        </w:tc>
        <w:tc>
          <w:tcPr>
            <w:tcW w:type="dxa" w:w="3456"/>
          </w:tcPr>
          <w:p>
            <w:r>
              <w:t>Primary action, verified states, active navigation</w:t>
            </w:r>
          </w:p>
        </w:tc>
      </w:tr>
      <w:tr>
        <w:tc>
          <w:tcPr>
            <w:tcW w:type="dxa" w:w="3456"/>
          </w:tcPr>
          <w:p>
            <w:r>
              <w:t>DSN Red</w:t>
            </w:r>
          </w:p>
        </w:tc>
        <w:tc>
          <w:tcPr>
            <w:tcW w:type="dxa" w:w="3456"/>
          </w:tcPr>
          <w:p>
            <w:r>
              <w:t>#F20D18</w:t>
            </w:r>
          </w:p>
        </w:tc>
        <w:tc>
          <w:tcPr>
            <w:tcW w:type="dxa" w:w="3456"/>
          </w:tcPr>
          <w:p>
            <w:r>
              <w:t>Brand accent, destructive/important notices; do not overuse</w:t>
            </w:r>
          </w:p>
        </w:tc>
      </w:tr>
      <w:tr>
        <w:tc>
          <w:tcPr>
            <w:tcW w:type="dxa" w:w="3456"/>
          </w:tcPr>
          <w:p>
            <w:r>
              <w:t>DSN Blue</w:t>
            </w:r>
          </w:p>
        </w:tc>
        <w:tc>
          <w:tcPr>
            <w:tcW w:type="dxa" w:w="3456"/>
          </w:tcPr>
          <w:p>
            <w:r>
              <w:t>#2F3C91 approx.</w:t>
            </w:r>
          </w:p>
        </w:tc>
        <w:tc>
          <w:tcPr>
            <w:tcW w:type="dxa" w:w="3456"/>
          </w:tcPr>
          <w:p>
            <w:r>
              <w:t>Supporting accent inspired by DSN logo</w:t>
            </w:r>
          </w:p>
        </w:tc>
      </w:tr>
      <w:tr>
        <w:tc>
          <w:tcPr>
            <w:tcW w:type="dxa" w:w="3456"/>
          </w:tcPr>
          <w:p>
            <w:r>
              <w:t>Background</w:t>
            </w:r>
          </w:p>
        </w:tc>
        <w:tc>
          <w:tcPr>
            <w:tcW w:type="dxa" w:w="3456"/>
          </w:tcPr>
          <w:p>
            <w:r>
              <w:t>#F7F8F8 / white</w:t>
            </w:r>
          </w:p>
        </w:tc>
        <w:tc>
          <w:tcPr>
            <w:tcW w:type="dxa" w:w="3456"/>
          </w:tcPr>
          <w:p>
            <w:r>
              <w:t>Calm application canvas</w:t>
            </w:r>
          </w:p>
        </w:tc>
      </w:tr>
      <w:tr>
        <w:tc>
          <w:tcPr>
            <w:tcW w:type="dxa" w:w="3456"/>
          </w:tcPr>
          <w:p>
            <w:r>
              <w:t>Text</w:t>
            </w:r>
          </w:p>
        </w:tc>
        <w:tc>
          <w:tcPr>
            <w:tcW w:type="dxa" w:w="3456"/>
          </w:tcPr>
          <w:p>
            <w:r>
              <w:t>#20242B</w:t>
            </w:r>
          </w:p>
        </w:tc>
        <w:tc>
          <w:tcPr>
            <w:tcW w:type="dxa" w:w="3456"/>
          </w:tcPr>
          <w:p>
            <w:r>
              <w:t>Primary content</w:t>
            </w:r>
          </w:p>
        </w:tc>
      </w:tr>
    </w:tbl>
    <w:p>
      <w:r>
        <w:t>Design language: confident, clean, African technology institution — not playful SaaS, not HR portal clutter. Use generous whitespace, thin borders, medium corner radius, readable typography, restrained shadows and very little decorative colour.</w:t>
      </w:r>
    </w:p>
    <w:p>
      <w:pPr>
        <w:pStyle w:val="Heading1"/>
      </w:pPr>
      <w:r>
        <w:t>16. Prototype Resolution and Responsiveness</w:t>
      </w:r>
    </w:p>
    <w:p>
      <w:pPr>
        <w:pStyle w:val="ListBullet"/>
      </w:pPr>
      <w:r>
        <w:t>Primary Claude/Figma frame: 1440 × 1024 desktop web app.</w:t>
      </w:r>
    </w:p>
    <w:p>
      <w:pPr>
        <w:pStyle w:val="ListBullet"/>
      </w:pPr>
      <w:r>
        <w:t>Design should work cleanly from 1280px desktop upward.</w:t>
      </w:r>
    </w:p>
    <w:p>
      <w:pPr>
        <w:pStyle w:val="ListBullet"/>
      </w:pPr>
      <w:r>
        <w:t>Use max content width around 1360px; do not stretch cards excessively on large screens.</w:t>
      </w:r>
    </w:p>
    <w:p>
      <w:pPr>
        <w:pStyle w:val="ListBullet"/>
      </w:pPr>
      <w:r>
        <w:t>Responsive tablet/mobile behavior can be defined, but the prototype should prioritise desktop web workflows because review workspaces, CV inspection and company search are information-dense.</w:t>
      </w:r>
    </w:p>
    <w:p>
      <w:pPr>
        <w:pStyle w:val="ListBullet"/>
      </w:pPr>
      <w:r>
        <w:t>For mobile, collapse side navigation into a drawer and stack cards; do not simply shrink desktop columns.</w:t>
      </w:r>
    </w:p>
    <w:p>
      <w:pPr>
        <w:pStyle w:val="Heading1"/>
      </w:pPr>
      <w:r>
        <w:t>17. Prototype Interaction Requirements</w:t>
      </w:r>
    </w:p>
    <w:p>
      <w:pPr>
        <w:pStyle w:val="ListBullet"/>
      </w:pPr>
      <w:r>
        <w:t>Build every listed core screen as a separate navigable route/frame.</w:t>
      </w:r>
    </w:p>
    <w:p>
      <w:pPr>
        <w:pStyle w:val="ListBullet"/>
      </w:pPr>
      <w:r>
        <w:t>Use realistic clickable filters, sorting, pagination, tabs, drawers and modals.</w:t>
      </w:r>
    </w:p>
    <w:p>
      <w:pPr>
        <w:pStyle w:val="ListBullet"/>
      </w:pPr>
      <w:r>
        <w:t>Provide at least one unverified talent, one verified Junior, one verified Mid-Level and one verified Senior result.</w:t>
      </w:r>
    </w:p>
    <w:p>
      <w:pPr>
        <w:pStyle w:val="ListBullet"/>
      </w:pPr>
      <w:r>
        <w:t>Search result cards must remain minimal and must not show the five metric breakdown.</w:t>
      </w:r>
    </w:p>
    <w:p>
      <w:pPr>
        <w:pStyle w:val="ListBullet"/>
      </w:pPr>
      <w:r>
        <w:t>Subscription lock must be demonstrable from Find Talent → locked Talent Detail → Subscribe → unlocked Talent Detail.</w:t>
      </w:r>
    </w:p>
    <w:p>
      <w:pPr>
        <w:pStyle w:val="ListBullet"/>
      </w:pPr>
      <w:r>
        <w:t>Reviewer flow must be demonstrable from mode switch → Review Queue → Workspace → Submit.</w:t>
      </w:r>
    </w:p>
    <w:p>
      <w:pPr>
        <w:pStyle w:val="ListBullet"/>
      </w:pPr>
      <w:r>
        <w:t>Role verification flow must be demonstrable from Talent → Sessions → Apply → scheduled session → expert outcome → verified role on profile.</w:t>
      </w:r>
    </w:p>
    <w:p>
      <w:pPr>
        <w:pStyle w:val="ListBullet"/>
      </w:pPr>
      <w:r>
        <w:t>Admin flow must demonstrate reopening a flagged review and seeing the hidden identities behind Reviewer IDs.</w:t>
      </w:r>
    </w:p>
    <w:p>
      <w:pPr>
        <w:pStyle w:val="ListBullet"/>
      </w:pPr>
      <w:r>
        <w:t>No decorative buttons that do nothing.</w:t>
      </w:r>
    </w:p>
    <w:p>
      <w:pPr>
        <w:pStyle w:val="Heading1"/>
      </w:pPr>
      <w:r>
        <w:t>18. MVP — What to Build Now</w:t>
      </w:r>
    </w:p>
    <w:p>
      <w:pPr>
        <w:pStyle w:val="ListBullet"/>
      </w:pPr>
      <w:r>
        <w:t>Authentication and user mode switching</w:t>
      </w:r>
    </w:p>
    <w:p>
      <w:pPr>
        <w:pStyle w:val="ListBullet"/>
      </w:pPr>
      <w:r>
        <w:t>Talent profile + intelligent CV builder</w:t>
      </w:r>
    </w:p>
    <w:p>
      <w:pPr>
        <w:pStyle w:val="ListBullet"/>
      </w:pPr>
      <w:r>
        <w:t>Evidence Ledger</w:t>
      </w:r>
    </w:p>
    <w:p>
      <w:pPr>
        <w:pStyle w:val="ListBullet"/>
      </w:pPr>
      <w:r>
        <w:t>General rating review request + anonymous reviewer scheduling</w:t>
      </w:r>
    </w:p>
    <w:p>
      <w:pPr>
        <w:pStyle w:val="ListBullet"/>
      </w:pPr>
      <w:r>
        <w:t>Reviewer workspace + five metric scoring</w:t>
      </w:r>
    </w:p>
    <w:p>
      <w:pPr>
        <w:pStyle w:val="ListBullet"/>
      </w:pPr>
      <w:r>
        <w:t>Final rating calculation</w:t>
      </w:r>
    </w:p>
    <w:p>
      <w:pPr>
        <w:pStyle w:val="ListBullet"/>
      </w:pPr>
      <w:r>
        <w:t>Role verification sessions + expert role outcome</w:t>
      </w:r>
    </w:p>
    <w:p>
      <w:pPr>
        <w:pStyle w:val="ListBullet"/>
      </w:pPr>
      <w:r>
        <w:t>Company talent search</w:t>
      </w:r>
    </w:p>
    <w:p>
      <w:pPr>
        <w:pStyle w:val="ListBullet"/>
      </w:pPr>
      <w:r>
        <w:t>Subscription access gate</w:t>
      </w:r>
    </w:p>
    <w:p>
      <w:pPr>
        <w:pStyle w:val="ListBullet"/>
      </w:pPr>
      <w:r>
        <w:t>Talent Detail + Full Profile</w:t>
      </w:r>
    </w:p>
    <w:p>
      <w:pPr>
        <w:pStyle w:val="ListBullet"/>
      </w:pPr>
      <w:r>
        <w:t>Interview/engagement request</w:t>
      </w:r>
    </w:p>
    <w:p>
      <w:pPr>
        <w:pStyle w:val="ListBullet"/>
      </w:pPr>
      <w:r>
        <w:t>Admin audit + session management</w:t>
      </w:r>
    </w:p>
    <w:p>
      <w:pPr>
        <w:pStyle w:val="ListBullet"/>
      </w:pPr>
      <w:r>
        <w:t>Email/in-app notification states</w:t>
      </w:r>
    </w:p>
    <w:p>
      <w:r>
        <w:t>Do NOT put these into MVP unless needed for the prototype story: advanced analytics dashboards, complex revenue reporting, reviewer leaderboards, company reputation scores, AI recommendations, automatic video interviewing, payroll/timesheets, public star reviews, deep gamification, dozens of admin charts.</w:t>
      </w:r>
    </w:p>
    <w:p>
      <w:pPr>
        <w:pStyle w:val="Heading1"/>
      </w:pPr>
      <w:r>
        <w:t>19. Success Criteria</w:t>
      </w:r>
    </w:p>
    <w:p>
      <w:pPr>
        <w:pStyle w:val="ListBullet"/>
      </w:pPr>
      <w:r>
        <w:t>A company understands the difference between verified and unverified talent without explanation.</w:t>
      </w:r>
    </w:p>
    <w:p>
      <w:pPr>
        <w:pStyle w:val="ListBullet"/>
      </w:pPr>
      <w:r>
        <w:t>A company can find a relevant talent in under 60 seconds.</w:t>
      </w:r>
    </w:p>
    <w:p>
      <w:pPr>
        <w:pStyle w:val="ListBullet"/>
      </w:pPr>
      <w:r>
        <w:t>A subscribed company can move from search to full profile to interview request in no more than three meaningful steps.</w:t>
      </w:r>
    </w:p>
    <w:p>
      <w:pPr>
        <w:pStyle w:val="ListBullet"/>
      </w:pPr>
      <w:r>
        <w:t>A talent understands whether their profile rating and each role are verified or not.</w:t>
      </w:r>
    </w:p>
    <w:p>
      <w:pPr>
        <w:pStyle w:val="ListBullet"/>
      </w:pPr>
      <w:r>
        <w:t>A reviewer can complete a structured review without seeing other reviewer scores.</w:t>
      </w:r>
    </w:p>
    <w:p>
      <w:pPr>
        <w:pStyle w:val="ListBullet"/>
      </w:pPr>
      <w:r>
        <w:t>Admin can audit who reviewed whom, when, what they scored and why.</w:t>
      </w:r>
    </w:p>
    <w:p>
      <w:pPr>
        <w:pStyle w:val="ListBullet"/>
      </w:pPr>
      <w:r>
        <w:t>The interface does not overwhelm users with data before it is needed.</w:t>
      </w:r>
    </w:p>
    <w:p>
      <w:pPr>
        <w:pStyle w:val="Heading1"/>
      </w:pPr>
      <w:r>
        <w:t>20. Claude Design Build Brief</w:t>
      </w:r>
    </w:p>
    <w:p>
      <w:r>
        <w:t>Use the accompanying master prompt as the implementation instruction. Treat this PRD as product truth. If a design choice conflicts with the PRD, follow the PRD. Do not add enterprise-dashboard modules simply to fill space.</w:t>
      </w:r>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DSN Verified Talent Platform — Product Requirements Document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087D1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D344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F20D1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87D1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usevoiceagent.ai/"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