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MOM GENIX Costume Display Specification</w:t>
      </w:r>
    </w:p>
    <w:p>
      <w:r>
        <w:t>Prepared for the Head Architect  |  Requested by D.J. Rhoads</w:t>
        <w:br/>
        <w:t>Version 1.3  |  October 22, 2026  |  For architectural review</w:t>
      </w:r>
    </w:p>
    <w:p>
      <w:r>
        <w:t>Deliver a reliable wearable MOM-GENIX error display for Halloween on October 31, 2026. Nine calendar days remain as of this revision; hardware arrival is not confirmed. Ship the core display and touch behavior first. Lighting enhancements must not delay a working costume. Wi-Fi editing is formally deferred until after Halloween.</w:t>
      </w:r>
    </w:p>
    <w:p>
      <w:pPr>
        <w:pStyle w:val="Heading1"/>
      </w:pPr>
      <w:r>
        <w:t>Delivery scope and priority</w:t>
      </w:r>
    </w:p>
    <w:tbl>
      <w:tblPr>
        <w:tblW w:type="auto" w:w="0"/>
        <w:tblLayout w:type="fixed"/>
        <w:tblLook w:firstColumn="1" w:firstRow="1" w:lastColumn="0" w:lastRow="0" w:noHBand="0" w:noVBand="1" w:val="04A0"/>
      </w:tblPr>
      <w:tblGrid>
        <w:gridCol w:w="1152"/>
        <w:gridCol w:w="5184"/>
        <w:gridCol w:w="3888"/>
      </w:tblGrid>
      <w:tr>
        <w:trPr>
          <w:cantSplit/>
          <w:tblHeader/>
        </w:trPr>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Tier</w:t>
            </w:r>
          </w:p>
        </w:tc>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Requirements</w:t>
            </w:r>
          </w:p>
        </w:tc>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Release rule</w:t>
            </w:r>
          </w:p>
        </w:tc>
      </w:tr>
      <w:tr>
        <w:trPr>
          <w:cantSplit/>
        </w:trPr>
        <w:tc>
          <w:tcPr>
            <w:tcW w:type="dxa" w:w="1152"/>
            <w:tcBorders>
              <w:top w:val="single" w:sz="4" w:color="D9D9D9"/>
              <w:left w:val="single" w:sz="4" w:color="D9D9D9"/>
              <w:bottom w:val="single" w:sz="4" w:color="D9D9D9"/>
              <w:right w:val="single" w:sz="4" w:color="D9D9D9"/>
            </w:tcBorders>
          </w:tcPr>
          <w:p>
            <w:pPr>
              <w:spacing w:before="80" w:after="80"/>
            </w:pPr>
            <w:r>
              <w:rPr>
                <w:b w:val="0"/>
                <w:sz w:val="20"/>
              </w:rPr>
              <w:t>1A</w:t>
              <w:br/>
              <w:t>Must ship</w:t>
            </w:r>
          </w:p>
        </w:tc>
        <w:tc>
          <w:tcPr>
            <w:tcW w:type="dxa" w:w="5184"/>
            <w:tcBorders>
              <w:top w:val="single" w:sz="4" w:color="D9D9D9"/>
              <w:left w:val="single" w:sz="4" w:color="D9D9D9"/>
              <w:bottom w:val="single" w:sz="4" w:color="D9D9D9"/>
              <w:right w:val="single" w:sz="4" w:color="D9D9D9"/>
            </w:tcBorders>
          </w:tcPr>
          <w:p>
            <w:pPr>
              <w:spacing w:before="80" w:after="80"/>
            </w:pPr>
            <w:r>
              <w:rPr>
                <w:b w:val="0"/>
                <w:sz w:val="20"/>
              </w:rPr>
              <w:t>Startup identity screen; ten messages; seven-second loop; tap to advance; hold to pause or resume; fixed backlight; USB power stick.</w:t>
            </w:r>
          </w:p>
        </w:tc>
        <w:tc>
          <w:tcPr>
            <w:tcW w:type="dxa" w:w="3888"/>
            <w:tcBorders>
              <w:top w:val="single" w:sz="4" w:color="D9D9D9"/>
              <w:left w:val="single" w:sz="4" w:color="D9D9D9"/>
              <w:bottom w:val="single" w:sz="4" w:color="D9D9D9"/>
              <w:right w:val="single" w:sz="4" w:color="D9D9D9"/>
            </w:tcBorders>
          </w:tcPr>
          <w:p>
            <w:pPr>
              <w:spacing w:before="80" w:after="80"/>
            </w:pPr>
            <w:r>
              <w:rPr>
                <w:b w:val="0"/>
                <w:sz w:val="20"/>
              </w:rPr>
              <w:t>All Tier 1A checks pass before handoff.</w:t>
            </w:r>
          </w:p>
        </w:tc>
      </w:tr>
      <w:tr>
        <w:trPr>
          <w:cantSplit/>
        </w:trPr>
        <w:tc>
          <w:tcPr>
            <w:tcW w:type="dxa" w:w="1152"/>
            <w:tcBorders>
              <w:top w:val="single" w:sz="4" w:color="D9D9D9"/>
              <w:left w:val="single" w:sz="4" w:color="D9D9D9"/>
              <w:bottom w:val="single" w:sz="4" w:color="D9D9D9"/>
              <w:right w:val="single" w:sz="4" w:color="D9D9D9"/>
            </w:tcBorders>
          </w:tcPr>
          <w:p>
            <w:pPr>
              <w:spacing w:before="80" w:after="80"/>
            </w:pPr>
            <w:r>
              <w:rPr>
                <w:b w:val="0"/>
                <w:sz w:val="20"/>
              </w:rPr>
              <w:t>1B</w:t>
              <w:br/>
              <w:t>Nice to have</w:t>
            </w:r>
          </w:p>
        </w:tc>
        <w:tc>
          <w:tcPr>
            <w:tcW w:type="dxa" w:w="5184"/>
            <w:tcBorders>
              <w:top w:val="single" w:sz="4" w:color="D9D9D9"/>
              <w:left w:val="single" w:sz="4" w:color="D9D9D9"/>
              <w:bottom w:val="single" w:sz="4" w:color="D9D9D9"/>
              <w:right w:val="single" w:sz="4" w:color="D9D9D9"/>
            </w:tcBorders>
          </w:tcPr>
          <w:p>
            <w:pPr>
              <w:spacing w:before="80" w:after="80"/>
            </w:pPr>
            <w:r>
              <w:rPr>
                <w:b w:val="0"/>
                <w:sz w:val="20"/>
              </w:rPr>
              <w:t>Ambient-light auto-brightness and one onboard RGB severity indicator.</w:t>
            </w:r>
          </w:p>
        </w:tc>
        <w:tc>
          <w:tcPr>
            <w:tcW w:type="dxa" w:w="3888"/>
            <w:tcBorders>
              <w:top w:val="single" w:sz="4" w:color="D9D9D9"/>
              <w:left w:val="single" w:sz="4" w:color="D9D9D9"/>
              <w:bottom w:val="single" w:sz="4" w:color="D9D9D9"/>
              <w:right w:val="single" w:sz="4" w:color="D9D9D9"/>
            </w:tcBorders>
          </w:tcPr>
          <w:p>
            <w:pPr>
              <w:spacing w:before="80" w:after="80"/>
            </w:pPr>
            <w:r>
              <w:rPr>
                <w:b w:val="0"/>
                <w:sz w:val="20"/>
              </w:rPr>
              <w:t>Add only after 1A is stable; each feature can be disabled independently.</w:t>
            </w:r>
          </w:p>
        </w:tc>
      </w:tr>
      <w:tr>
        <w:trPr>
          <w:cantSplit/>
        </w:trPr>
        <w:tc>
          <w:tcPr>
            <w:tcW w:type="dxa" w:w="1152"/>
            <w:tcBorders>
              <w:top w:val="single" w:sz="4" w:color="D9D9D9"/>
              <w:left w:val="single" w:sz="4" w:color="D9D9D9"/>
              <w:bottom w:val="single" w:sz="4" w:color="D9D9D9"/>
              <w:right w:val="single" w:sz="4" w:color="D9D9D9"/>
            </w:tcBorders>
          </w:tcPr>
          <w:p>
            <w:pPr>
              <w:spacing w:before="80" w:after="80"/>
            </w:pPr>
            <w:r>
              <w:rPr>
                <w:b w:val="0"/>
                <w:sz w:val="20"/>
              </w:rPr>
              <w:t>2</w:t>
              <w:br/>
              <w:t>After Halloween</w:t>
            </w:r>
          </w:p>
        </w:tc>
        <w:tc>
          <w:tcPr>
            <w:tcW w:type="dxa" w:w="5184"/>
            <w:tcBorders>
              <w:top w:val="single" w:sz="4" w:color="D9D9D9"/>
              <w:left w:val="single" w:sz="4" w:color="D9D9D9"/>
              <w:bottom w:val="single" w:sz="4" w:color="D9D9D9"/>
              <w:right w:val="single" w:sz="4" w:color="D9D9D9"/>
            </w:tcBorders>
          </w:tcPr>
          <w:p>
            <w:pPr>
              <w:spacing w:before="80" w:after="80"/>
            </w:pPr>
            <w:r>
              <w:rPr>
                <w:b w:val="0"/>
                <w:sz w:val="20"/>
              </w:rPr>
              <w:t>Local Wi-Fi message editing and saved settings.</w:t>
            </w:r>
          </w:p>
        </w:tc>
        <w:tc>
          <w:tcPr>
            <w:tcW w:type="dxa" w:w="3888"/>
            <w:tcBorders>
              <w:top w:val="single" w:sz="4" w:color="D9D9D9"/>
              <w:left w:val="single" w:sz="4" w:color="D9D9D9"/>
              <w:bottom w:val="single" w:sz="4" w:color="D9D9D9"/>
              <w:right w:val="single" w:sz="4" w:color="D9D9D9"/>
            </w:tcBorders>
          </w:tcPr>
          <w:p>
            <w:pPr>
              <w:spacing w:before="80" w:after="80"/>
            </w:pPr>
            <w:r>
              <w:rPr>
                <w:b w:val="0"/>
                <w:sz w:val="20"/>
              </w:rPr>
              <w:t>Deferred. USB editing is the Halloween workflow.</w:t>
            </w:r>
          </w:p>
        </w:tc>
      </w:tr>
    </w:tbl>
    <w:p>
      <w:pPr>
        <w:pStyle w:val="Heading1"/>
      </w:pPr>
      <w:r>
        <w:t>Hardware and power</w:t>
      </w:r>
    </w:p>
    <w:p>
      <w:r>
        <w:t>Use the ordered DIYmalls ESP32-2432S028R 2.8-inch resistive touchscreen board. Start with an enclosed 3,000–5,000 mAh USB power stick rated for regulated 5 V output at 1 A or more. Prefer a verified always-on or low-current mode; confirm whether that mode itself times out.</w:t>
      </w:r>
    </w:p>
    <w:p>
      <w:r>
        <w:t>Specify a USB-A output on the power stick and a matching USB-A-to-micro-USB or USB-A-to-USB-C cable. Some reported revisions do not power reliably over USB-C-to-USB-C, possibly because CC resistors are absent. This is revision-dependent, not a universal fault. Test the actual board, bank, and cable together.</w:t>
      </w:r>
    </w:p>
    <w:p>
      <w:r>
        <w:t>Low-load shutoff is a priority risk: current can fall below a bank’s keep-alive threshold, particularly at dim brightness. Do not assume a universal 150 mA cutoff or a guaranteed runtime from capacity. Verify both shutoff behavior and endurance over the intended wearing duration. No soldering or separate battery, charger, or boost board is required.</w:t>
      </w:r>
    </w:p>
    <w:p>
      <w:pPr>
        <w:pStyle w:val="Heading1"/>
      </w:pPr>
      <w:r>
        <w:t>Schedule guardrail</w:t>
      </w:r>
    </w:p>
    <w:p>
      <w:r>
        <w:t>On arrival, identify the board and pass the display, touch, and power smoke tests. Preserve a working Tier 1A build before adding 1B. Proposed freeze: October 29, or earlier if the costume handoff requires it, leaving time for endurance and mounted readability checks. If hardware arrives late, ship 1A only. This spec does not claim that hardware or firmware has been tested.</w:t>
      </w:r>
    </w:p>
    <w:p>
      <w:r>
        <w:br w:type="page"/>
      </w:r>
    </w:p>
    <w:p>
      <w:pPr>
        <w:pStyle w:val="Heading1"/>
      </w:pPr>
      <w:r>
        <w:t>Hardware identification and build baseline</w:t>
      </w:r>
    </w:p>
    <w:p>
      <w:r>
        <w:t>Tier 1A prerequisite: complete this checklist before feature development. Use the documented CYD configurations and examples [1–3]; physical connector count is a clue, not proof of the controller fitted to every clone.</w:t>
      </w:r>
    </w:p>
    <w:p>
      <w:pPr>
        <w:pStyle w:val="ListBullet"/>
      </w:pPr>
      <w:r>
        <w:t>Photograph both sides; record model markings, USB ports, display revision, and the presence and positions of the light sensor and RGB LED.</w:t>
      </w:r>
    </w:p>
    <w:p>
      <w:pPr>
        <w:pStyle w:val="ListBullet"/>
      </w:pPr>
      <w:r>
        <w:t>Original single-micro-USB CYD commonly uses ILI9341. The documented CYD2USB variant uses ST7789 with different inversion settings. Select the matching TFT_eSPI setup, then test red, green, blue, black, white, orientation, and readable text. Correct color order or inversion based on that test.</w:t>
      </w:r>
    </w:p>
    <w:p>
      <w:pPr>
        <w:pStyle w:val="ListBullet"/>
      </w:pPr>
      <w:r>
        <w:t>Run the separate touch example, confirm all corners and the center, and calibrate rotation, coordinates, and a pressure threshold before gesture implementation.</w:t>
      </w:r>
    </w:p>
    <w:p>
      <w:pPr>
        <w:pStyle w:val="ListBullet"/>
      </w:pPr>
      <w:r>
        <w:t>Power the test display from the actual USB-A cable and power stick. Check startup and any low-current-mode procedure; do not substitute a bench supply for this check.</w:t>
      </w:r>
    </w:p>
    <w:p>
      <w:pPr>
        <w:pStyle w:val="Heading2"/>
      </w:pPr>
      <w:r>
        <w:t>Separate touch bus</w:t>
      </w:r>
    </w:p>
    <w:p>
      <w:r>
        <w:t>The reference XPT2046 touch wiring is separate from the TFT bus: CLK 25, MOSI 32, MISO 39, CS 33, IRQ 36. Create a dedicated SPIClass instance on the second SPI bus with these pins and pass it explicitly to the touch library, as in the CYD example. Do not attach touch to TFT_eSPI’s display bus. The SD slot is unused in this release; revisit bus allocation if it is later enabled. Validate all mappings against the delivered revision [2,3].</w:t>
      </w:r>
    </w:p>
    <w:p>
      <w:pPr>
        <w:pStyle w:val="Heading2"/>
      </w:pPr>
      <w:r>
        <w:t>Pin versions before building</w:t>
      </w:r>
    </w:p>
    <w:p>
      <w:r>
        <w:t>Before the smoke test, record and pin exact versions of the ESP32 Arduino core, TFT_eSPI, XPT2046_Touchscreen, and Arduino IDE or build tooling. Record the selected display configuration and example commit. These values are pending hardware bring-up; do not label an untested combination as tested. Freeze the passing combination in the project README and build configuration before adding costume features.</w:t>
      </w:r>
    </w:p>
    <w:p>
      <w:r>
        <w:t>Core 2.x and 3.x use different LEDC APIs; Espressif documents removed functions and changed parameters [4]. Compatibility reports are a reason to test the chosen TFT_eSPI/core pair, not a blanket claim that all 3.x releases fail. Use one pinned API path consistently. Do not upgrade dependencies during final costume validation.</w:t>
      </w:r>
    </w:p>
    <w:p>
      <w:pPr>
        <w:pStyle w:val="Heading2"/>
      </w:pPr>
      <w:r>
        <w:t>Application owns backlight and rendering</w:t>
      </w:r>
    </w:p>
    <w:p>
      <w:r>
        <w:t>The sketch exclusively controls GPIO21 backlight output. Disable or remove TFT_eSPI automatic TFT_BL handling in the chosen configuration so library initialization cannot override application PWM. Tier 1A uses a fixed, adjustable duty setting; Tier 1B may change it smoothly. Confirm output polarity and usable brightness on hardware.</w:t>
      </w:r>
    </w:p>
    <w:p>
      <w:r>
        <w:t>Redraw message regions only when the message changes; update only the progress bar and mode indicator as needed. Avoid clearing the entire screen every loop. A 320 × 240 RGB565 sprite needs 153,600 bytes before overhead and may not allocate without PSRAM. Do not require a full-screen sprite; use direct regional redraws or checked, small buffers with an allocation-failure fallback.</w:t>
      </w:r>
    </w:p>
    <w:p>
      <w:r>
        <w:br w:type="page"/>
      </w:r>
    </w:p>
    <w:p>
      <w:pPr>
        <w:pStyle w:val="Heading1"/>
      </w:pPr>
      <w:r>
        <w:t>Core behavior and touch controls</w:t>
      </w:r>
    </w:p>
    <w:p>
      <w:r>
        <w:t>Tier 1A: show MOM-GENIX and DOMESTIC UNIT 1965 for three seconds, then the first message in AUTO. Display each entry for seven seconds and loop all ten in order. A power cycle returns to startup and the first message; pause state is not persistent. Disable unused wireless radios.</w:t>
      </w:r>
    </w:p>
    <w:tbl>
      <w:tblPr>
        <w:tblW w:type="auto" w:w="0"/>
        <w:tblLayout w:type="fixed"/>
        <w:tblLook w:firstColumn="1" w:firstRow="1" w:lastColumn="0" w:lastRow="0" w:noHBand="0" w:noVBand="1" w:val="04A0"/>
      </w:tblPr>
      <w:tblGrid>
        <w:gridCol w:w="720"/>
        <w:gridCol w:w="2592"/>
        <w:gridCol w:w="6912"/>
      </w:tblGrid>
      <w:tr>
        <w:trPr>
          <w:cantSplit/>
          <w:tblHeader/>
        </w:trPr>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Tier</w:t>
            </w:r>
          </w:p>
        </w:tc>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Input or event</w:t>
            </w:r>
          </w:p>
        </w:tc>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Required behavior</w:t>
            </w:r>
          </w:p>
        </w:tc>
      </w:tr>
      <w:tr>
        <w:trPr>
          <w:cantSplit/>
        </w:trPr>
        <w:tc>
          <w:tcPr>
            <w:tcW w:type="dxa" w:w="720"/>
            <w:tcBorders>
              <w:top w:val="single" w:sz="4" w:color="D9D9D9"/>
              <w:left w:val="single" w:sz="4" w:color="D9D9D9"/>
              <w:bottom w:val="single" w:sz="4" w:color="D9D9D9"/>
              <w:right w:val="single" w:sz="4" w:color="D9D9D9"/>
            </w:tcBorders>
          </w:tcPr>
          <w:p>
            <w:pPr>
              <w:spacing w:before="80" w:after="80"/>
            </w:pPr>
            <w:r>
              <w:rPr>
                <w:b w:val="0"/>
                <w:sz w:val="20"/>
              </w:rPr>
              <w:t>1A</w:t>
            </w:r>
          </w:p>
        </w:tc>
        <w:tc>
          <w:tcPr>
            <w:tcW w:type="dxa" w:w="2592"/>
            <w:tcBorders>
              <w:top w:val="single" w:sz="4" w:color="D9D9D9"/>
              <w:left w:val="single" w:sz="4" w:color="D9D9D9"/>
              <w:bottom w:val="single" w:sz="4" w:color="D9D9D9"/>
              <w:right w:val="single" w:sz="4" w:color="D9D9D9"/>
            </w:tcBorders>
          </w:tcPr>
          <w:p>
            <w:pPr>
              <w:spacing w:before="80" w:after="80"/>
            </w:pPr>
            <w:r>
              <w:rPr>
                <w:b w:val="0"/>
                <w:sz w:val="20"/>
              </w:rPr>
              <w:t>Valid press</w:t>
            </w:r>
          </w:p>
        </w:tc>
        <w:tc>
          <w:tcPr>
            <w:tcW w:type="dxa" w:w="6912"/>
            <w:tcBorders>
              <w:top w:val="single" w:sz="4" w:color="D9D9D9"/>
              <w:left w:val="single" w:sz="4" w:color="D9D9D9"/>
              <w:bottom w:val="single" w:sz="4" w:color="D9D9D9"/>
              <w:right w:val="single" w:sz="4" w:color="D9D9D9"/>
            </w:tcBorders>
          </w:tcPr>
          <w:p>
            <w:pPr>
              <w:spacing w:before="80" w:after="80"/>
            </w:pPr>
            <w:r>
              <w:rPr>
                <w:b w:val="0"/>
                <w:sz w:val="20"/>
              </w:rPr>
              <w:t>Pressure Z exceeds the calibrated threshold for at least 50 ms. Freeze the cycle timer from candidate touch-down; reject noise and brief contacts.</w:t>
            </w:r>
          </w:p>
        </w:tc>
      </w:tr>
      <w:tr>
        <w:trPr>
          <w:cantSplit/>
        </w:trPr>
        <w:tc>
          <w:tcPr>
            <w:tcW w:type="dxa" w:w="720"/>
            <w:tcBorders>
              <w:top w:val="single" w:sz="4" w:color="D9D9D9"/>
              <w:left w:val="single" w:sz="4" w:color="D9D9D9"/>
              <w:bottom w:val="single" w:sz="4" w:color="D9D9D9"/>
              <w:right w:val="single" w:sz="4" w:color="D9D9D9"/>
            </w:tcBorders>
          </w:tcPr>
          <w:p>
            <w:pPr>
              <w:spacing w:before="80" w:after="80"/>
            </w:pPr>
            <w:r>
              <w:rPr>
                <w:b w:val="0"/>
                <w:sz w:val="20"/>
              </w:rPr>
              <w:t>1A</w:t>
            </w:r>
          </w:p>
        </w:tc>
        <w:tc>
          <w:tcPr>
            <w:tcW w:type="dxa" w:w="2592"/>
            <w:tcBorders>
              <w:top w:val="single" w:sz="4" w:color="D9D9D9"/>
              <w:left w:val="single" w:sz="4" w:color="D9D9D9"/>
              <w:bottom w:val="single" w:sz="4" w:color="D9D9D9"/>
              <w:right w:val="single" w:sz="4" w:color="D9D9D9"/>
            </w:tcBorders>
          </w:tcPr>
          <w:p>
            <w:pPr>
              <w:spacing w:before="80" w:after="80"/>
            </w:pPr>
            <w:r>
              <w:rPr>
                <w:b w:val="0"/>
                <w:sz w:val="20"/>
              </w:rPr>
              <w:t>Tap released before 2.0 s</w:t>
            </w:r>
          </w:p>
        </w:tc>
        <w:tc>
          <w:tcPr>
            <w:tcW w:type="dxa" w:w="6912"/>
            <w:tcBorders>
              <w:top w:val="single" w:sz="4" w:color="D9D9D9"/>
              <w:left w:val="single" w:sz="4" w:color="D9D9D9"/>
              <w:bottom w:val="single" w:sz="4" w:color="D9D9D9"/>
              <w:right w:val="single" w:sz="4" w:color="D9D9D9"/>
            </w:tcBorders>
          </w:tcPr>
          <w:p>
            <w:pPr>
              <w:spacing w:before="80" w:after="80"/>
            </w:pPr>
            <w:r>
              <w:rPr>
                <w:b w:val="0"/>
                <w:sz w:val="20"/>
              </w:rPr>
              <w:t>Advance exactly one message on release. Stay in the current AUTO or PAUSED mode. In AUTO, restart a full seven-second interval.</w:t>
            </w:r>
          </w:p>
        </w:tc>
      </w:tr>
      <w:tr>
        <w:trPr>
          <w:cantSplit/>
        </w:trPr>
        <w:tc>
          <w:tcPr>
            <w:tcW w:type="dxa" w:w="720"/>
            <w:tcBorders>
              <w:top w:val="single" w:sz="4" w:color="D9D9D9"/>
              <w:left w:val="single" w:sz="4" w:color="D9D9D9"/>
              <w:bottom w:val="single" w:sz="4" w:color="D9D9D9"/>
              <w:right w:val="single" w:sz="4" w:color="D9D9D9"/>
            </w:tcBorders>
          </w:tcPr>
          <w:p>
            <w:pPr>
              <w:spacing w:before="80" w:after="80"/>
            </w:pPr>
            <w:r>
              <w:rPr>
                <w:b w:val="0"/>
                <w:sz w:val="20"/>
              </w:rPr>
              <w:t>1A</w:t>
            </w:r>
          </w:p>
        </w:tc>
        <w:tc>
          <w:tcPr>
            <w:tcW w:type="dxa" w:w="2592"/>
            <w:tcBorders>
              <w:top w:val="single" w:sz="4" w:color="D9D9D9"/>
              <w:left w:val="single" w:sz="4" w:color="D9D9D9"/>
              <w:bottom w:val="single" w:sz="4" w:color="D9D9D9"/>
              <w:right w:val="single" w:sz="4" w:color="D9D9D9"/>
            </w:tcBorders>
          </w:tcPr>
          <w:p>
            <w:pPr>
              <w:spacing w:before="80" w:after="80"/>
            </w:pPr>
            <w:r>
              <w:rPr>
                <w:b w:val="0"/>
                <w:sz w:val="20"/>
              </w:rPr>
              <w:t>Hold reaches 2.0 s</w:t>
            </w:r>
          </w:p>
        </w:tc>
        <w:tc>
          <w:tcPr>
            <w:tcW w:type="dxa" w:w="6912"/>
            <w:tcBorders>
              <w:top w:val="single" w:sz="4" w:color="D9D9D9"/>
              <w:left w:val="single" w:sz="4" w:color="D9D9D9"/>
              <w:bottom w:val="single" w:sz="4" w:color="D9D9D9"/>
              <w:right w:val="single" w:sz="4" w:color="D9D9D9"/>
            </w:tcBorders>
          </w:tcPr>
          <w:p>
            <w:pPr>
              <w:spacing w:before="80" w:after="80"/>
            </w:pPr>
            <w:r>
              <w:rPr>
                <w:b w:val="0"/>
                <w:sz w:val="20"/>
              </w:rPr>
              <w:t>Toggle AUTO/PAUSED immediately while the finger is still down. Update the visible mode label at once. Latch the gesture; continued hold and release perform no further action.</w:t>
            </w:r>
          </w:p>
        </w:tc>
      </w:tr>
      <w:tr>
        <w:trPr>
          <w:cantSplit/>
        </w:trPr>
        <w:tc>
          <w:tcPr>
            <w:tcW w:type="dxa" w:w="720"/>
            <w:tcBorders>
              <w:top w:val="single" w:sz="4" w:color="D9D9D9"/>
              <w:left w:val="single" w:sz="4" w:color="D9D9D9"/>
              <w:bottom w:val="single" w:sz="4" w:color="D9D9D9"/>
              <w:right w:val="single" w:sz="4" w:color="D9D9D9"/>
            </w:tcBorders>
          </w:tcPr>
          <w:p>
            <w:pPr>
              <w:spacing w:before="80" w:after="80"/>
            </w:pPr>
            <w:r>
              <w:rPr>
                <w:b w:val="0"/>
                <w:sz w:val="20"/>
              </w:rPr>
              <w:t>1A</w:t>
            </w:r>
          </w:p>
        </w:tc>
        <w:tc>
          <w:tcPr>
            <w:tcW w:type="dxa" w:w="2592"/>
            <w:tcBorders>
              <w:top w:val="single" w:sz="4" w:color="D9D9D9"/>
              <w:left w:val="single" w:sz="4" w:color="D9D9D9"/>
              <w:bottom w:val="single" w:sz="4" w:color="D9D9D9"/>
              <w:right w:val="single" w:sz="4" w:color="D9D9D9"/>
            </w:tcBorders>
          </w:tcPr>
          <w:p>
            <w:pPr>
              <w:spacing w:before="80" w:after="80"/>
            </w:pPr>
            <w:r>
              <w:rPr>
                <w:b w:val="0"/>
                <w:sz w:val="20"/>
              </w:rPr>
              <w:t>Hold release in AUTO</w:t>
            </w:r>
          </w:p>
        </w:tc>
        <w:tc>
          <w:tcPr>
            <w:tcW w:type="dxa" w:w="6912"/>
            <w:tcBorders>
              <w:top w:val="single" w:sz="4" w:color="D9D9D9"/>
              <w:left w:val="single" w:sz="4" w:color="D9D9D9"/>
              <w:bottom w:val="single" w:sz="4" w:color="D9D9D9"/>
              <w:right w:val="single" w:sz="4" w:color="D9D9D9"/>
            </w:tcBorders>
          </w:tcPr>
          <w:p>
            <w:pPr>
              <w:spacing w:before="80" w:after="80"/>
            </w:pPr>
            <w:r>
              <w:rPr>
                <w:b w:val="0"/>
                <w:sz w:val="20"/>
              </w:rPr>
              <w:t>Keep the current message and start a fresh seven-second interval. No timer advance while the finger remains down.</w:t>
            </w:r>
          </w:p>
        </w:tc>
      </w:tr>
      <w:tr>
        <w:trPr>
          <w:cantSplit/>
        </w:trPr>
        <w:tc>
          <w:tcPr>
            <w:tcW w:type="dxa" w:w="720"/>
            <w:tcBorders>
              <w:top w:val="single" w:sz="4" w:color="D9D9D9"/>
              <w:left w:val="single" w:sz="4" w:color="D9D9D9"/>
              <w:bottom w:val="single" w:sz="4" w:color="D9D9D9"/>
              <w:right w:val="single" w:sz="4" w:color="D9D9D9"/>
            </w:tcBorders>
          </w:tcPr>
          <w:p>
            <w:pPr>
              <w:spacing w:before="80" w:after="80"/>
            </w:pPr>
            <w:r>
              <w:rPr>
                <w:b w:val="0"/>
                <w:sz w:val="20"/>
              </w:rPr>
              <w:t>1A</w:t>
            </w:r>
          </w:p>
        </w:tc>
        <w:tc>
          <w:tcPr>
            <w:tcW w:type="dxa" w:w="2592"/>
            <w:tcBorders>
              <w:top w:val="single" w:sz="4" w:color="D9D9D9"/>
              <w:left w:val="single" w:sz="4" w:color="D9D9D9"/>
              <w:bottom w:val="single" w:sz="4" w:color="D9D9D9"/>
              <w:right w:val="single" w:sz="4" w:color="D9D9D9"/>
            </w:tcBorders>
          </w:tcPr>
          <w:p>
            <w:pPr>
              <w:spacing w:before="80" w:after="80"/>
            </w:pPr>
            <w:r>
              <w:rPr>
                <w:b w:val="0"/>
                <w:sz w:val="20"/>
              </w:rPr>
              <w:t>Timer expiry</w:t>
            </w:r>
          </w:p>
        </w:tc>
        <w:tc>
          <w:tcPr>
            <w:tcW w:type="dxa" w:w="6912"/>
            <w:tcBorders>
              <w:top w:val="single" w:sz="4" w:color="D9D9D9"/>
              <w:left w:val="single" w:sz="4" w:color="D9D9D9"/>
              <w:bottom w:val="single" w:sz="4" w:color="D9D9D9"/>
              <w:right w:val="single" w:sz="4" w:color="D9D9D9"/>
            </w:tcBorders>
          </w:tcPr>
          <w:p>
            <w:pPr>
              <w:spacing w:before="80" w:after="80"/>
            </w:pPr>
            <w:r>
              <w:rPr>
                <w:b w:val="0"/>
                <w:sz w:val="20"/>
              </w:rPr>
              <w:t>Advance only in AUTO when no touch candidate or active gesture exists. Process touch before timer expiry to prevent a double advance.</w:t>
            </w:r>
          </w:p>
        </w:tc>
      </w:tr>
      <w:tr>
        <w:trPr>
          <w:cantSplit/>
        </w:trPr>
        <w:tc>
          <w:tcPr>
            <w:tcW w:type="dxa" w:w="720"/>
            <w:tcBorders>
              <w:top w:val="single" w:sz="4" w:color="D9D9D9"/>
              <w:left w:val="single" w:sz="4" w:color="D9D9D9"/>
              <w:bottom w:val="single" w:sz="4" w:color="D9D9D9"/>
              <w:right w:val="single" w:sz="4" w:color="D9D9D9"/>
            </w:tcBorders>
          </w:tcPr>
          <w:p>
            <w:pPr>
              <w:spacing w:before="80" w:after="80"/>
            </w:pPr>
            <w:r>
              <w:rPr>
                <w:b w:val="0"/>
                <w:sz w:val="20"/>
              </w:rPr>
              <w:t>1A</w:t>
            </w:r>
          </w:p>
        </w:tc>
        <w:tc>
          <w:tcPr>
            <w:tcW w:type="dxa" w:w="2592"/>
            <w:tcBorders>
              <w:top w:val="single" w:sz="4" w:color="D9D9D9"/>
              <w:left w:val="single" w:sz="4" w:color="D9D9D9"/>
              <w:bottom w:val="single" w:sz="4" w:color="D9D9D9"/>
              <w:right w:val="single" w:sz="4" w:color="D9D9D9"/>
            </w:tcBorders>
          </w:tcPr>
          <w:p>
            <w:pPr>
              <w:spacing w:before="80" w:after="80"/>
            </w:pPr>
            <w:r>
              <w:rPr>
                <w:b w:val="0"/>
                <w:sz w:val="20"/>
              </w:rPr>
              <w:t>Release and noise</w:t>
            </w:r>
          </w:p>
        </w:tc>
        <w:tc>
          <w:tcPr>
            <w:tcW w:type="dxa" w:w="6912"/>
            <w:tcBorders>
              <w:top w:val="single" w:sz="4" w:color="D9D9D9"/>
              <w:left w:val="single" w:sz="4" w:color="D9D9D9"/>
              <w:bottom w:val="single" w:sz="4" w:color="D9D9D9"/>
              <w:right w:val="single" w:sz="4" w:color="D9D9D9"/>
            </w:tcBorders>
          </w:tcPr>
          <w:p>
            <w:pPr>
              <w:spacing w:before="80" w:after="80"/>
            </w:pPr>
            <w:r>
              <w:rPr>
                <w:b w:val="0"/>
                <w:sz w:val="20"/>
              </w:rPr>
              <w:t>Require a stable release before rearming. Use a calibrated release threshold/hysteresis. An invalid short contact performs no action; in AUTO restart the full interval.</w:t>
            </w:r>
          </w:p>
        </w:tc>
      </w:tr>
    </w:tbl>
    <w:p>
      <w:r>
        <w:t>Measure the hold duration from the initial touch-down that becomes a valid press; do not add the 50 ms debounce interval to the two-second threshold. A press released exactly at or beyond 2.0 seconds is a hold, not a tap. While PAUSED, a short tap advances once and remains paused.</w:t>
      </w:r>
    </w:p>
    <w:p>
      <w:pPr>
        <w:pStyle w:val="Heading2"/>
      </w:pPr>
      <w:r>
        <w:t>Implementation structure</w:t>
      </w:r>
    </w:p>
    <w:p>
      <w:r>
        <w:t>Use a nonblocking STARTUP/AUTO/PAUSED state machine, elapsed-time checks with rollover-safe millis() subtraction, and separate touch, drawing, and sequencing routines. Do not use long delay calls. Keep the message array in messages.h so content changes never alter gesture or rendering logic.</w:t>
      </w:r>
    </w:p>
    <w:p>
      <w:r>
        <w:t>Each record contains heading, body, explicit Severity enum, and durationMs. Severity values are WARNING, ERROR, CRITICAL, FATAL, and INFO. Never infer severity by parsing heading text. Keep timing, fixed brightness, touch thresholds, and optional feature flags in a separate configuration file.</w:t>
      </w:r>
    </w:p>
    <w:p>
      <w:pPr>
        <w:pStyle w:val="Heading2"/>
      </w:pPr>
      <w:r>
        <w:t>Readable screen layout</w:t>
      </w:r>
    </w:p>
    <w:p>
      <w:r>
        <w:t>Use landscape 320 × 240, a black background, small branding, a prominent heading, wrapped body, and AUTO/PAUSED footer. Target headings at 28–32 px and body at 20–24 px; allow headings to wrap. Aim for three body lines, but verify the actual font metrics. Longer messages may need four lines or a 16 px fallback. Do not promise all ten fit in three lines or clip text to force it. If the mounted readability test fails, obtain approval to shorten the display wording.</w:t>
      </w:r>
    </w:p>
    <w:p>
      <w:r>
        <w:br w:type="page"/>
      </w:r>
    </w:p>
    <w:p>
      <w:pPr>
        <w:pStyle w:val="Heading1"/>
      </w:pPr>
      <w:r>
        <w:t>Message sequence and core acceptance</w:t>
      </w:r>
    </w:p>
    <w:p>
      <w:r>
        <w:t>All entries are Tier 1A and last seven seconds. Headings use uppercase; bodies use sentence case, with MOM-GENIX consistently capitalized as a brand. Wording is retained from the supplied manual apart from capitalization. Severity is explicit; SYSTEM OVERRIDE is INFO.</w:t>
      </w:r>
    </w:p>
    <w:tbl>
      <w:tblPr>
        <w:tblW w:type="auto" w:w="0"/>
        <w:tblLayout w:type="fixed"/>
        <w:tblLook w:firstColumn="1" w:firstRow="1" w:lastColumn="0" w:lastRow="0" w:noHBand="0" w:noVBand="1" w:val="04A0"/>
      </w:tblPr>
      <w:tblGrid>
        <w:gridCol w:w="2376"/>
        <w:gridCol w:w="1224"/>
        <w:gridCol w:w="6624"/>
      </w:tblGrid>
      <w:tr>
        <w:trPr>
          <w:cantSplit/>
          <w:tblHeader/>
        </w:trPr>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Heading</w:t>
            </w:r>
          </w:p>
        </w:tc>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Severity</w:t>
            </w:r>
          </w:p>
        </w:tc>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Message</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WARNING</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WARNING</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Free will detected</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ERROR 404</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ERROR</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Give-a-damn not found.</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CRITICAL ALERT</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CRITICAL</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Last nerve has left the building.</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SYSTEM FAILURE</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ERROR</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Nice lady mode has stopped responding.</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ERROR 1965</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ERROR</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Housewife has developed independent thoughts.</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SYSTEM ALERT</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INFO</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Laundry has achieved sentience.</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FATAL ERROR</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FATAL</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Sarcasm.exe cannot be contained.</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WARNING 022</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WARNING</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Passive-aggressive response loading…</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SYSTEM OVERRIDE</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INFO</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Mom is no longer accepting new tasks.</w:t>
            </w:r>
          </w:p>
        </w:tc>
      </w:tr>
      <w:tr>
        <w:trPr>
          <w:cantSplit/>
        </w:trPr>
        <w:tc>
          <w:tcPr>
            <w:tcW w:type="dxa" w:w="2376"/>
            <w:tcBorders>
              <w:top w:val="single" w:sz="4" w:color="D9D9D9"/>
              <w:left w:val="single" w:sz="4" w:color="D9D9D9"/>
              <w:bottom w:val="single" w:sz="4" w:color="D9D9D9"/>
              <w:right w:val="single" w:sz="4" w:color="D9D9D9"/>
            </w:tcBorders>
          </w:tcPr>
          <w:p>
            <w:pPr>
              <w:spacing w:before="80" w:after="80"/>
            </w:pPr>
            <w:r>
              <w:rPr>
                <w:b w:val="0"/>
                <w:sz w:val="20"/>
              </w:rPr>
              <w:t>MEMORY ALERT</w:t>
            </w:r>
          </w:p>
        </w:tc>
        <w:tc>
          <w:tcPr>
            <w:tcW w:type="dxa" w:w="1224"/>
            <w:tcBorders>
              <w:top w:val="single" w:sz="4" w:color="D9D9D9"/>
              <w:left w:val="single" w:sz="4" w:color="D9D9D9"/>
              <w:bottom w:val="single" w:sz="4" w:color="D9D9D9"/>
              <w:right w:val="single" w:sz="4" w:color="D9D9D9"/>
            </w:tcBorders>
          </w:tcPr>
          <w:p>
            <w:pPr>
              <w:spacing w:before="80" w:after="80"/>
            </w:pPr>
            <w:r>
              <w:rPr>
                <w:b w:val="0"/>
                <w:sz w:val="20"/>
              </w:rPr>
              <w:t>INFO</w:t>
            </w:r>
          </w:p>
        </w:tc>
        <w:tc>
          <w:tcPr>
            <w:tcW w:type="dxa" w:w="6624"/>
            <w:tcBorders>
              <w:top w:val="single" w:sz="4" w:color="D9D9D9"/>
              <w:left w:val="single" w:sz="4" w:color="D9D9D9"/>
              <w:bottom w:val="single" w:sz="4" w:color="D9D9D9"/>
              <w:right w:val="single" w:sz="4" w:color="D9D9D9"/>
            </w:tcBorders>
          </w:tcPr>
          <w:p>
            <w:pPr>
              <w:spacing w:before="80" w:after="80"/>
            </w:pPr>
            <w:r>
              <w:rPr>
                <w:b w:val="0"/>
                <w:sz w:val="20"/>
              </w:rPr>
              <w:t>MOM-GENIX loves you. MOM-GENIX remembers everything.</w:t>
            </w:r>
          </w:p>
        </w:tc>
      </w:tr>
    </w:tbl>
    <w:p>
      <w:pPr>
        <w:pStyle w:val="Heading2"/>
      </w:pPr>
      <w:r>
        <w:t>Tier 1A acceptance gate</w:t>
      </w:r>
    </w:p>
    <w:p>
      <w:pPr>
        <w:pStyle w:val="ListBullet"/>
      </w:pPr>
      <w:r>
        <w:t>Cold boot shows the identity screen for three seconds; ten messages cycle in order at seven seconds each, with a 70-second uninterrupted loop and no blank screens or resets.</w:t>
      </w:r>
    </w:p>
    <w:p>
      <w:pPr>
        <w:pStyle w:val="ListBullet"/>
      </w:pPr>
      <w:r>
        <w:t>Each tap advances once in either mode. Test short noise contacts, a tap just below two seconds, and a hold at or beyond two seconds. Mode changes while held; release does not advance or toggle again.</w:t>
      </w:r>
    </w:p>
    <w:p>
      <w:pPr>
        <w:pStyle w:val="ListBullet"/>
      </w:pPr>
      <w:r>
        <w:t>While paused, wait beyond two message intervals with no automatic advance. Resume and verify a fresh seven-second interval after release. Touch at timer expiry never skips two entries.</w:t>
      </w:r>
    </w:p>
    <w:p>
      <w:pPr>
        <w:pStyle w:val="ListBullet"/>
      </w:pPr>
      <w:r>
        <w:t>No clipping, repeated full-screen flicker, or blocked touch response. In the final mount, check text from approximately 3–6 ft at standing-height angles. Treat six-foot readability as a goal to verify, not a guaranteed property of a 2.8-inch panel; revise wording, tilt, or mounting if needed.</w:t>
      </w:r>
    </w:p>
    <w:p>
      <w:pPr>
        <w:pStyle w:val="ListBullet"/>
      </w:pPr>
      <w:r>
        <w:t>Use the actual power stick and cable for the intended wearing duration, including the lowest configured brightness. Confirm low-current mode does not time out, reconnection starts correctly, and the mount does not strain the connector. Record measured runtime and conditions.</w:t>
      </w:r>
    </w:p>
    <w:p>
      <w:r>
        <w:t>Release package: source, messages.h, pinned dependencies, display/touch configuration, tested firmware backup, Windows upload instructions, power-stick operation, mounting notes, and completed test results. Connect to the PC for programming only after disconnecting the power stick.</w:t>
      </w:r>
    </w:p>
    <w:p>
      <w:r>
        <w:br w:type="page"/>
      </w:r>
    </w:p>
    <w:p>
      <w:pPr>
        <w:pStyle w:val="Heading1"/>
      </w:pPr>
      <w:r>
        <w:t>Optional lighting enhancements</w:t>
      </w:r>
    </w:p>
    <w:p>
      <w:r>
        <w:t>Tier 1B must not block release. Keep automatic brightness and RGB control behind independent feature flags. If either is unreliable or visually ineffective, disable it and retain the validated fixed-brightness Tier 1A firmware.</w:t>
      </w:r>
    </w:p>
    <w:p>
      <w:pPr>
        <w:pStyle w:val="Heading2"/>
      </w:pPr>
      <w:r>
        <w:t>Ambient light sensing</w:t>
      </w:r>
    </w:p>
    <w:p>
      <w:r>
        <w:t>The reference light sensor is on GPIO34, an ADC1 input [2]. ADC1 avoids the classic ESP32 ADC2 contention with Wi-Fi; this does not remove the need to test a future wireless build. Record raw values in dark, indoor, and bright conditions, including the mounted enclosure. Verify direction instead of assuming higher ADC values mean more light.</w:t>
      </w:r>
    </w:p>
    <w:p>
      <w:r>
        <w:t>Treat the sensor as an approximate light detector, not a calibrated lux meter. Community implementations report limited or nonlinear response [5]. Start with 250 ms sampling, roughly two seconds of smoothing, and a small deadband. Try a continuous curve only if measured range supports it. Otherwise use two or three calibrated brightness steps with hysteresis. If calibration cannot separate conditions reliably, use fixed brightness; no resistor modifications are required for this costume.</w:t>
      </w:r>
    </w:p>
    <w:p>
      <w:r>
        <w:t>Proposed adjustable defaults: 20–100 percent backlight range, 60 percent fixed fallback. Tune for readability and power-bank stability. Keep the sensor exposed, prevent direct illumination from screen or LED where practical, and check for feedback oscillation. Invalid readings use the fixed fallback; a plausible but poor sensor range is handled by calibration and disabling the feature.</w:t>
      </w:r>
    </w:p>
    <w:p>
      <w:pPr>
        <w:pStyle w:val="Heading2"/>
      </w:pPr>
      <w:r>
        <w:t>RGB indicator as decorative edge lighting</w:t>
      </w:r>
    </w:p>
    <w:p>
      <w:r>
        <w:t>Design decision: the single rear RGB LED is an optional diffuse edge halo through translucent backing, not a primary front-facing indicator. The back faces the wearer on a chest mount. If useful light is not visible without extra parts or awkward mounting, accept it as decorative or disable it. The screen always carries the status information.</w:t>
      </w:r>
    </w:p>
    <w:tbl>
      <w:tblPr>
        <w:tblW w:type="auto" w:w="0"/>
        <w:tblLayout w:type="fixed"/>
        <w:tblLook w:firstColumn="1" w:firstRow="1" w:lastColumn="0" w:lastRow="0" w:noHBand="0" w:noVBand="1" w:val="04A0"/>
      </w:tblPr>
      <w:tblGrid>
        <w:gridCol w:w="792"/>
        <w:gridCol w:w="2664"/>
        <w:gridCol w:w="6768"/>
      </w:tblGrid>
      <w:tr>
        <w:trPr>
          <w:cantSplit/>
          <w:tblHeader/>
        </w:trPr>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Tier</w:t>
            </w:r>
          </w:p>
        </w:tc>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Severity or mode</w:t>
            </w:r>
          </w:p>
        </w:tc>
        <w:tc>
          <w:tcPr>
            <w:tcW w:type="dxa" w:w="3408"/>
            <w:tcBorders>
              <w:top w:val="single" w:sz="4" w:color="D9D9D9"/>
              <w:left w:val="single" w:sz="4" w:color="D9D9D9"/>
              <w:bottom w:val="single" w:sz="4" w:color="D9D9D9"/>
              <w:right w:val="single" w:sz="4" w:color="D9D9D9"/>
            </w:tcBorders>
            <w:shd w:fill="E5E9ED"/>
          </w:tcPr>
          <w:p>
            <w:pPr>
              <w:spacing w:before="80" w:after="80"/>
            </w:pPr>
            <w:r>
              <w:rPr>
                <w:b/>
                <w:sz w:val="20"/>
              </w:rPr>
              <w:t>LED behavior</w:t>
            </w:r>
          </w:p>
        </w:tc>
      </w:tr>
      <w:tr>
        <w:trPr>
          <w:cantSplit/>
        </w:trPr>
        <w:tc>
          <w:tcPr>
            <w:tcW w:type="dxa" w:w="792"/>
            <w:tcBorders>
              <w:top w:val="single" w:sz="4" w:color="D9D9D9"/>
              <w:left w:val="single" w:sz="4" w:color="D9D9D9"/>
              <w:bottom w:val="single" w:sz="4" w:color="D9D9D9"/>
              <w:right w:val="single" w:sz="4" w:color="D9D9D9"/>
            </w:tcBorders>
          </w:tcPr>
          <w:p>
            <w:pPr>
              <w:spacing w:before="80" w:after="80"/>
            </w:pPr>
            <w:r>
              <w:rPr>
                <w:b w:val="0"/>
                <w:sz w:val="20"/>
              </w:rPr>
              <w:t>1B</w:t>
            </w:r>
          </w:p>
        </w:tc>
        <w:tc>
          <w:tcPr>
            <w:tcW w:type="dxa" w:w="2664"/>
            <w:tcBorders>
              <w:top w:val="single" w:sz="4" w:color="D9D9D9"/>
              <w:left w:val="single" w:sz="4" w:color="D9D9D9"/>
              <w:bottom w:val="single" w:sz="4" w:color="D9D9D9"/>
              <w:right w:val="single" w:sz="4" w:color="D9D9D9"/>
            </w:tcBorders>
          </w:tcPr>
          <w:p>
            <w:pPr>
              <w:spacing w:before="80" w:after="80"/>
            </w:pPr>
            <w:r>
              <w:rPr>
                <w:b w:val="0"/>
                <w:sz w:val="20"/>
              </w:rPr>
              <w:t>WARNING</w:t>
            </w:r>
          </w:p>
        </w:tc>
        <w:tc>
          <w:tcPr>
            <w:tcW w:type="dxa" w:w="6768"/>
            <w:tcBorders>
              <w:top w:val="single" w:sz="4" w:color="D9D9D9"/>
              <w:left w:val="single" w:sz="4" w:color="D9D9D9"/>
              <w:bottom w:val="single" w:sz="4" w:color="D9D9D9"/>
              <w:right w:val="single" w:sz="4" w:color="D9D9D9"/>
            </w:tcBorders>
          </w:tcPr>
          <w:p>
            <w:pPr>
              <w:spacing w:before="80" w:after="80"/>
            </w:pPr>
            <w:r>
              <w:rPr>
                <w:b w:val="0"/>
                <w:sz w:val="20"/>
              </w:rPr>
              <w:t>Amber, steady</w:t>
            </w:r>
          </w:p>
        </w:tc>
      </w:tr>
      <w:tr>
        <w:trPr>
          <w:cantSplit/>
        </w:trPr>
        <w:tc>
          <w:tcPr>
            <w:tcW w:type="dxa" w:w="792"/>
            <w:tcBorders>
              <w:top w:val="single" w:sz="4" w:color="D9D9D9"/>
              <w:left w:val="single" w:sz="4" w:color="D9D9D9"/>
              <w:bottom w:val="single" w:sz="4" w:color="D9D9D9"/>
              <w:right w:val="single" w:sz="4" w:color="D9D9D9"/>
            </w:tcBorders>
          </w:tcPr>
          <w:p>
            <w:pPr>
              <w:spacing w:before="80" w:after="80"/>
            </w:pPr>
            <w:r>
              <w:rPr>
                <w:b w:val="0"/>
                <w:sz w:val="20"/>
              </w:rPr>
              <w:t>1B</w:t>
            </w:r>
          </w:p>
        </w:tc>
        <w:tc>
          <w:tcPr>
            <w:tcW w:type="dxa" w:w="2664"/>
            <w:tcBorders>
              <w:top w:val="single" w:sz="4" w:color="D9D9D9"/>
              <w:left w:val="single" w:sz="4" w:color="D9D9D9"/>
              <w:bottom w:val="single" w:sz="4" w:color="D9D9D9"/>
              <w:right w:val="single" w:sz="4" w:color="D9D9D9"/>
            </w:tcBorders>
          </w:tcPr>
          <w:p>
            <w:pPr>
              <w:spacing w:before="80" w:after="80"/>
            </w:pPr>
            <w:r>
              <w:rPr>
                <w:b w:val="0"/>
                <w:sz w:val="20"/>
              </w:rPr>
              <w:t>ERROR or CRITICAL</w:t>
            </w:r>
          </w:p>
        </w:tc>
        <w:tc>
          <w:tcPr>
            <w:tcW w:type="dxa" w:w="6768"/>
            <w:tcBorders>
              <w:top w:val="single" w:sz="4" w:color="D9D9D9"/>
              <w:left w:val="single" w:sz="4" w:color="D9D9D9"/>
              <w:bottom w:val="single" w:sz="4" w:color="D9D9D9"/>
              <w:right w:val="single" w:sz="4" w:color="D9D9D9"/>
            </w:tcBorders>
          </w:tcPr>
          <w:p>
            <w:pPr>
              <w:spacing w:before="80" w:after="80"/>
            </w:pPr>
            <w:r>
              <w:rPr>
                <w:b w:val="0"/>
                <w:sz w:val="20"/>
              </w:rPr>
              <w:t>Red, steady</w:t>
            </w:r>
          </w:p>
        </w:tc>
      </w:tr>
      <w:tr>
        <w:trPr>
          <w:cantSplit/>
        </w:trPr>
        <w:tc>
          <w:tcPr>
            <w:tcW w:type="dxa" w:w="792"/>
            <w:tcBorders>
              <w:top w:val="single" w:sz="4" w:color="D9D9D9"/>
              <w:left w:val="single" w:sz="4" w:color="D9D9D9"/>
              <w:bottom w:val="single" w:sz="4" w:color="D9D9D9"/>
              <w:right w:val="single" w:sz="4" w:color="D9D9D9"/>
            </w:tcBorders>
          </w:tcPr>
          <w:p>
            <w:pPr>
              <w:spacing w:before="80" w:after="80"/>
            </w:pPr>
            <w:r>
              <w:rPr>
                <w:b w:val="0"/>
                <w:sz w:val="20"/>
              </w:rPr>
              <w:t>1B</w:t>
            </w:r>
          </w:p>
        </w:tc>
        <w:tc>
          <w:tcPr>
            <w:tcW w:type="dxa" w:w="2664"/>
            <w:tcBorders>
              <w:top w:val="single" w:sz="4" w:color="D9D9D9"/>
              <w:left w:val="single" w:sz="4" w:color="D9D9D9"/>
              <w:bottom w:val="single" w:sz="4" w:color="D9D9D9"/>
              <w:right w:val="single" w:sz="4" w:color="D9D9D9"/>
            </w:tcBorders>
          </w:tcPr>
          <w:p>
            <w:pPr>
              <w:spacing w:before="80" w:after="80"/>
            </w:pPr>
            <w:r>
              <w:rPr>
                <w:b w:val="0"/>
                <w:sz w:val="20"/>
              </w:rPr>
              <w:t>FATAL</w:t>
            </w:r>
          </w:p>
        </w:tc>
        <w:tc>
          <w:tcPr>
            <w:tcW w:type="dxa" w:w="6768"/>
            <w:tcBorders>
              <w:top w:val="single" w:sz="4" w:color="D9D9D9"/>
              <w:left w:val="single" w:sz="4" w:color="D9D9D9"/>
              <w:bottom w:val="single" w:sz="4" w:color="D9D9D9"/>
              <w:right w:val="single" w:sz="4" w:color="D9D9D9"/>
            </w:tcBorders>
          </w:tcPr>
          <w:p>
            <w:pPr>
              <w:spacing w:before="80" w:after="80"/>
            </w:pPr>
            <w:r>
              <w:rPr>
                <w:b w:val="0"/>
                <w:sz w:val="20"/>
              </w:rPr>
              <w:t>Red, gentle pulse once approximately every two seconds</w:t>
            </w:r>
          </w:p>
        </w:tc>
      </w:tr>
      <w:tr>
        <w:trPr>
          <w:cantSplit/>
        </w:trPr>
        <w:tc>
          <w:tcPr>
            <w:tcW w:type="dxa" w:w="792"/>
            <w:tcBorders>
              <w:top w:val="single" w:sz="4" w:color="D9D9D9"/>
              <w:left w:val="single" w:sz="4" w:color="D9D9D9"/>
              <w:bottom w:val="single" w:sz="4" w:color="D9D9D9"/>
              <w:right w:val="single" w:sz="4" w:color="D9D9D9"/>
            </w:tcBorders>
          </w:tcPr>
          <w:p>
            <w:pPr>
              <w:spacing w:before="80" w:after="80"/>
            </w:pPr>
            <w:r>
              <w:rPr>
                <w:b w:val="0"/>
                <w:sz w:val="20"/>
              </w:rPr>
              <w:t>1B</w:t>
            </w:r>
          </w:p>
        </w:tc>
        <w:tc>
          <w:tcPr>
            <w:tcW w:type="dxa" w:w="2664"/>
            <w:tcBorders>
              <w:top w:val="single" w:sz="4" w:color="D9D9D9"/>
              <w:left w:val="single" w:sz="4" w:color="D9D9D9"/>
              <w:bottom w:val="single" w:sz="4" w:color="D9D9D9"/>
              <w:right w:val="single" w:sz="4" w:color="D9D9D9"/>
            </w:tcBorders>
          </w:tcPr>
          <w:p>
            <w:pPr>
              <w:spacing w:before="80" w:after="80"/>
            </w:pPr>
            <w:r>
              <w:rPr>
                <w:b w:val="0"/>
                <w:sz w:val="20"/>
              </w:rPr>
              <w:t>INFO</w:t>
            </w:r>
          </w:p>
        </w:tc>
        <w:tc>
          <w:tcPr>
            <w:tcW w:type="dxa" w:w="6768"/>
            <w:tcBorders>
              <w:top w:val="single" w:sz="4" w:color="D9D9D9"/>
              <w:left w:val="single" w:sz="4" w:color="D9D9D9"/>
              <w:bottom w:val="single" w:sz="4" w:color="D9D9D9"/>
              <w:right w:val="single" w:sz="4" w:color="D9D9D9"/>
            </w:tcBorders>
          </w:tcPr>
          <w:p>
            <w:pPr>
              <w:spacing w:before="80" w:after="80"/>
            </w:pPr>
            <w:r>
              <w:rPr>
                <w:b w:val="0"/>
                <w:sz w:val="20"/>
              </w:rPr>
              <w:t>Cyan, steady</w:t>
            </w:r>
          </w:p>
        </w:tc>
      </w:tr>
      <w:tr>
        <w:trPr>
          <w:cantSplit/>
        </w:trPr>
        <w:tc>
          <w:tcPr>
            <w:tcW w:type="dxa" w:w="792"/>
            <w:tcBorders>
              <w:top w:val="single" w:sz="4" w:color="D9D9D9"/>
              <w:left w:val="single" w:sz="4" w:color="D9D9D9"/>
              <w:bottom w:val="single" w:sz="4" w:color="D9D9D9"/>
              <w:right w:val="single" w:sz="4" w:color="D9D9D9"/>
            </w:tcBorders>
          </w:tcPr>
          <w:p>
            <w:pPr>
              <w:spacing w:before="80" w:after="80"/>
            </w:pPr>
            <w:r>
              <w:rPr>
                <w:b w:val="0"/>
                <w:sz w:val="20"/>
              </w:rPr>
              <w:t>1B</w:t>
            </w:r>
          </w:p>
        </w:tc>
        <w:tc>
          <w:tcPr>
            <w:tcW w:type="dxa" w:w="2664"/>
            <w:tcBorders>
              <w:top w:val="single" w:sz="4" w:color="D9D9D9"/>
              <w:left w:val="single" w:sz="4" w:color="D9D9D9"/>
              <w:bottom w:val="single" w:sz="4" w:color="D9D9D9"/>
              <w:right w:val="single" w:sz="4" w:color="D9D9D9"/>
            </w:tcBorders>
          </w:tcPr>
          <w:p>
            <w:pPr>
              <w:spacing w:before="80" w:after="80"/>
            </w:pPr>
            <w:r>
              <w:rPr>
                <w:b w:val="0"/>
                <w:sz w:val="20"/>
              </w:rPr>
              <w:t>PAUSED</w:t>
            </w:r>
          </w:p>
        </w:tc>
        <w:tc>
          <w:tcPr>
            <w:tcW w:type="dxa" w:w="6768"/>
            <w:tcBorders>
              <w:top w:val="single" w:sz="4" w:color="D9D9D9"/>
              <w:left w:val="single" w:sz="4" w:color="D9D9D9"/>
              <w:bottom w:val="single" w:sz="4" w:color="D9D9D9"/>
              <w:right w:val="single" w:sz="4" w:color="D9D9D9"/>
            </w:tcBorders>
          </w:tcPr>
          <w:p>
            <w:pPr>
              <w:spacing w:before="80" w:after="80"/>
            </w:pPr>
            <w:r>
              <w:rPr>
                <w:b w:val="0"/>
                <w:sz w:val="20"/>
              </w:rPr>
              <w:t>Retain severity color; stop pulsing until AUTO resumes</w:t>
            </w:r>
          </w:p>
        </w:tc>
      </w:tr>
    </w:tbl>
    <w:p>
      <w:r>
        <w:t>Reference RGB channels are GPIO4 red, GPIO16 green, and GPIO17 blue [2]. They are active-low: invert PWM duty so logical zero brightness is electrically off. Use separate PWM resources from the backlight. Limit intensity, dim it in dark conditions when sensing is enabled, and avoid rapid flashing.</w:t>
      </w:r>
    </w:p>
    <w:p>
      <w:pPr>
        <w:pStyle w:val="Heading2"/>
      </w:pPr>
      <w:r>
        <w:t>Tier 1B acceptance gate</w:t>
      </w:r>
    </w:p>
    <w:p>
      <w:r>
        <w:t>Cover/uncover the sensor and verify correct, smooth or hysteretic step changes without flicker or unreadably dim text. Verify fallback and feature disable paths. Check every severity, fatal pulse, paused state, and active-low off state. Test the decorative halo on the final costume, not only on a desk. Repeat touch and low-load power tests with both features active; revert to 1A if they introduce failures.</w:t>
      </w:r>
    </w:p>
    <w:p>
      <w:r>
        <w:br w:type="page"/>
      </w:r>
    </w:p>
    <w:p>
      <w:pPr>
        <w:pStyle w:val="Heading1"/>
      </w:pPr>
      <w:r>
        <w:t>Deferred wireless scope and review notes</w:t>
      </w:r>
    </w:p>
    <w:p>
      <w:r>
        <w:t>Phase 2 is scheduled after October 31, 2026. It is not an architect option for the Halloween release. The following requirements preserve a future direction without adding work to the current delivery.</w:t>
      </w:r>
    </w:p>
    <w:p>
      <w:pPr>
        <w:pStyle w:val="Heading2"/>
      </w:pPr>
      <w:r>
        <w:t>Phase 2 local setup</w:t>
      </w:r>
    </w:p>
    <w:p>
      <w:r>
        <w:t>Proposed entry is a deliberate long press during the three-second startup screen, rather than the potentially inaccessible BOOT button. Define and test its exact threshold and startup-window behavior when Phase 2 is designed. During normal operation, retain the established tap and hold gestures unchanged.</w:t>
      </w:r>
    </w:p>
    <w:p>
      <w:r>
        <w:t>Provide a password-protected local Wi-Fi access point and phone webpage for message content, ordering, durations, and brightness settings. No internet, router, external account, or cloud transmission is needed. Validate phone behavior on a network without internet. Use explicit Save, validated input limits, local persistence, a last-good configuration, and factory message recovery. Do not write flash on every keypress or sensor update.</w:t>
      </w:r>
    </w:p>
    <w:p>
      <w:r>
        <w:t>Exit setup explicitly or after a proposed five-minute inactivity timeout; stop the access point and restore display operation. Disable unused radios afterward. Validate interrupted-save recovery and power-cycle persistence before release. Bluetooth, sound, extra LEDs, and external sensors remain outside this specification.</w:t>
      </w:r>
    </w:p>
    <w:p>
      <w:pPr>
        <w:pStyle w:val="Heading2"/>
      </w:pPr>
      <w:r>
        <w:t>Review disposition and open items</w:t>
      </w:r>
    </w:p>
    <w:p>
      <w:r>
        <w:t>Second-review feedback is incorporated through release tiers, messages.h, hardware identification, independent touch SPI, USB-A cabling, low-load testing, light-sensor fallback, decorative LED placement, version pinning, single backlight ownership, regional redraws, precise gestures, explicit severity, and consistent text style.</w:t>
      </w:r>
    </w:p>
    <w:p>
      <w:r>
        <w:t>Qualified rather than adopted as guarantees: connector count alone cannot prove the controller; not every USB-C implementation is faulty; core 3.x is not categorically incompatible; battery capacity does not eliminate endurance testing; and all messages are not guaranteed to fit in three lines at 20–24 px. Actual hardware and font tests decide these points.</w:t>
      </w:r>
    </w:p>
    <w:p>
      <w:r>
        <w:t>Before release, record the delivered board/controller, exact tested dependency versions, touch pressure thresholds, brightness calibration, approved viewing distance, power-stick mode, and successful endurance duration. Re-estimate effort after bring-up; the earlier one-to-two-hour estimate covered a basic prototype and is not a commitment for the expanded validation scope.</w:t>
      </w:r>
    </w:p>
    <w:p>
      <w:pPr>
        <w:pStyle w:val="Heading2"/>
      </w:pPr>
      <w:r>
        <w:t>Reference material</w:t>
      </w:r>
    </w:p>
    <w:p>
      <w:r>
        <w:t>Content: Mom-Genix_Mom-Duties_Error-Code-Manual.pdf, supplied by D.J. Rhoads; and second-review feedback supplied October 22, 2026.</w:t>
      </w:r>
    </w:p>
    <w:p>
      <w:r>
        <w:t>[1] CYD variants and setup: https://github.com/witnessmenow/ESP32-Cheap-Yellow-Display/blob/main/cyd.md and DisplayConfig/CYD2USB/User_Setup.h in the same repository.</w:t>
      </w:r>
    </w:p>
    <w:p>
      <w:r>
        <w:t>[2] CYD pin mapping: https://github.com/witnessmenow/ESP32-Cheap-Yellow-Display/blob/main/PINS.md</w:t>
      </w:r>
    </w:p>
    <w:p>
      <w:r>
        <w:t>[3] Touch baseline: Examples/Basics/2-TouchTest/2-TouchTest.ino in the same CYD repository.</w:t>
      </w:r>
    </w:p>
    <w:p>
      <w:r>
        <w:t>[4] Espressif Arduino ESP32 migration guide: https://docs.espressif.com/projects/arduino-esp32/en/latest/migration_guides/2.x_to_3.0.html</w:t>
      </w:r>
    </w:p>
    <w:p>
      <w:r>
        <w:t>[5] Community LDR implementation and hardware notes: https://github.com/hexeguitar/ESP32_TFT_PIO (sensor behavior is subject to physical calibration).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MOM-GENIX  •  Architectural review  •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