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283E49"/>
          <w:sz w:val="48"/>
        </w:rPr>
        <w:t>Doug Toomay</w:t>
      </w:r>
    </w:p>
    <w:p>
      <w:pPr>
        <w:spacing w:after="40"/>
        <w:jc w:val="center"/>
      </w:pPr>
      <w:r>
        <w:rPr>
          <w:b/>
          <w:color w:val="4F6069"/>
          <w:sz w:val="18"/>
        </w:rPr>
        <w:t>EXECUTIVE LEADER  |  STRATEGIC ADVISOR  |  COMMUNITY ADVOCATE</w:t>
      </w:r>
    </w:p>
    <w:p>
      <w:pPr>
        <w:spacing w:after="140"/>
        <w:jc w:val="center"/>
      </w:pPr>
      <w:r>
        <w:rPr>
          <w:color w:val="4F6069"/>
          <w:sz w:val="18"/>
        </w:rPr>
        <w:t>Lenexa, KS  •  816-739-3112  •  doug.toomay@gmail.com  •  linkedin.com/in/dougtoomay</w:t>
      </w:r>
    </w:p>
    <w:tbl>
      <w:tblPr>
        <w:tblW w:type="auto" w:w="0"/>
        <w:jc w:val="center"/>
        <w:tblLayout w:type="fixed"/>
        <w:tblLook w:firstColumn="1" w:firstRow="1" w:lastColumn="0" w:lastRow="0" w:noHBand="0" w:noVBand="1" w:val="04A0"/>
      </w:tblPr>
      <w:tblGrid>
        <w:gridCol w:w="10282"/>
      </w:tblGrid>
      <w:tr>
        <w:tc>
          <w:tcPr>
            <w:tcW w:type="dxa" w:w="10080"/>
            <w:vAlign w:val="center"/>
            <w:shd w:fill="E7ECEF"/>
            <w:tcMar>
              <w:top w:w="90" w:type="dxa"/>
              <w:bottom w:w="90" w:type="dxa"/>
              <w:left w:w="120" w:type="dxa"/>
              <w:right w:w="120" w:type="dxa"/>
            </w:tcMar>
          </w:tcPr>
          <w:p>
            <w:pPr>
              <w:spacing w:after="0"/>
              <w:jc w:val="center"/>
            </w:pPr>
            <w:r>
              <w:rPr>
                <w:b/>
                <w:color w:val="283E49"/>
                <w:sz w:val="18"/>
              </w:rPr>
              <w:t>Strategic Planning  •  Strategic Advisory &amp; Stakeholder Leadership  •  Marketing &amp; Communications  •  Business Development  •  Budget Stewardship  •  Community Partnerships</w:t>
            </w:r>
          </w:p>
        </w:tc>
      </w:tr>
    </w:tbl>
    <w:p>
      <w:pPr>
        <w:pStyle w:val="ResumeSection"/>
        <w:keepNext/>
      </w:pPr>
      <w:r>
        <w:t>EXECUTIVE PROFILE</w:t>
      </w:r>
    </w:p>
    <w:p>
      <w:pPr>
        <w:spacing w:after="100"/>
      </w:pPr>
      <w:r>
        <w:rPr>
          <w:b/>
        </w:rPr>
        <w:t xml:space="preserve">Growth and strategy executive with more than 25 years of leadership experience and nearly 12 years of combined service at Bernstein-Rein. </w:t>
      </w:r>
      <w:r>
        <w:t>Brings a practical blend of strategic planning, executive relationship management, integrated marketing, business development, team leadership, and budget stewardship. Known for aligning diverse stakeholders, translating complex challenges into actionable plans, and helping organizations build awareness, strengthen relationships, and achieve measurable outcomes. Committed to applying these capabilities in service to the Kansas City community and the mission of Giving the Basics.</w:t>
      </w:r>
    </w:p>
    <w:p>
      <w:pPr>
        <w:pStyle w:val="ResumeSection"/>
        <w:keepNext/>
      </w:pPr>
      <w:r>
        <w:t>BOARD, ADVISORY &amp; COMMUNITY ENGAGEMENT</w:t>
      </w:r>
    </w:p>
    <w:p>
      <w:pPr>
        <w:pStyle w:val="ResumeSubhead"/>
        <w:keepNext/>
      </w:pPr>
      <w:r>
        <w:rPr>
          <w:b/>
        </w:rPr>
        <w:t>Kansas State University College of Business Administration</w:t>
      </w:r>
      <w:r>
        <w:t xml:space="preserve">  |  Marketing Advisory Board, 2017–2020</w:t>
      </w:r>
    </w:p>
    <w:p>
      <w:pPr>
        <w:pStyle w:val="ListBullet"/>
        <w:spacing w:after="30"/>
        <w:ind w:left="259" w:hanging="173"/>
      </w:pPr>
      <w:r>
        <w:t>Advised university leadership on marketing education, industry relevance, and preparing students for successful business careers.</w:t>
      </w:r>
    </w:p>
    <w:p>
      <w:pPr>
        <w:pStyle w:val="ListBullet"/>
        <w:spacing w:after="30"/>
        <w:ind w:left="259" w:hanging="173"/>
      </w:pPr>
      <w:r>
        <w:t>Supported connections between academic programming and the evolving needs of employers and marketing leaders.</w:t>
      </w:r>
    </w:p>
    <w:p>
      <w:pPr>
        <w:pStyle w:val="ResumeSubhead"/>
        <w:keepNext/>
      </w:pPr>
      <w:r>
        <w:rPr>
          <w:b/>
        </w:rPr>
        <w:t>Giving the Basics</w:t>
      </w:r>
      <w:r>
        <w:t xml:space="preserve">  |  Volunteer Engagement</w:t>
      </w:r>
    </w:p>
    <w:p>
      <w:pPr>
        <w:pStyle w:val="ListBullet"/>
        <w:spacing w:after="60"/>
        <w:ind w:left="259" w:hanging="173"/>
      </w:pPr>
      <w:r>
        <w:t>Participated in a holiday packaging event through Bernstein-Rein, gaining firsthand appreciation for the organization’s work to provide essential hygiene products and restore dignity for individuals and families facing financial hardship.</w:t>
      </w:r>
    </w:p>
    <w:p>
      <w:pPr>
        <w:pStyle w:val="ResumeSection"/>
        <w:keepNext/>
      </w:pPr>
      <w:r>
        <w:t>PROFESSIONAL EXPERIENCE</w:t>
      </w:r>
    </w:p>
    <w:p>
      <w:pPr>
        <w:pStyle w:val="ResumeSubhead"/>
        <w:keepNext/>
      </w:pPr>
      <w:r>
        <w:rPr>
          <w:b/>
        </w:rPr>
        <w:t>Bernstein-Rein Advertising, Kansas City, MO</w:t>
      </w:r>
      <w:r>
        <w:br/>
        <w:t>Vice President, Group Account Director  |  February 2017–Present</w:t>
      </w:r>
      <w:r>
        <w:br/>
        <w:t>Senior Account Director  |  April 2013–June 2015</w:t>
      </w:r>
    </w:p>
    <w:p>
      <w:pPr>
        <w:spacing w:after="60"/>
      </w:pPr>
      <w:r>
        <w:t>Lead integrated client relationships and cross-functional teams across strategy, creative, media, digital, analytics, and activation. Advise senior executives, guide high-stakes business and brand decisions, manage complex scopes and budgets, cultivate long-term partnerships, and support new business growth.</w:t>
      </w:r>
    </w:p>
    <w:p>
      <w:pPr>
        <w:pStyle w:val="ListBullet"/>
        <w:spacing w:after="30"/>
        <w:ind w:left="259" w:hanging="173"/>
      </w:pPr>
      <w:r>
        <w:t>Direct portfolio strategy, resource planning, executive communications, and delivery across multiple industries and client organizations.</w:t>
      </w:r>
    </w:p>
    <w:p>
      <w:pPr>
        <w:pStyle w:val="ListBullet"/>
        <w:spacing w:after="30"/>
        <w:ind w:left="259" w:hanging="173"/>
      </w:pPr>
      <w:r>
        <w:t>Help clients align brand, customer experience, marketing investment, and performance priorities around measurable growth objectives.</w:t>
      </w:r>
    </w:p>
    <w:p>
      <w:pPr>
        <w:pStyle w:val="ListBullet"/>
        <w:spacing w:after="30"/>
        <w:ind w:left="259" w:hanging="173"/>
      </w:pPr>
      <w:r>
        <w:t>Build consensus among executives, internal teams, and external partners while maintaining accountability for quality, timing, and financial stewardship.</w:t>
      </w:r>
    </w:p>
    <w:p>
      <w:pPr>
        <w:pStyle w:val="ListBullet"/>
        <w:spacing w:after="30"/>
        <w:ind w:left="259" w:hanging="173"/>
      </w:pPr>
      <w:r>
        <w:t>Selected results include directing American National Insurance Company’s brand evolution and first direct-to-consumer campaign, generating more than $8 million in sales and 240% return on ad spend; helping Gold’s Gym increase quality site traffic by 23%, membership leads by 25%, and new memberships by 16%; and supporting campaigns associated with $2 billion in deposit growth for Flagstar Bank.</w:t>
      </w:r>
    </w:p>
    <w:p>
      <w:pPr>
        <w:pStyle w:val="ResumeSection"/>
        <w:keepNext/>
      </w:pPr>
      <w:r>
        <w:t>ADDITIONAL LEADERSHIP EXPERIENCE</w:t>
      </w:r>
    </w:p>
    <w:p>
      <w:pPr>
        <w:pStyle w:val="ResumeSubhead"/>
        <w:keepNext/>
      </w:pPr>
      <w:r>
        <w:rPr>
          <w:b/>
        </w:rPr>
        <w:t>Lockton Companies – Mylo</w:t>
      </w:r>
      <w:r>
        <w:br/>
        <w:t>Assistant Vice President, Integrated Marketing  |  2015–2017</w:t>
      </w:r>
    </w:p>
    <w:p>
      <w:pPr>
        <w:spacing w:after="60"/>
      </w:pPr>
      <w:r>
        <w:t>Partnered with executive leadership to incubate, launch, and scale Lockton’s first direct-to-consumer digital insurance brand. Led brand development, customer experience planning, go-to-market strategy, and cross-functional coordination supporting growth and venture investment.</w:t>
      </w:r>
    </w:p>
    <w:p>
      <w:pPr>
        <w:pStyle w:val="ResumeSubhead"/>
        <w:keepNext/>
      </w:pPr>
      <w:r>
        <w:rPr>
          <w:b/>
        </w:rPr>
        <w:t>DataCore Marketing, later acquired by KBM Group/WPP</w:t>
      </w:r>
      <w:r>
        <w:br/>
        <w:t>Senior Account Director / Account Director  |  2008–2009 and 2011–2012</w:t>
      </w:r>
    </w:p>
    <w:p>
      <w:pPr>
        <w:spacing w:after="60"/>
      </w:pPr>
      <w:r>
        <w:t>Led strategic client relationships and account teams across healthcare and life sciences. Returned during a major ownership transition to help preserve client confidence, service continuity, and operational stability.</w:t>
      </w:r>
    </w:p>
    <w:p>
      <w:pPr>
        <w:pStyle w:val="ResumeSubhead"/>
        <w:keepNext/>
      </w:pPr>
      <w:r>
        <w:rPr>
          <w:b/>
        </w:rPr>
        <w:t>Hallmark Business Connections / Hallmark Loyalty Marketing</w:t>
      </w:r>
      <w:r>
        <w:br/>
        <w:t>Senior Key Account Manager / Manager, Relationship Marketing  |  2000–2005 and 2009–2010</w:t>
      </w:r>
    </w:p>
    <w:p>
      <w:pPr>
        <w:spacing w:after="60"/>
      </w:pPr>
      <w:r>
        <w:t>Developed and led large-scale customer engagement and loyalty programs for national brands. Secured more than $13 million in first-year new business and helped create programs that strengthened customer retention and generated measurable revenue impact.</w:t>
      </w:r>
    </w:p>
    <w:p>
      <w:pPr>
        <w:pStyle w:val="ResumeSubhead"/>
        <w:keepNext/>
      </w:pPr>
      <w:r>
        <w:rPr>
          <w:b/>
        </w:rPr>
        <w:t>Cerner Corporation</w:t>
      </w:r>
      <w:r>
        <w:br/>
        <w:t>Senior Team Lead, Regional Marketing  |  2005–2007</w:t>
      </w:r>
    </w:p>
    <w:p>
      <w:pPr>
        <w:spacing w:after="60"/>
      </w:pPr>
      <w:r>
        <w:t>Led a team of regional marketing managers and partnered with senior sales and marketing leadership to position healthcare technology solutions for hospital systems and support sales effectiveness.</w:t>
      </w:r>
    </w:p>
    <w:p>
      <w:pPr>
        <w:pStyle w:val="ResumeSubhead"/>
        <w:keepNext/>
      </w:pPr>
      <w:r>
        <w:rPr>
          <w:b/>
        </w:rPr>
        <w:t>Marketshare Publications</w:t>
      </w:r>
      <w:r>
        <w:br/>
        <w:t>List Broker  |  1997–2000</w:t>
      </w:r>
    </w:p>
    <w:p>
      <w:pPr>
        <w:spacing w:after="60"/>
      </w:pPr>
      <w:r>
        <w:t>Built early expertise in direct marketing, data-driven customer acquisition, relationship management, and revenue growth while managing national catalog accounts.</w:t>
      </w:r>
    </w:p>
    <w:p>
      <w:pPr>
        <w:pStyle w:val="ResumeSection"/>
        <w:keepNext/>
      </w:pPr>
      <w:r>
        <w:t>EDUCATION</w:t>
      </w:r>
    </w:p>
    <w:p>
      <w:pPr>
        <w:spacing w:after="0"/>
      </w:pPr>
      <w:r>
        <w:rPr>
          <w:b/>
        </w:rPr>
        <w:t>Kansas State University</w:t>
      </w:r>
      <w:r>
        <w:t xml:space="preserve">  |  Bachelor of Science in Business Administration, Marketing and International Business</w:t>
      </w:r>
    </w:p>
    <w:sectPr w:rsidR="00FC693F" w:rsidRPr="0006063C" w:rsidSect="00034616">
      <w:footerReference w:type="default" r:id="rId9"/>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F6069"/>
        <w:sz w:val="16"/>
      </w:rPr>
      <w:t>Doug Toomay  |  Board 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spacing w:before="140" w:after="60"/>
    </w:pPr>
    <w:rPr>
      <w:rFonts w:ascii="Aptos Display" w:hAnsi="Aptos Display" w:eastAsia="Aptos Display"/>
      <w:b/>
      <w:color w:val="283E49"/>
      <w:sz w:val="21"/>
    </w:rPr>
  </w:style>
  <w:style w:type="paragraph" w:customStyle="1" w:styleId="ResumeSubhead">
    <w:name w:val="Resume Subhead"/>
    <w:pPr>
      <w:spacing w:before="60" w:after="60"/>
    </w:pPr>
    <w:rPr>
      <w:rFonts w:ascii="Aptos" w:hAnsi="Aptos" w:eastAsia="Aptos"/>
      <w:b/>
      <w:color w:val="283E4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Doug Toomay - Giving the Basics Board Resume</dc:title>
  <dc:subject>Nonprofit Board Resume</dc:subject>
  <dc:creator>Doug Toomay</dc:creator>
  <cp:keywords/>
  <dc:description>generated by python-docx</dc:description>
  <cp:lastModifiedBy/>
  <cp:revision>1</cp:revision>
  <dcterms:created xsi:type="dcterms:W3CDTF">2013-12-23T23:15:00Z</dcterms:created>
  <dcterms:modified xsi:type="dcterms:W3CDTF">2013-12-23T23:15:00Z</dcterms:modified>
  <cp:category/>
</cp:coreProperties>
</file>