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charts/chart6.xml" ContentType="application/vnd.openxmlformats-officedocument.drawingml.chart+xml"/>
  <Override PartName="/word/charts/chart4.xml" ContentType="application/vnd.openxmlformats-officedocument.drawingml.chart+xml"/>
  <Override PartName="/word/charts/chart5.xml" ContentType="application/vnd.openxmlformats-officedocument.drawingml.chart+xml"/>
  <Override PartName="/word/theme/theme1.xml" ContentType="application/vnd.openxmlformats-officedocument.theme+xml"/>
  <Override PartName="/word/charts/chart2.xml" ContentType="application/vnd.openxmlformats-officedocument.drawingml.chart+xml"/>
  <Override PartName="/word/charts/chart3.xml" ContentType="application/vnd.openxmlformats-officedocument.drawingml.chart+xml"/>
  <Override PartName="/word/fontTable.xml" ContentType="application/vnd.openxmlformats-officedocument.wordprocessingml.fontTable+xml"/>
  <Override PartName="/word/webSettings.xml" ContentType="application/vnd.openxmlformats-officedocument.wordprocessingml.webSettings+xml"/>
  <Override PartName="/word/charts/chart1.xml" ContentType="application/vnd.openxmlformats-officedocument.drawingml.chart+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24FB" w:rsidRPr="004824FB" w:rsidRDefault="004824FB" w:rsidP="004824FB">
      <w:pPr>
        <w:shd w:val="clear" w:color="auto" w:fill="auto"/>
        <w:jc w:val="center"/>
        <w:rPr>
          <w:rFonts w:ascii="Times New Roman" w:hAnsi="Times New Roman" w:cs="Times New Roman"/>
          <w:b/>
          <w:caps/>
          <w:sz w:val="28"/>
          <w:szCs w:val="28"/>
          <w:lang w:eastAsia="en-US"/>
        </w:rPr>
      </w:pPr>
      <w:r w:rsidRPr="004824FB">
        <w:rPr>
          <w:rFonts w:ascii="Times New Roman" w:hAnsi="Times New Roman" w:cs="Times New Roman"/>
          <w:b/>
          <w:caps/>
          <w:sz w:val="28"/>
          <w:szCs w:val="28"/>
        </w:rPr>
        <w:t>Universidade de São Paulo</w:t>
      </w:r>
    </w:p>
    <w:p w:rsidR="00AD5887" w:rsidRDefault="004824FB" w:rsidP="004824FB">
      <w:pPr>
        <w:shd w:val="clear" w:color="auto" w:fill="auto"/>
        <w:jc w:val="center"/>
        <w:rPr>
          <w:rFonts w:ascii="Times New Roman" w:hAnsi="Times New Roman" w:cs="Times New Roman"/>
          <w:b/>
          <w:sz w:val="28"/>
          <w:szCs w:val="28"/>
        </w:rPr>
      </w:pPr>
      <w:r w:rsidRPr="00AD5887">
        <w:rPr>
          <w:rFonts w:ascii="Times New Roman" w:hAnsi="Times New Roman" w:cs="Times New Roman"/>
          <w:b/>
          <w:sz w:val="28"/>
          <w:szCs w:val="28"/>
        </w:rPr>
        <w:t>Escola de Artes, Ciências e Humanidades</w:t>
      </w:r>
    </w:p>
    <w:p w:rsidR="00AD5887" w:rsidRPr="00AD5887" w:rsidRDefault="00AD5887" w:rsidP="004824FB">
      <w:pPr>
        <w:shd w:val="clear" w:color="auto" w:fill="auto"/>
        <w:jc w:val="center"/>
        <w:rPr>
          <w:rFonts w:ascii="Times New Roman" w:hAnsi="Times New Roman" w:cs="Times New Roman"/>
          <w:sz w:val="28"/>
          <w:szCs w:val="28"/>
        </w:rPr>
      </w:pPr>
      <w:r w:rsidRPr="00AD5887">
        <w:rPr>
          <w:rFonts w:ascii="Times New Roman" w:hAnsi="Times New Roman" w:cs="Times New Roman"/>
          <w:sz w:val="28"/>
          <w:szCs w:val="28"/>
        </w:rPr>
        <w:t>ACH2015 - Contabilidade para Computação</w:t>
      </w:r>
    </w:p>
    <w:p w:rsidR="00AD5887" w:rsidRDefault="00AD5887" w:rsidP="00AD5887">
      <w:pPr>
        <w:shd w:val="clear" w:color="auto" w:fill="auto"/>
        <w:jc w:val="center"/>
        <w:rPr>
          <w:rFonts w:ascii="Times New Roman" w:hAnsi="Times New Roman" w:cs="Times New Roman"/>
          <w:sz w:val="96"/>
          <w:szCs w:val="96"/>
        </w:rPr>
      </w:pPr>
    </w:p>
    <w:p w:rsidR="00AD5887" w:rsidRDefault="00AD5887" w:rsidP="00AD5887">
      <w:pPr>
        <w:shd w:val="clear" w:color="auto" w:fill="auto"/>
        <w:jc w:val="center"/>
        <w:rPr>
          <w:rFonts w:ascii="Times New Roman" w:hAnsi="Times New Roman" w:cs="Times New Roman"/>
          <w:sz w:val="96"/>
          <w:szCs w:val="96"/>
        </w:rPr>
      </w:pPr>
    </w:p>
    <w:p w:rsidR="00AD5887" w:rsidRDefault="00AD5887" w:rsidP="00AD5887">
      <w:pPr>
        <w:shd w:val="clear" w:color="auto" w:fill="auto"/>
        <w:jc w:val="center"/>
        <w:rPr>
          <w:rFonts w:ascii="Times New Roman" w:hAnsi="Times New Roman" w:cs="Times New Roman"/>
          <w:sz w:val="96"/>
          <w:szCs w:val="96"/>
        </w:rPr>
      </w:pPr>
    </w:p>
    <w:p w:rsidR="004824FB" w:rsidRDefault="004824FB" w:rsidP="00AD5887">
      <w:pPr>
        <w:shd w:val="clear" w:color="auto" w:fill="auto"/>
        <w:jc w:val="center"/>
        <w:rPr>
          <w:rFonts w:ascii="Times New Roman" w:hAnsi="Times New Roman" w:cs="Times New Roman"/>
          <w:sz w:val="96"/>
          <w:szCs w:val="96"/>
        </w:rPr>
      </w:pPr>
      <w:r w:rsidRPr="00AD5887">
        <w:rPr>
          <w:rFonts w:ascii="Times New Roman" w:hAnsi="Times New Roman" w:cs="Times New Roman"/>
          <w:sz w:val="96"/>
          <w:szCs w:val="96"/>
        </w:rPr>
        <w:t>Trabalho Prático: empresa Schulz</w:t>
      </w:r>
    </w:p>
    <w:p w:rsidR="00AD5887" w:rsidRDefault="00AD5887" w:rsidP="00AD5887">
      <w:pPr>
        <w:shd w:val="clear" w:color="auto" w:fill="auto"/>
        <w:jc w:val="center"/>
        <w:rPr>
          <w:rFonts w:ascii="Times New Roman" w:hAnsi="Times New Roman" w:cs="Times New Roman"/>
          <w:sz w:val="96"/>
          <w:szCs w:val="96"/>
        </w:rPr>
      </w:pPr>
    </w:p>
    <w:p w:rsidR="00AD5887" w:rsidRDefault="00AD5887" w:rsidP="00AD5887">
      <w:pPr>
        <w:shd w:val="clear" w:color="auto" w:fill="auto"/>
        <w:jc w:val="center"/>
        <w:rPr>
          <w:rFonts w:ascii="Times New Roman" w:hAnsi="Times New Roman" w:cs="Times New Roman"/>
          <w:sz w:val="96"/>
          <w:szCs w:val="96"/>
        </w:rPr>
      </w:pPr>
    </w:p>
    <w:p w:rsidR="00AD5887" w:rsidRDefault="00AD5887" w:rsidP="00AD5887">
      <w:pPr>
        <w:shd w:val="clear" w:color="auto" w:fill="auto"/>
        <w:jc w:val="center"/>
        <w:rPr>
          <w:rFonts w:ascii="Times New Roman" w:hAnsi="Times New Roman" w:cs="Times New Roman"/>
          <w:sz w:val="96"/>
          <w:szCs w:val="96"/>
        </w:rPr>
      </w:pPr>
    </w:p>
    <w:p w:rsidR="00AD5887" w:rsidRDefault="00AD5887" w:rsidP="00AD5887">
      <w:pPr>
        <w:shd w:val="clear" w:color="auto" w:fill="auto"/>
        <w:jc w:val="center"/>
        <w:rPr>
          <w:rFonts w:ascii="Times New Roman" w:hAnsi="Times New Roman" w:cs="Times New Roman"/>
          <w:sz w:val="96"/>
          <w:szCs w:val="96"/>
        </w:rPr>
      </w:pPr>
    </w:p>
    <w:p w:rsidR="00AD5887" w:rsidRPr="00AD5887" w:rsidRDefault="00AD5887" w:rsidP="00AD5887">
      <w:pPr>
        <w:shd w:val="clear" w:color="auto" w:fill="auto"/>
        <w:jc w:val="right"/>
        <w:rPr>
          <w:rFonts w:ascii="Times New Roman" w:hAnsi="Times New Roman" w:cs="Times New Roman"/>
          <w:sz w:val="28"/>
          <w:szCs w:val="28"/>
        </w:rPr>
      </w:pPr>
      <w:r w:rsidRPr="00AD5887">
        <w:rPr>
          <w:rFonts w:ascii="Times New Roman" w:hAnsi="Times New Roman" w:cs="Times New Roman"/>
          <w:sz w:val="28"/>
          <w:szCs w:val="28"/>
        </w:rPr>
        <w:t xml:space="preserve">Prof. Dr. Roberto </w:t>
      </w:r>
      <w:proofErr w:type="spellStart"/>
      <w:r w:rsidRPr="00AD5887">
        <w:rPr>
          <w:rFonts w:ascii="Times New Roman" w:hAnsi="Times New Roman" w:cs="Times New Roman"/>
          <w:sz w:val="28"/>
          <w:szCs w:val="28"/>
        </w:rPr>
        <w:t>Vatan</w:t>
      </w:r>
      <w:proofErr w:type="spellEnd"/>
      <w:r w:rsidRPr="00AD5887">
        <w:rPr>
          <w:rFonts w:ascii="Times New Roman" w:hAnsi="Times New Roman" w:cs="Times New Roman"/>
          <w:sz w:val="28"/>
          <w:szCs w:val="28"/>
        </w:rPr>
        <w:t xml:space="preserve"> dos Santos</w:t>
      </w:r>
    </w:p>
    <w:p w:rsidR="004824FB" w:rsidRPr="00AD5887" w:rsidRDefault="004824FB" w:rsidP="00AD5887">
      <w:pPr>
        <w:shd w:val="clear" w:color="auto" w:fill="auto"/>
        <w:jc w:val="right"/>
        <w:rPr>
          <w:rFonts w:ascii="Times New Roman" w:hAnsi="Times New Roman" w:cs="Times New Roman"/>
          <w:sz w:val="28"/>
          <w:szCs w:val="28"/>
        </w:rPr>
      </w:pPr>
      <w:r w:rsidRPr="00AD5887">
        <w:rPr>
          <w:rFonts w:ascii="Times New Roman" w:hAnsi="Times New Roman" w:cs="Times New Roman"/>
          <w:sz w:val="28"/>
          <w:szCs w:val="28"/>
        </w:rPr>
        <w:t xml:space="preserve">Turma 02 </w:t>
      </w:r>
      <w:r w:rsidR="00AD5887" w:rsidRPr="00AD5887">
        <w:rPr>
          <w:rFonts w:ascii="Times New Roman" w:hAnsi="Times New Roman" w:cs="Times New Roman"/>
          <w:sz w:val="28"/>
          <w:szCs w:val="28"/>
        </w:rPr>
        <w:t>–</w:t>
      </w:r>
      <w:r w:rsidRPr="00AD5887">
        <w:rPr>
          <w:rFonts w:ascii="Times New Roman" w:hAnsi="Times New Roman" w:cs="Times New Roman"/>
          <w:sz w:val="28"/>
          <w:szCs w:val="28"/>
        </w:rPr>
        <w:t xml:space="preserve"> Matutino</w:t>
      </w:r>
      <w:r w:rsidR="00AD5887" w:rsidRPr="00AD5887">
        <w:rPr>
          <w:rFonts w:ascii="Times New Roman" w:hAnsi="Times New Roman" w:cs="Times New Roman"/>
          <w:sz w:val="28"/>
          <w:szCs w:val="28"/>
        </w:rPr>
        <w:t xml:space="preserve"> – Grupo:</w:t>
      </w:r>
    </w:p>
    <w:p w:rsidR="004824FB" w:rsidRPr="00AD5887" w:rsidRDefault="004824FB" w:rsidP="00AD5887">
      <w:pPr>
        <w:shd w:val="clear" w:color="auto" w:fill="auto"/>
        <w:jc w:val="right"/>
        <w:rPr>
          <w:rFonts w:ascii="Times New Roman" w:hAnsi="Times New Roman" w:cs="Times New Roman"/>
          <w:sz w:val="28"/>
          <w:szCs w:val="28"/>
        </w:rPr>
      </w:pPr>
      <w:r w:rsidRPr="00AD5887">
        <w:rPr>
          <w:rFonts w:ascii="Times New Roman" w:hAnsi="Times New Roman" w:cs="Times New Roman"/>
          <w:sz w:val="28"/>
          <w:szCs w:val="28"/>
        </w:rPr>
        <w:t>Danilo Modesto Sousa</w:t>
      </w:r>
      <w:r w:rsidR="00AD5887" w:rsidRPr="00AD5887">
        <w:rPr>
          <w:rFonts w:ascii="Times New Roman" w:hAnsi="Times New Roman" w:cs="Times New Roman"/>
          <w:sz w:val="28"/>
          <w:szCs w:val="28"/>
        </w:rPr>
        <w:t xml:space="preserve"> - </w:t>
      </w:r>
      <w:r w:rsidRPr="00AD5887">
        <w:rPr>
          <w:rFonts w:ascii="Times New Roman" w:hAnsi="Times New Roman" w:cs="Times New Roman"/>
          <w:sz w:val="28"/>
          <w:szCs w:val="28"/>
        </w:rPr>
        <w:t>6412995</w:t>
      </w:r>
    </w:p>
    <w:p w:rsidR="004824FB" w:rsidRPr="00AD5887" w:rsidRDefault="004824FB" w:rsidP="00AD5887">
      <w:pPr>
        <w:shd w:val="clear" w:color="auto" w:fill="auto"/>
        <w:jc w:val="right"/>
        <w:rPr>
          <w:rFonts w:ascii="Times New Roman" w:hAnsi="Times New Roman" w:cs="Times New Roman"/>
          <w:sz w:val="28"/>
          <w:szCs w:val="28"/>
        </w:rPr>
      </w:pPr>
      <w:r w:rsidRPr="00AD5887">
        <w:rPr>
          <w:rFonts w:ascii="Times New Roman" w:hAnsi="Times New Roman" w:cs="Times New Roman"/>
          <w:sz w:val="28"/>
          <w:szCs w:val="28"/>
        </w:rPr>
        <w:t>Murilo Galvão Honório - 6411927</w:t>
      </w:r>
    </w:p>
    <w:p w:rsidR="00AD5887" w:rsidRPr="00AD5887" w:rsidRDefault="004824FB" w:rsidP="00AD5887">
      <w:pPr>
        <w:shd w:val="clear" w:color="auto" w:fill="auto"/>
        <w:jc w:val="right"/>
        <w:rPr>
          <w:rFonts w:ascii="Times New Roman" w:hAnsi="Times New Roman" w:cs="Times New Roman"/>
          <w:sz w:val="28"/>
          <w:szCs w:val="28"/>
        </w:rPr>
      </w:pPr>
      <w:r w:rsidRPr="00AD5887">
        <w:rPr>
          <w:rFonts w:ascii="Times New Roman" w:hAnsi="Times New Roman" w:cs="Times New Roman"/>
          <w:sz w:val="28"/>
          <w:szCs w:val="28"/>
        </w:rPr>
        <w:t xml:space="preserve">Thiago de Oliveira </w:t>
      </w:r>
      <w:proofErr w:type="spellStart"/>
      <w:r w:rsidRPr="00AD5887">
        <w:rPr>
          <w:rFonts w:ascii="Times New Roman" w:hAnsi="Times New Roman" w:cs="Times New Roman"/>
          <w:sz w:val="28"/>
          <w:szCs w:val="28"/>
        </w:rPr>
        <w:t>Shirata</w:t>
      </w:r>
      <w:proofErr w:type="spellEnd"/>
      <w:r w:rsidRPr="00AD5887">
        <w:rPr>
          <w:rFonts w:ascii="Times New Roman" w:hAnsi="Times New Roman" w:cs="Times New Roman"/>
          <w:sz w:val="28"/>
          <w:szCs w:val="28"/>
        </w:rPr>
        <w:t xml:space="preserve"> </w:t>
      </w:r>
      <w:r w:rsidR="00AD5887" w:rsidRPr="00AD5887">
        <w:rPr>
          <w:rFonts w:ascii="Times New Roman" w:hAnsi="Times New Roman" w:cs="Times New Roman"/>
          <w:sz w:val="28"/>
          <w:szCs w:val="28"/>
        </w:rPr>
        <w:t>-</w:t>
      </w:r>
      <w:r w:rsidRPr="00AD5887">
        <w:rPr>
          <w:rFonts w:ascii="Times New Roman" w:hAnsi="Times New Roman" w:cs="Times New Roman"/>
          <w:sz w:val="28"/>
          <w:szCs w:val="28"/>
        </w:rPr>
        <w:t xml:space="preserve"> 6412212</w:t>
      </w:r>
    </w:p>
    <w:p w:rsidR="00AD5887" w:rsidRPr="00AD5887" w:rsidRDefault="00AD5887" w:rsidP="00AD5887">
      <w:pPr>
        <w:shd w:val="clear" w:color="auto" w:fill="auto"/>
        <w:jc w:val="center"/>
        <w:rPr>
          <w:rFonts w:ascii="Times New Roman" w:hAnsi="Times New Roman" w:cs="Times New Roman"/>
          <w:sz w:val="28"/>
          <w:szCs w:val="28"/>
        </w:rPr>
      </w:pPr>
    </w:p>
    <w:p w:rsidR="00AD5887" w:rsidRPr="00AD5887" w:rsidRDefault="00AD5887" w:rsidP="00AD5887">
      <w:pPr>
        <w:shd w:val="clear" w:color="auto" w:fill="auto"/>
        <w:jc w:val="center"/>
        <w:rPr>
          <w:rFonts w:ascii="Times New Roman" w:hAnsi="Times New Roman" w:cs="Times New Roman"/>
          <w:sz w:val="28"/>
          <w:szCs w:val="28"/>
        </w:rPr>
      </w:pPr>
    </w:p>
    <w:p w:rsidR="00AD5887" w:rsidRPr="00AD5887" w:rsidRDefault="00AD5887" w:rsidP="00AD5887">
      <w:pPr>
        <w:shd w:val="clear" w:color="auto" w:fill="auto"/>
        <w:jc w:val="center"/>
        <w:rPr>
          <w:rFonts w:ascii="Times New Roman" w:hAnsi="Times New Roman" w:cs="Times New Roman"/>
          <w:sz w:val="28"/>
          <w:szCs w:val="28"/>
        </w:rPr>
      </w:pPr>
    </w:p>
    <w:p w:rsidR="004824FB" w:rsidRPr="004824FB" w:rsidRDefault="00AD5887" w:rsidP="00AD5887">
      <w:pPr>
        <w:shd w:val="clear" w:color="auto" w:fill="auto"/>
        <w:jc w:val="center"/>
        <w:rPr>
          <w:rFonts w:ascii="Times New Roman" w:eastAsia="Times New Roman" w:hAnsi="Times New Roman" w:cs="Times New Roman"/>
          <w:b/>
          <w:bCs/>
          <w:color w:val="365F91"/>
          <w:sz w:val="28"/>
          <w:szCs w:val="28"/>
          <w:shd w:val="clear" w:color="auto" w:fill="auto"/>
          <w:lang w:eastAsia="en-US"/>
        </w:rPr>
      </w:pPr>
      <w:r>
        <w:rPr>
          <w:rFonts w:ascii="Times New Roman" w:hAnsi="Times New Roman" w:cs="Times New Roman"/>
          <w:sz w:val="28"/>
          <w:szCs w:val="28"/>
        </w:rPr>
        <w:t>São Paulo, 23 de junho de</w:t>
      </w:r>
      <w:r w:rsidRPr="00AD5887">
        <w:rPr>
          <w:rFonts w:ascii="Times New Roman" w:hAnsi="Times New Roman" w:cs="Times New Roman"/>
          <w:sz w:val="28"/>
          <w:szCs w:val="28"/>
        </w:rPr>
        <w:t xml:space="preserve"> 2010.</w:t>
      </w:r>
    </w:p>
    <w:p w:rsidR="001269F2" w:rsidRPr="00E455AF" w:rsidRDefault="001269F2">
      <w:pPr>
        <w:pStyle w:val="CabealhodoSumrio"/>
        <w:rPr>
          <w:rFonts w:ascii="Times New Roman" w:hAnsi="Times New Roman"/>
          <w:color w:val="auto"/>
          <w:szCs w:val="24"/>
        </w:rPr>
      </w:pPr>
      <w:r w:rsidRPr="00E455AF">
        <w:rPr>
          <w:rFonts w:ascii="Times New Roman" w:hAnsi="Times New Roman"/>
          <w:color w:val="auto"/>
          <w:szCs w:val="24"/>
        </w:rPr>
        <w:lastRenderedPageBreak/>
        <w:t>Conteúdo</w:t>
      </w:r>
    </w:p>
    <w:p w:rsidR="00AC086C" w:rsidRPr="00AC086C" w:rsidRDefault="00EE5BF6">
      <w:pPr>
        <w:pStyle w:val="Sumrio1"/>
        <w:tabs>
          <w:tab w:val="right" w:leader="dot" w:pos="9629"/>
        </w:tabs>
        <w:rPr>
          <w:rFonts w:ascii="Times New Roman" w:eastAsiaTheme="minorEastAsia" w:hAnsi="Times New Roman" w:cs="Times New Roman"/>
          <w:noProof/>
          <w:color w:val="auto"/>
          <w:sz w:val="24"/>
          <w:shd w:val="clear" w:color="auto" w:fill="auto"/>
          <w:lang w:eastAsia="pt-BR"/>
        </w:rPr>
      </w:pPr>
      <w:r w:rsidRPr="00AC086C">
        <w:rPr>
          <w:rFonts w:ascii="Times New Roman" w:hAnsi="Times New Roman" w:cs="Times New Roman"/>
          <w:sz w:val="32"/>
        </w:rPr>
        <w:fldChar w:fldCharType="begin"/>
      </w:r>
      <w:r w:rsidR="001269F2" w:rsidRPr="00AC086C">
        <w:rPr>
          <w:rFonts w:ascii="Times New Roman" w:hAnsi="Times New Roman" w:cs="Times New Roman"/>
          <w:sz w:val="32"/>
        </w:rPr>
        <w:instrText xml:space="preserve"> TOC \o "1-3" \h \z \u </w:instrText>
      </w:r>
      <w:r w:rsidRPr="00AC086C">
        <w:rPr>
          <w:rFonts w:ascii="Times New Roman" w:hAnsi="Times New Roman" w:cs="Times New Roman"/>
          <w:sz w:val="32"/>
        </w:rPr>
        <w:fldChar w:fldCharType="separate"/>
      </w:r>
      <w:hyperlink w:anchor="_Toc265079217" w:history="1">
        <w:r w:rsidR="00AC086C" w:rsidRPr="00AC086C">
          <w:rPr>
            <w:rStyle w:val="Hyperlink"/>
            <w:rFonts w:ascii="Times New Roman" w:hAnsi="Times New Roman" w:cs="Times New Roman"/>
            <w:noProof/>
            <w:sz w:val="24"/>
          </w:rPr>
          <w:t>Empresa Schulz S.A.</w:t>
        </w:r>
        <w:r w:rsidR="00AC086C" w:rsidRPr="00AC086C">
          <w:rPr>
            <w:rFonts w:ascii="Times New Roman" w:hAnsi="Times New Roman" w:cs="Times New Roman"/>
            <w:noProof/>
            <w:webHidden/>
            <w:sz w:val="24"/>
          </w:rPr>
          <w:tab/>
        </w:r>
        <w:r w:rsidR="00AC086C" w:rsidRPr="00AC086C">
          <w:rPr>
            <w:rFonts w:ascii="Times New Roman" w:hAnsi="Times New Roman" w:cs="Times New Roman"/>
            <w:noProof/>
            <w:webHidden/>
            <w:sz w:val="24"/>
          </w:rPr>
          <w:fldChar w:fldCharType="begin"/>
        </w:r>
        <w:r w:rsidR="00AC086C" w:rsidRPr="00AC086C">
          <w:rPr>
            <w:rFonts w:ascii="Times New Roman" w:hAnsi="Times New Roman" w:cs="Times New Roman"/>
            <w:noProof/>
            <w:webHidden/>
            <w:sz w:val="24"/>
          </w:rPr>
          <w:instrText xml:space="preserve"> PAGEREF _Toc265079217 \h </w:instrText>
        </w:r>
        <w:r w:rsidR="00AC086C" w:rsidRPr="00AC086C">
          <w:rPr>
            <w:rFonts w:ascii="Times New Roman" w:hAnsi="Times New Roman" w:cs="Times New Roman"/>
            <w:noProof/>
            <w:webHidden/>
            <w:sz w:val="24"/>
          </w:rPr>
        </w:r>
        <w:r w:rsidR="00AC086C" w:rsidRPr="00AC086C">
          <w:rPr>
            <w:rFonts w:ascii="Times New Roman" w:hAnsi="Times New Roman" w:cs="Times New Roman"/>
            <w:noProof/>
            <w:webHidden/>
            <w:sz w:val="24"/>
          </w:rPr>
          <w:fldChar w:fldCharType="separate"/>
        </w:r>
        <w:r w:rsidR="00AC086C" w:rsidRPr="00AC086C">
          <w:rPr>
            <w:rFonts w:ascii="Times New Roman" w:hAnsi="Times New Roman" w:cs="Times New Roman"/>
            <w:noProof/>
            <w:webHidden/>
            <w:sz w:val="24"/>
          </w:rPr>
          <w:t>3</w:t>
        </w:r>
        <w:r w:rsidR="00AC086C" w:rsidRPr="00AC086C">
          <w:rPr>
            <w:rFonts w:ascii="Times New Roman" w:hAnsi="Times New Roman" w:cs="Times New Roman"/>
            <w:noProof/>
            <w:webHidden/>
            <w:sz w:val="24"/>
          </w:rPr>
          <w:fldChar w:fldCharType="end"/>
        </w:r>
      </w:hyperlink>
    </w:p>
    <w:p w:rsidR="00AC086C" w:rsidRPr="00AC086C" w:rsidRDefault="00AC086C">
      <w:pPr>
        <w:pStyle w:val="Sumrio2"/>
        <w:tabs>
          <w:tab w:val="right" w:leader="dot" w:pos="9629"/>
        </w:tabs>
        <w:rPr>
          <w:rFonts w:ascii="Times New Roman" w:eastAsiaTheme="minorEastAsia" w:hAnsi="Times New Roman" w:cs="Times New Roman"/>
          <w:noProof/>
          <w:color w:val="auto"/>
          <w:sz w:val="24"/>
          <w:shd w:val="clear" w:color="auto" w:fill="auto"/>
          <w:lang w:eastAsia="pt-BR"/>
        </w:rPr>
      </w:pPr>
      <w:hyperlink w:anchor="_Toc265079218" w:history="1">
        <w:r w:rsidRPr="00AC086C">
          <w:rPr>
            <w:rStyle w:val="Hyperlink"/>
            <w:rFonts w:ascii="Times New Roman" w:hAnsi="Times New Roman" w:cs="Times New Roman"/>
            <w:noProof/>
            <w:sz w:val="24"/>
          </w:rPr>
          <w:t>Histórico</w:t>
        </w:r>
        <w:r w:rsidRPr="00AC086C">
          <w:rPr>
            <w:rFonts w:ascii="Times New Roman" w:hAnsi="Times New Roman" w:cs="Times New Roman"/>
            <w:noProof/>
            <w:webHidden/>
            <w:sz w:val="24"/>
          </w:rPr>
          <w:tab/>
        </w:r>
        <w:r w:rsidRPr="00AC086C">
          <w:rPr>
            <w:rFonts w:ascii="Times New Roman" w:hAnsi="Times New Roman" w:cs="Times New Roman"/>
            <w:noProof/>
            <w:webHidden/>
            <w:sz w:val="24"/>
          </w:rPr>
          <w:fldChar w:fldCharType="begin"/>
        </w:r>
        <w:r w:rsidRPr="00AC086C">
          <w:rPr>
            <w:rFonts w:ascii="Times New Roman" w:hAnsi="Times New Roman" w:cs="Times New Roman"/>
            <w:noProof/>
            <w:webHidden/>
            <w:sz w:val="24"/>
          </w:rPr>
          <w:instrText xml:space="preserve"> PAGEREF _Toc265079218 \h </w:instrText>
        </w:r>
        <w:r w:rsidRPr="00AC086C">
          <w:rPr>
            <w:rFonts w:ascii="Times New Roman" w:hAnsi="Times New Roman" w:cs="Times New Roman"/>
            <w:noProof/>
            <w:webHidden/>
            <w:sz w:val="24"/>
          </w:rPr>
        </w:r>
        <w:r w:rsidRPr="00AC086C">
          <w:rPr>
            <w:rFonts w:ascii="Times New Roman" w:hAnsi="Times New Roman" w:cs="Times New Roman"/>
            <w:noProof/>
            <w:webHidden/>
            <w:sz w:val="24"/>
          </w:rPr>
          <w:fldChar w:fldCharType="separate"/>
        </w:r>
        <w:r w:rsidRPr="00AC086C">
          <w:rPr>
            <w:rFonts w:ascii="Times New Roman" w:hAnsi="Times New Roman" w:cs="Times New Roman"/>
            <w:noProof/>
            <w:webHidden/>
            <w:sz w:val="24"/>
          </w:rPr>
          <w:t>3</w:t>
        </w:r>
        <w:r w:rsidRPr="00AC086C">
          <w:rPr>
            <w:rFonts w:ascii="Times New Roman" w:hAnsi="Times New Roman" w:cs="Times New Roman"/>
            <w:noProof/>
            <w:webHidden/>
            <w:sz w:val="24"/>
          </w:rPr>
          <w:fldChar w:fldCharType="end"/>
        </w:r>
      </w:hyperlink>
    </w:p>
    <w:p w:rsidR="00AC086C" w:rsidRPr="00AC086C" w:rsidRDefault="00AC086C">
      <w:pPr>
        <w:pStyle w:val="Sumrio2"/>
        <w:tabs>
          <w:tab w:val="right" w:leader="dot" w:pos="9629"/>
        </w:tabs>
        <w:rPr>
          <w:rFonts w:ascii="Times New Roman" w:eastAsiaTheme="minorEastAsia" w:hAnsi="Times New Roman" w:cs="Times New Roman"/>
          <w:noProof/>
          <w:color w:val="auto"/>
          <w:sz w:val="24"/>
          <w:shd w:val="clear" w:color="auto" w:fill="auto"/>
          <w:lang w:eastAsia="pt-BR"/>
        </w:rPr>
      </w:pPr>
      <w:hyperlink w:anchor="_Toc265079219" w:history="1">
        <w:r w:rsidRPr="00AC086C">
          <w:rPr>
            <w:rStyle w:val="Hyperlink"/>
            <w:rFonts w:ascii="Times New Roman" w:hAnsi="Times New Roman" w:cs="Times New Roman"/>
            <w:noProof/>
            <w:sz w:val="24"/>
          </w:rPr>
          <w:t>Nosso Negócio</w:t>
        </w:r>
        <w:r w:rsidRPr="00AC086C">
          <w:rPr>
            <w:rFonts w:ascii="Times New Roman" w:hAnsi="Times New Roman" w:cs="Times New Roman"/>
            <w:noProof/>
            <w:webHidden/>
            <w:sz w:val="24"/>
          </w:rPr>
          <w:tab/>
        </w:r>
        <w:r w:rsidRPr="00AC086C">
          <w:rPr>
            <w:rFonts w:ascii="Times New Roman" w:hAnsi="Times New Roman" w:cs="Times New Roman"/>
            <w:noProof/>
            <w:webHidden/>
            <w:sz w:val="24"/>
          </w:rPr>
          <w:fldChar w:fldCharType="begin"/>
        </w:r>
        <w:r w:rsidRPr="00AC086C">
          <w:rPr>
            <w:rFonts w:ascii="Times New Roman" w:hAnsi="Times New Roman" w:cs="Times New Roman"/>
            <w:noProof/>
            <w:webHidden/>
            <w:sz w:val="24"/>
          </w:rPr>
          <w:instrText xml:space="preserve"> PAGEREF _Toc265079219 \h </w:instrText>
        </w:r>
        <w:r w:rsidRPr="00AC086C">
          <w:rPr>
            <w:rFonts w:ascii="Times New Roman" w:hAnsi="Times New Roman" w:cs="Times New Roman"/>
            <w:noProof/>
            <w:webHidden/>
            <w:sz w:val="24"/>
          </w:rPr>
        </w:r>
        <w:r w:rsidRPr="00AC086C">
          <w:rPr>
            <w:rFonts w:ascii="Times New Roman" w:hAnsi="Times New Roman" w:cs="Times New Roman"/>
            <w:noProof/>
            <w:webHidden/>
            <w:sz w:val="24"/>
          </w:rPr>
          <w:fldChar w:fldCharType="separate"/>
        </w:r>
        <w:r w:rsidRPr="00AC086C">
          <w:rPr>
            <w:rFonts w:ascii="Times New Roman" w:hAnsi="Times New Roman" w:cs="Times New Roman"/>
            <w:noProof/>
            <w:webHidden/>
            <w:sz w:val="24"/>
          </w:rPr>
          <w:t>4</w:t>
        </w:r>
        <w:r w:rsidRPr="00AC086C">
          <w:rPr>
            <w:rFonts w:ascii="Times New Roman" w:hAnsi="Times New Roman" w:cs="Times New Roman"/>
            <w:noProof/>
            <w:webHidden/>
            <w:sz w:val="24"/>
          </w:rPr>
          <w:fldChar w:fldCharType="end"/>
        </w:r>
      </w:hyperlink>
    </w:p>
    <w:p w:rsidR="00AC086C" w:rsidRPr="00AC086C" w:rsidRDefault="00AC086C">
      <w:pPr>
        <w:pStyle w:val="Sumrio2"/>
        <w:tabs>
          <w:tab w:val="right" w:leader="dot" w:pos="9629"/>
        </w:tabs>
        <w:rPr>
          <w:rFonts w:ascii="Times New Roman" w:eastAsiaTheme="minorEastAsia" w:hAnsi="Times New Roman" w:cs="Times New Roman"/>
          <w:noProof/>
          <w:color w:val="auto"/>
          <w:sz w:val="24"/>
          <w:shd w:val="clear" w:color="auto" w:fill="auto"/>
          <w:lang w:eastAsia="pt-BR"/>
        </w:rPr>
      </w:pPr>
      <w:hyperlink w:anchor="_Toc265079220" w:history="1">
        <w:r w:rsidRPr="00AC086C">
          <w:rPr>
            <w:rStyle w:val="Hyperlink"/>
            <w:rFonts w:ascii="Times New Roman" w:hAnsi="Times New Roman" w:cs="Times New Roman"/>
            <w:noProof/>
            <w:sz w:val="24"/>
          </w:rPr>
          <w:t>Valores</w:t>
        </w:r>
        <w:r w:rsidRPr="00AC086C">
          <w:rPr>
            <w:rFonts w:ascii="Times New Roman" w:hAnsi="Times New Roman" w:cs="Times New Roman"/>
            <w:noProof/>
            <w:webHidden/>
            <w:sz w:val="24"/>
          </w:rPr>
          <w:tab/>
        </w:r>
        <w:r w:rsidRPr="00AC086C">
          <w:rPr>
            <w:rFonts w:ascii="Times New Roman" w:hAnsi="Times New Roman" w:cs="Times New Roman"/>
            <w:noProof/>
            <w:webHidden/>
            <w:sz w:val="24"/>
          </w:rPr>
          <w:fldChar w:fldCharType="begin"/>
        </w:r>
        <w:r w:rsidRPr="00AC086C">
          <w:rPr>
            <w:rFonts w:ascii="Times New Roman" w:hAnsi="Times New Roman" w:cs="Times New Roman"/>
            <w:noProof/>
            <w:webHidden/>
            <w:sz w:val="24"/>
          </w:rPr>
          <w:instrText xml:space="preserve"> PAGEREF _Toc265079220 \h </w:instrText>
        </w:r>
        <w:r w:rsidRPr="00AC086C">
          <w:rPr>
            <w:rFonts w:ascii="Times New Roman" w:hAnsi="Times New Roman" w:cs="Times New Roman"/>
            <w:noProof/>
            <w:webHidden/>
            <w:sz w:val="24"/>
          </w:rPr>
        </w:r>
        <w:r w:rsidRPr="00AC086C">
          <w:rPr>
            <w:rFonts w:ascii="Times New Roman" w:hAnsi="Times New Roman" w:cs="Times New Roman"/>
            <w:noProof/>
            <w:webHidden/>
            <w:sz w:val="24"/>
          </w:rPr>
          <w:fldChar w:fldCharType="separate"/>
        </w:r>
        <w:r w:rsidRPr="00AC086C">
          <w:rPr>
            <w:rFonts w:ascii="Times New Roman" w:hAnsi="Times New Roman" w:cs="Times New Roman"/>
            <w:noProof/>
            <w:webHidden/>
            <w:sz w:val="24"/>
          </w:rPr>
          <w:t>4</w:t>
        </w:r>
        <w:r w:rsidRPr="00AC086C">
          <w:rPr>
            <w:rFonts w:ascii="Times New Roman" w:hAnsi="Times New Roman" w:cs="Times New Roman"/>
            <w:noProof/>
            <w:webHidden/>
            <w:sz w:val="24"/>
          </w:rPr>
          <w:fldChar w:fldCharType="end"/>
        </w:r>
      </w:hyperlink>
    </w:p>
    <w:p w:rsidR="00AC086C" w:rsidRPr="00AC086C" w:rsidRDefault="00AC086C">
      <w:pPr>
        <w:pStyle w:val="Sumrio2"/>
        <w:tabs>
          <w:tab w:val="right" w:leader="dot" w:pos="9629"/>
        </w:tabs>
        <w:rPr>
          <w:rFonts w:ascii="Times New Roman" w:eastAsiaTheme="minorEastAsia" w:hAnsi="Times New Roman" w:cs="Times New Roman"/>
          <w:noProof/>
          <w:color w:val="auto"/>
          <w:sz w:val="24"/>
          <w:shd w:val="clear" w:color="auto" w:fill="auto"/>
          <w:lang w:eastAsia="pt-BR"/>
        </w:rPr>
      </w:pPr>
      <w:hyperlink w:anchor="_Toc265079221" w:history="1">
        <w:r w:rsidRPr="00AC086C">
          <w:rPr>
            <w:rStyle w:val="Hyperlink"/>
            <w:rFonts w:ascii="Times New Roman" w:hAnsi="Times New Roman" w:cs="Times New Roman"/>
            <w:noProof/>
            <w:sz w:val="24"/>
          </w:rPr>
          <w:t>Setores</w:t>
        </w:r>
        <w:r w:rsidRPr="00AC086C">
          <w:rPr>
            <w:rFonts w:ascii="Times New Roman" w:hAnsi="Times New Roman" w:cs="Times New Roman"/>
            <w:noProof/>
            <w:webHidden/>
            <w:sz w:val="24"/>
          </w:rPr>
          <w:tab/>
        </w:r>
        <w:r w:rsidRPr="00AC086C">
          <w:rPr>
            <w:rFonts w:ascii="Times New Roman" w:hAnsi="Times New Roman" w:cs="Times New Roman"/>
            <w:noProof/>
            <w:webHidden/>
            <w:sz w:val="24"/>
          </w:rPr>
          <w:fldChar w:fldCharType="begin"/>
        </w:r>
        <w:r w:rsidRPr="00AC086C">
          <w:rPr>
            <w:rFonts w:ascii="Times New Roman" w:hAnsi="Times New Roman" w:cs="Times New Roman"/>
            <w:noProof/>
            <w:webHidden/>
            <w:sz w:val="24"/>
          </w:rPr>
          <w:instrText xml:space="preserve"> PAGEREF _Toc265079221 \h </w:instrText>
        </w:r>
        <w:r w:rsidRPr="00AC086C">
          <w:rPr>
            <w:rFonts w:ascii="Times New Roman" w:hAnsi="Times New Roman" w:cs="Times New Roman"/>
            <w:noProof/>
            <w:webHidden/>
            <w:sz w:val="24"/>
          </w:rPr>
        </w:r>
        <w:r w:rsidRPr="00AC086C">
          <w:rPr>
            <w:rFonts w:ascii="Times New Roman" w:hAnsi="Times New Roman" w:cs="Times New Roman"/>
            <w:noProof/>
            <w:webHidden/>
            <w:sz w:val="24"/>
          </w:rPr>
          <w:fldChar w:fldCharType="separate"/>
        </w:r>
        <w:r w:rsidRPr="00AC086C">
          <w:rPr>
            <w:rFonts w:ascii="Times New Roman" w:hAnsi="Times New Roman" w:cs="Times New Roman"/>
            <w:noProof/>
            <w:webHidden/>
            <w:sz w:val="24"/>
          </w:rPr>
          <w:t>4</w:t>
        </w:r>
        <w:r w:rsidRPr="00AC086C">
          <w:rPr>
            <w:rFonts w:ascii="Times New Roman" w:hAnsi="Times New Roman" w:cs="Times New Roman"/>
            <w:noProof/>
            <w:webHidden/>
            <w:sz w:val="24"/>
          </w:rPr>
          <w:fldChar w:fldCharType="end"/>
        </w:r>
      </w:hyperlink>
    </w:p>
    <w:p w:rsidR="00AC086C" w:rsidRPr="00AC086C" w:rsidRDefault="00AC086C">
      <w:pPr>
        <w:pStyle w:val="Sumrio3"/>
        <w:tabs>
          <w:tab w:val="right" w:leader="dot" w:pos="9629"/>
        </w:tabs>
        <w:rPr>
          <w:rFonts w:ascii="Times New Roman" w:eastAsiaTheme="minorEastAsia" w:hAnsi="Times New Roman" w:cs="Times New Roman"/>
          <w:noProof/>
          <w:color w:val="auto"/>
          <w:sz w:val="24"/>
          <w:shd w:val="clear" w:color="auto" w:fill="auto"/>
          <w:lang w:eastAsia="pt-BR"/>
        </w:rPr>
      </w:pPr>
      <w:hyperlink w:anchor="_Toc265079222" w:history="1">
        <w:r w:rsidRPr="00AC086C">
          <w:rPr>
            <w:rStyle w:val="Hyperlink"/>
            <w:rFonts w:ascii="Times New Roman" w:hAnsi="Times New Roman" w:cs="Times New Roman"/>
            <w:noProof/>
            <w:sz w:val="24"/>
          </w:rPr>
          <w:t>Fundição</w:t>
        </w:r>
        <w:r w:rsidRPr="00AC086C">
          <w:rPr>
            <w:rFonts w:ascii="Times New Roman" w:hAnsi="Times New Roman" w:cs="Times New Roman"/>
            <w:noProof/>
            <w:webHidden/>
            <w:sz w:val="24"/>
          </w:rPr>
          <w:tab/>
        </w:r>
        <w:r w:rsidRPr="00AC086C">
          <w:rPr>
            <w:rFonts w:ascii="Times New Roman" w:hAnsi="Times New Roman" w:cs="Times New Roman"/>
            <w:noProof/>
            <w:webHidden/>
            <w:sz w:val="24"/>
          </w:rPr>
          <w:fldChar w:fldCharType="begin"/>
        </w:r>
        <w:r w:rsidRPr="00AC086C">
          <w:rPr>
            <w:rFonts w:ascii="Times New Roman" w:hAnsi="Times New Roman" w:cs="Times New Roman"/>
            <w:noProof/>
            <w:webHidden/>
            <w:sz w:val="24"/>
          </w:rPr>
          <w:instrText xml:space="preserve"> PAGEREF _Toc265079222 \h </w:instrText>
        </w:r>
        <w:r w:rsidRPr="00AC086C">
          <w:rPr>
            <w:rFonts w:ascii="Times New Roman" w:hAnsi="Times New Roman" w:cs="Times New Roman"/>
            <w:noProof/>
            <w:webHidden/>
            <w:sz w:val="24"/>
          </w:rPr>
        </w:r>
        <w:r w:rsidRPr="00AC086C">
          <w:rPr>
            <w:rFonts w:ascii="Times New Roman" w:hAnsi="Times New Roman" w:cs="Times New Roman"/>
            <w:noProof/>
            <w:webHidden/>
            <w:sz w:val="24"/>
          </w:rPr>
          <w:fldChar w:fldCharType="separate"/>
        </w:r>
        <w:r w:rsidRPr="00AC086C">
          <w:rPr>
            <w:rFonts w:ascii="Times New Roman" w:hAnsi="Times New Roman" w:cs="Times New Roman"/>
            <w:noProof/>
            <w:webHidden/>
            <w:sz w:val="24"/>
          </w:rPr>
          <w:t>4</w:t>
        </w:r>
        <w:r w:rsidRPr="00AC086C">
          <w:rPr>
            <w:rFonts w:ascii="Times New Roman" w:hAnsi="Times New Roman" w:cs="Times New Roman"/>
            <w:noProof/>
            <w:webHidden/>
            <w:sz w:val="24"/>
          </w:rPr>
          <w:fldChar w:fldCharType="end"/>
        </w:r>
      </w:hyperlink>
    </w:p>
    <w:p w:rsidR="00AC086C" w:rsidRPr="00AC086C" w:rsidRDefault="00AC086C">
      <w:pPr>
        <w:pStyle w:val="Sumrio3"/>
        <w:tabs>
          <w:tab w:val="right" w:leader="dot" w:pos="9629"/>
        </w:tabs>
        <w:rPr>
          <w:rFonts w:ascii="Times New Roman" w:eastAsiaTheme="minorEastAsia" w:hAnsi="Times New Roman" w:cs="Times New Roman"/>
          <w:noProof/>
          <w:color w:val="auto"/>
          <w:sz w:val="24"/>
          <w:shd w:val="clear" w:color="auto" w:fill="auto"/>
          <w:lang w:eastAsia="pt-BR"/>
        </w:rPr>
      </w:pPr>
      <w:hyperlink w:anchor="_Toc265079223" w:history="1">
        <w:r w:rsidRPr="00AC086C">
          <w:rPr>
            <w:rStyle w:val="Hyperlink"/>
            <w:rFonts w:ascii="Times New Roman" w:hAnsi="Times New Roman" w:cs="Times New Roman"/>
            <w:noProof/>
            <w:sz w:val="24"/>
          </w:rPr>
          <w:t>Usinagem e Montagem de Subsistemas</w:t>
        </w:r>
        <w:r w:rsidRPr="00AC086C">
          <w:rPr>
            <w:rFonts w:ascii="Times New Roman" w:hAnsi="Times New Roman" w:cs="Times New Roman"/>
            <w:noProof/>
            <w:webHidden/>
            <w:sz w:val="24"/>
          </w:rPr>
          <w:tab/>
        </w:r>
        <w:r w:rsidRPr="00AC086C">
          <w:rPr>
            <w:rFonts w:ascii="Times New Roman" w:hAnsi="Times New Roman" w:cs="Times New Roman"/>
            <w:noProof/>
            <w:webHidden/>
            <w:sz w:val="24"/>
          </w:rPr>
          <w:fldChar w:fldCharType="begin"/>
        </w:r>
        <w:r w:rsidRPr="00AC086C">
          <w:rPr>
            <w:rFonts w:ascii="Times New Roman" w:hAnsi="Times New Roman" w:cs="Times New Roman"/>
            <w:noProof/>
            <w:webHidden/>
            <w:sz w:val="24"/>
          </w:rPr>
          <w:instrText xml:space="preserve"> PAGEREF _Toc265079223 \h </w:instrText>
        </w:r>
        <w:r w:rsidRPr="00AC086C">
          <w:rPr>
            <w:rFonts w:ascii="Times New Roman" w:hAnsi="Times New Roman" w:cs="Times New Roman"/>
            <w:noProof/>
            <w:webHidden/>
            <w:sz w:val="24"/>
          </w:rPr>
        </w:r>
        <w:r w:rsidRPr="00AC086C">
          <w:rPr>
            <w:rFonts w:ascii="Times New Roman" w:hAnsi="Times New Roman" w:cs="Times New Roman"/>
            <w:noProof/>
            <w:webHidden/>
            <w:sz w:val="24"/>
          </w:rPr>
          <w:fldChar w:fldCharType="separate"/>
        </w:r>
        <w:r w:rsidRPr="00AC086C">
          <w:rPr>
            <w:rFonts w:ascii="Times New Roman" w:hAnsi="Times New Roman" w:cs="Times New Roman"/>
            <w:noProof/>
            <w:webHidden/>
            <w:sz w:val="24"/>
          </w:rPr>
          <w:t>4</w:t>
        </w:r>
        <w:r w:rsidRPr="00AC086C">
          <w:rPr>
            <w:rFonts w:ascii="Times New Roman" w:hAnsi="Times New Roman" w:cs="Times New Roman"/>
            <w:noProof/>
            <w:webHidden/>
            <w:sz w:val="24"/>
          </w:rPr>
          <w:fldChar w:fldCharType="end"/>
        </w:r>
      </w:hyperlink>
    </w:p>
    <w:p w:rsidR="00AC086C" w:rsidRPr="00AC086C" w:rsidRDefault="00AC086C">
      <w:pPr>
        <w:pStyle w:val="Sumrio3"/>
        <w:tabs>
          <w:tab w:val="right" w:leader="dot" w:pos="9629"/>
        </w:tabs>
        <w:rPr>
          <w:rFonts w:ascii="Times New Roman" w:eastAsiaTheme="minorEastAsia" w:hAnsi="Times New Roman" w:cs="Times New Roman"/>
          <w:noProof/>
          <w:color w:val="auto"/>
          <w:sz w:val="24"/>
          <w:shd w:val="clear" w:color="auto" w:fill="auto"/>
          <w:lang w:eastAsia="pt-BR"/>
        </w:rPr>
      </w:pPr>
      <w:hyperlink w:anchor="_Toc265079224" w:history="1">
        <w:r w:rsidRPr="00AC086C">
          <w:rPr>
            <w:rStyle w:val="Hyperlink"/>
            <w:rFonts w:ascii="Times New Roman" w:hAnsi="Times New Roman" w:cs="Times New Roman"/>
            <w:noProof/>
            <w:sz w:val="24"/>
          </w:rPr>
          <w:t>Pintura</w:t>
        </w:r>
        <w:r w:rsidRPr="00AC086C">
          <w:rPr>
            <w:rFonts w:ascii="Times New Roman" w:hAnsi="Times New Roman" w:cs="Times New Roman"/>
            <w:noProof/>
            <w:webHidden/>
            <w:sz w:val="24"/>
          </w:rPr>
          <w:tab/>
        </w:r>
        <w:r w:rsidRPr="00AC086C">
          <w:rPr>
            <w:rFonts w:ascii="Times New Roman" w:hAnsi="Times New Roman" w:cs="Times New Roman"/>
            <w:noProof/>
            <w:webHidden/>
            <w:sz w:val="24"/>
          </w:rPr>
          <w:fldChar w:fldCharType="begin"/>
        </w:r>
        <w:r w:rsidRPr="00AC086C">
          <w:rPr>
            <w:rFonts w:ascii="Times New Roman" w:hAnsi="Times New Roman" w:cs="Times New Roman"/>
            <w:noProof/>
            <w:webHidden/>
            <w:sz w:val="24"/>
          </w:rPr>
          <w:instrText xml:space="preserve"> PAGEREF _Toc265079224 \h </w:instrText>
        </w:r>
        <w:r w:rsidRPr="00AC086C">
          <w:rPr>
            <w:rFonts w:ascii="Times New Roman" w:hAnsi="Times New Roman" w:cs="Times New Roman"/>
            <w:noProof/>
            <w:webHidden/>
            <w:sz w:val="24"/>
          </w:rPr>
        </w:r>
        <w:r w:rsidRPr="00AC086C">
          <w:rPr>
            <w:rFonts w:ascii="Times New Roman" w:hAnsi="Times New Roman" w:cs="Times New Roman"/>
            <w:noProof/>
            <w:webHidden/>
            <w:sz w:val="24"/>
          </w:rPr>
          <w:fldChar w:fldCharType="separate"/>
        </w:r>
        <w:r w:rsidRPr="00AC086C">
          <w:rPr>
            <w:rFonts w:ascii="Times New Roman" w:hAnsi="Times New Roman" w:cs="Times New Roman"/>
            <w:noProof/>
            <w:webHidden/>
            <w:sz w:val="24"/>
          </w:rPr>
          <w:t>4</w:t>
        </w:r>
        <w:r w:rsidRPr="00AC086C">
          <w:rPr>
            <w:rFonts w:ascii="Times New Roman" w:hAnsi="Times New Roman" w:cs="Times New Roman"/>
            <w:noProof/>
            <w:webHidden/>
            <w:sz w:val="24"/>
          </w:rPr>
          <w:fldChar w:fldCharType="end"/>
        </w:r>
      </w:hyperlink>
    </w:p>
    <w:p w:rsidR="00AC086C" w:rsidRPr="00AC086C" w:rsidRDefault="00AC086C">
      <w:pPr>
        <w:pStyle w:val="Sumrio1"/>
        <w:tabs>
          <w:tab w:val="right" w:leader="dot" w:pos="9629"/>
        </w:tabs>
        <w:rPr>
          <w:rFonts w:ascii="Times New Roman" w:eastAsiaTheme="minorEastAsia" w:hAnsi="Times New Roman" w:cs="Times New Roman"/>
          <w:noProof/>
          <w:color w:val="auto"/>
          <w:sz w:val="24"/>
          <w:shd w:val="clear" w:color="auto" w:fill="auto"/>
          <w:lang w:eastAsia="pt-BR"/>
        </w:rPr>
      </w:pPr>
      <w:hyperlink w:anchor="_Toc265079225" w:history="1">
        <w:r w:rsidRPr="00AC086C">
          <w:rPr>
            <w:rStyle w:val="Hyperlink"/>
            <w:rFonts w:ascii="Times New Roman" w:hAnsi="Times New Roman" w:cs="Times New Roman"/>
            <w:noProof/>
            <w:sz w:val="24"/>
          </w:rPr>
          <w:t>Tabelas – Composição do capital</w:t>
        </w:r>
        <w:r w:rsidRPr="00AC086C">
          <w:rPr>
            <w:rFonts w:ascii="Times New Roman" w:hAnsi="Times New Roman" w:cs="Times New Roman"/>
            <w:noProof/>
            <w:webHidden/>
            <w:sz w:val="24"/>
          </w:rPr>
          <w:tab/>
        </w:r>
        <w:r w:rsidRPr="00AC086C">
          <w:rPr>
            <w:rFonts w:ascii="Times New Roman" w:hAnsi="Times New Roman" w:cs="Times New Roman"/>
            <w:noProof/>
            <w:webHidden/>
            <w:sz w:val="24"/>
          </w:rPr>
          <w:fldChar w:fldCharType="begin"/>
        </w:r>
        <w:r w:rsidRPr="00AC086C">
          <w:rPr>
            <w:rFonts w:ascii="Times New Roman" w:hAnsi="Times New Roman" w:cs="Times New Roman"/>
            <w:noProof/>
            <w:webHidden/>
            <w:sz w:val="24"/>
          </w:rPr>
          <w:instrText xml:space="preserve"> PAGEREF _Toc265079225 \h </w:instrText>
        </w:r>
        <w:r w:rsidRPr="00AC086C">
          <w:rPr>
            <w:rFonts w:ascii="Times New Roman" w:hAnsi="Times New Roman" w:cs="Times New Roman"/>
            <w:noProof/>
            <w:webHidden/>
            <w:sz w:val="24"/>
          </w:rPr>
        </w:r>
        <w:r w:rsidRPr="00AC086C">
          <w:rPr>
            <w:rFonts w:ascii="Times New Roman" w:hAnsi="Times New Roman" w:cs="Times New Roman"/>
            <w:noProof/>
            <w:webHidden/>
            <w:sz w:val="24"/>
          </w:rPr>
          <w:fldChar w:fldCharType="separate"/>
        </w:r>
        <w:r w:rsidRPr="00AC086C">
          <w:rPr>
            <w:rFonts w:ascii="Times New Roman" w:hAnsi="Times New Roman" w:cs="Times New Roman"/>
            <w:noProof/>
            <w:webHidden/>
            <w:sz w:val="24"/>
          </w:rPr>
          <w:t>5</w:t>
        </w:r>
        <w:r w:rsidRPr="00AC086C">
          <w:rPr>
            <w:rFonts w:ascii="Times New Roman" w:hAnsi="Times New Roman" w:cs="Times New Roman"/>
            <w:noProof/>
            <w:webHidden/>
            <w:sz w:val="24"/>
          </w:rPr>
          <w:fldChar w:fldCharType="end"/>
        </w:r>
      </w:hyperlink>
    </w:p>
    <w:p w:rsidR="00AC086C" w:rsidRPr="00AC086C" w:rsidRDefault="00AC086C">
      <w:pPr>
        <w:pStyle w:val="Sumrio1"/>
        <w:tabs>
          <w:tab w:val="right" w:leader="dot" w:pos="9629"/>
        </w:tabs>
        <w:rPr>
          <w:rFonts w:ascii="Times New Roman" w:eastAsiaTheme="minorEastAsia" w:hAnsi="Times New Roman" w:cs="Times New Roman"/>
          <w:noProof/>
          <w:color w:val="auto"/>
          <w:sz w:val="24"/>
          <w:shd w:val="clear" w:color="auto" w:fill="auto"/>
          <w:lang w:eastAsia="pt-BR"/>
        </w:rPr>
      </w:pPr>
      <w:hyperlink w:anchor="_Toc265079226" w:history="1">
        <w:r w:rsidRPr="00AC086C">
          <w:rPr>
            <w:rStyle w:val="Hyperlink"/>
            <w:rFonts w:ascii="Times New Roman" w:hAnsi="Times New Roman" w:cs="Times New Roman"/>
            <w:noProof/>
            <w:sz w:val="24"/>
          </w:rPr>
          <w:t>Tabelas – Evolução do capital</w:t>
        </w:r>
        <w:r w:rsidRPr="00AC086C">
          <w:rPr>
            <w:rFonts w:ascii="Times New Roman" w:hAnsi="Times New Roman" w:cs="Times New Roman"/>
            <w:noProof/>
            <w:webHidden/>
            <w:sz w:val="24"/>
          </w:rPr>
          <w:tab/>
        </w:r>
        <w:r w:rsidRPr="00AC086C">
          <w:rPr>
            <w:rFonts w:ascii="Times New Roman" w:hAnsi="Times New Roman" w:cs="Times New Roman"/>
            <w:noProof/>
            <w:webHidden/>
            <w:sz w:val="24"/>
          </w:rPr>
          <w:fldChar w:fldCharType="begin"/>
        </w:r>
        <w:r w:rsidRPr="00AC086C">
          <w:rPr>
            <w:rFonts w:ascii="Times New Roman" w:hAnsi="Times New Roman" w:cs="Times New Roman"/>
            <w:noProof/>
            <w:webHidden/>
            <w:sz w:val="24"/>
          </w:rPr>
          <w:instrText xml:space="preserve"> PAGEREF _Toc265079226 \h </w:instrText>
        </w:r>
        <w:r w:rsidRPr="00AC086C">
          <w:rPr>
            <w:rFonts w:ascii="Times New Roman" w:hAnsi="Times New Roman" w:cs="Times New Roman"/>
            <w:noProof/>
            <w:webHidden/>
            <w:sz w:val="24"/>
          </w:rPr>
        </w:r>
        <w:r w:rsidRPr="00AC086C">
          <w:rPr>
            <w:rFonts w:ascii="Times New Roman" w:hAnsi="Times New Roman" w:cs="Times New Roman"/>
            <w:noProof/>
            <w:webHidden/>
            <w:sz w:val="24"/>
          </w:rPr>
          <w:fldChar w:fldCharType="separate"/>
        </w:r>
        <w:r w:rsidRPr="00AC086C">
          <w:rPr>
            <w:rFonts w:ascii="Times New Roman" w:hAnsi="Times New Roman" w:cs="Times New Roman"/>
            <w:noProof/>
            <w:webHidden/>
            <w:sz w:val="24"/>
          </w:rPr>
          <w:t>6</w:t>
        </w:r>
        <w:r w:rsidRPr="00AC086C">
          <w:rPr>
            <w:rFonts w:ascii="Times New Roman" w:hAnsi="Times New Roman" w:cs="Times New Roman"/>
            <w:noProof/>
            <w:webHidden/>
            <w:sz w:val="24"/>
          </w:rPr>
          <w:fldChar w:fldCharType="end"/>
        </w:r>
      </w:hyperlink>
    </w:p>
    <w:p w:rsidR="00AC086C" w:rsidRPr="00AC086C" w:rsidRDefault="00AC086C">
      <w:pPr>
        <w:pStyle w:val="Sumrio1"/>
        <w:tabs>
          <w:tab w:val="right" w:leader="dot" w:pos="9629"/>
        </w:tabs>
        <w:rPr>
          <w:rFonts w:ascii="Times New Roman" w:eastAsiaTheme="minorEastAsia" w:hAnsi="Times New Roman" w:cs="Times New Roman"/>
          <w:noProof/>
          <w:color w:val="auto"/>
          <w:sz w:val="24"/>
          <w:shd w:val="clear" w:color="auto" w:fill="auto"/>
          <w:lang w:eastAsia="pt-BR"/>
        </w:rPr>
      </w:pPr>
      <w:hyperlink w:anchor="_Toc265079227" w:history="1">
        <w:r w:rsidRPr="00AC086C">
          <w:rPr>
            <w:rStyle w:val="Hyperlink"/>
            <w:rFonts w:ascii="Times New Roman" w:hAnsi="Times New Roman" w:cs="Times New Roman"/>
            <w:noProof/>
            <w:sz w:val="24"/>
          </w:rPr>
          <w:t>Indicadores de Análise</w:t>
        </w:r>
        <w:r w:rsidRPr="00AC086C">
          <w:rPr>
            <w:rFonts w:ascii="Times New Roman" w:hAnsi="Times New Roman" w:cs="Times New Roman"/>
            <w:noProof/>
            <w:webHidden/>
            <w:sz w:val="24"/>
          </w:rPr>
          <w:tab/>
        </w:r>
        <w:r w:rsidRPr="00AC086C">
          <w:rPr>
            <w:rFonts w:ascii="Times New Roman" w:hAnsi="Times New Roman" w:cs="Times New Roman"/>
            <w:noProof/>
            <w:webHidden/>
            <w:sz w:val="24"/>
          </w:rPr>
          <w:fldChar w:fldCharType="begin"/>
        </w:r>
        <w:r w:rsidRPr="00AC086C">
          <w:rPr>
            <w:rFonts w:ascii="Times New Roman" w:hAnsi="Times New Roman" w:cs="Times New Roman"/>
            <w:noProof/>
            <w:webHidden/>
            <w:sz w:val="24"/>
          </w:rPr>
          <w:instrText xml:space="preserve"> PAGEREF _Toc265079227 \h </w:instrText>
        </w:r>
        <w:r w:rsidRPr="00AC086C">
          <w:rPr>
            <w:rFonts w:ascii="Times New Roman" w:hAnsi="Times New Roman" w:cs="Times New Roman"/>
            <w:noProof/>
            <w:webHidden/>
            <w:sz w:val="24"/>
          </w:rPr>
        </w:r>
        <w:r w:rsidRPr="00AC086C">
          <w:rPr>
            <w:rFonts w:ascii="Times New Roman" w:hAnsi="Times New Roman" w:cs="Times New Roman"/>
            <w:noProof/>
            <w:webHidden/>
            <w:sz w:val="24"/>
          </w:rPr>
          <w:fldChar w:fldCharType="separate"/>
        </w:r>
        <w:r w:rsidRPr="00AC086C">
          <w:rPr>
            <w:rFonts w:ascii="Times New Roman" w:hAnsi="Times New Roman" w:cs="Times New Roman"/>
            <w:noProof/>
            <w:webHidden/>
            <w:sz w:val="24"/>
          </w:rPr>
          <w:t>7</w:t>
        </w:r>
        <w:r w:rsidRPr="00AC086C">
          <w:rPr>
            <w:rFonts w:ascii="Times New Roman" w:hAnsi="Times New Roman" w:cs="Times New Roman"/>
            <w:noProof/>
            <w:webHidden/>
            <w:sz w:val="24"/>
          </w:rPr>
          <w:fldChar w:fldCharType="end"/>
        </w:r>
      </w:hyperlink>
    </w:p>
    <w:p w:rsidR="00AC086C" w:rsidRPr="00AC086C" w:rsidRDefault="00AC086C">
      <w:pPr>
        <w:pStyle w:val="Sumrio1"/>
        <w:tabs>
          <w:tab w:val="right" w:leader="dot" w:pos="9629"/>
        </w:tabs>
        <w:rPr>
          <w:rFonts w:ascii="Times New Roman" w:eastAsiaTheme="minorEastAsia" w:hAnsi="Times New Roman" w:cs="Times New Roman"/>
          <w:noProof/>
          <w:color w:val="auto"/>
          <w:sz w:val="24"/>
          <w:shd w:val="clear" w:color="auto" w:fill="auto"/>
          <w:lang w:eastAsia="pt-BR"/>
        </w:rPr>
      </w:pPr>
      <w:hyperlink w:anchor="_Toc265079228" w:history="1">
        <w:r w:rsidRPr="00AC086C">
          <w:rPr>
            <w:rStyle w:val="Hyperlink"/>
            <w:rFonts w:ascii="Times New Roman" w:hAnsi="Times New Roman" w:cs="Times New Roman"/>
            <w:noProof/>
            <w:sz w:val="24"/>
          </w:rPr>
          <w:t>Comentários</w:t>
        </w:r>
        <w:r w:rsidRPr="00AC086C">
          <w:rPr>
            <w:rFonts w:ascii="Times New Roman" w:hAnsi="Times New Roman" w:cs="Times New Roman"/>
            <w:noProof/>
            <w:webHidden/>
            <w:sz w:val="24"/>
          </w:rPr>
          <w:tab/>
        </w:r>
        <w:r w:rsidRPr="00AC086C">
          <w:rPr>
            <w:rFonts w:ascii="Times New Roman" w:hAnsi="Times New Roman" w:cs="Times New Roman"/>
            <w:noProof/>
            <w:webHidden/>
            <w:sz w:val="24"/>
          </w:rPr>
          <w:fldChar w:fldCharType="begin"/>
        </w:r>
        <w:r w:rsidRPr="00AC086C">
          <w:rPr>
            <w:rFonts w:ascii="Times New Roman" w:hAnsi="Times New Roman" w:cs="Times New Roman"/>
            <w:noProof/>
            <w:webHidden/>
            <w:sz w:val="24"/>
          </w:rPr>
          <w:instrText xml:space="preserve"> PAGEREF _Toc265079228 \h </w:instrText>
        </w:r>
        <w:r w:rsidRPr="00AC086C">
          <w:rPr>
            <w:rFonts w:ascii="Times New Roman" w:hAnsi="Times New Roman" w:cs="Times New Roman"/>
            <w:noProof/>
            <w:webHidden/>
            <w:sz w:val="24"/>
          </w:rPr>
        </w:r>
        <w:r w:rsidRPr="00AC086C">
          <w:rPr>
            <w:rFonts w:ascii="Times New Roman" w:hAnsi="Times New Roman" w:cs="Times New Roman"/>
            <w:noProof/>
            <w:webHidden/>
            <w:sz w:val="24"/>
          </w:rPr>
          <w:fldChar w:fldCharType="separate"/>
        </w:r>
        <w:r w:rsidRPr="00AC086C">
          <w:rPr>
            <w:rFonts w:ascii="Times New Roman" w:hAnsi="Times New Roman" w:cs="Times New Roman"/>
            <w:noProof/>
            <w:webHidden/>
            <w:sz w:val="24"/>
          </w:rPr>
          <w:t>7</w:t>
        </w:r>
        <w:r w:rsidRPr="00AC086C">
          <w:rPr>
            <w:rFonts w:ascii="Times New Roman" w:hAnsi="Times New Roman" w:cs="Times New Roman"/>
            <w:noProof/>
            <w:webHidden/>
            <w:sz w:val="24"/>
          </w:rPr>
          <w:fldChar w:fldCharType="end"/>
        </w:r>
      </w:hyperlink>
    </w:p>
    <w:p w:rsidR="00AC086C" w:rsidRPr="00AC086C" w:rsidRDefault="00AC086C">
      <w:pPr>
        <w:pStyle w:val="Sumrio1"/>
        <w:tabs>
          <w:tab w:val="right" w:leader="dot" w:pos="9629"/>
        </w:tabs>
        <w:rPr>
          <w:rFonts w:ascii="Times New Roman" w:eastAsiaTheme="minorEastAsia" w:hAnsi="Times New Roman" w:cs="Times New Roman"/>
          <w:noProof/>
          <w:color w:val="auto"/>
          <w:sz w:val="22"/>
          <w:szCs w:val="22"/>
          <w:shd w:val="clear" w:color="auto" w:fill="auto"/>
          <w:lang w:eastAsia="pt-BR"/>
        </w:rPr>
      </w:pPr>
      <w:hyperlink w:anchor="_Toc265079229" w:history="1">
        <w:r w:rsidRPr="00AC086C">
          <w:rPr>
            <w:rStyle w:val="Hyperlink"/>
            <w:rFonts w:ascii="Times New Roman" w:hAnsi="Times New Roman" w:cs="Times New Roman"/>
            <w:noProof/>
            <w:sz w:val="24"/>
          </w:rPr>
          <w:t>Conclusão</w:t>
        </w:r>
        <w:r w:rsidRPr="00AC086C">
          <w:rPr>
            <w:rFonts w:ascii="Times New Roman" w:hAnsi="Times New Roman" w:cs="Times New Roman"/>
            <w:noProof/>
            <w:webHidden/>
            <w:sz w:val="24"/>
          </w:rPr>
          <w:tab/>
        </w:r>
        <w:r w:rsidRPr="00AC086C">
          <w:rPr>
            <w:rFonts w:ascii="Times New Roman" w:hAnsi="Times New Roman" w:cs="Times New Roman"/>
            <w:noProof/>
            <w:webHidden/>
            <w:sz w:val="24"/>
          </w:rPr>
          <w:fldChar w:fldCharType="begin"/>
        </w:r>
        <w:r w:rsidRPr="00AC086C">
          <w:rPr>
            <w:rFonts w:ascii="Times New Roman" w:hAnsi="Times New Roman" w:cs="Times New Roman"/>
            <w:noProof/>
            <w:webHidden/>
            <w:sz w:val="24"/>
          </w:rPr>
          <w:instrText xml:space="preserve"> PAGEREF _Toc265079229 \h </w:instrText>
        </w:r>
        <w:r w:rsidRPr="00AC086C">
          <w:rPr>
            <w:rFonts w:ascii="Times New Roman" w:hAnsi="Times New Roman" w:cs="Times New Roman"/>
            <w:noProof/>
            <w:webHidden/>
            <w:sz w:val="24"/>
          </w:rPr>
        </w:r>
        <w:r w:rsidRPr="00AC086C">
          <w:rPr>
            <w:rFonts w:ascii="Times New Roman" w:hAnsi="Times New Roman" w:cs="Times New Roman"/>
            <w:noProof/>
            <w:webHidden/>
            <w:sz w:val="24"/>
          </w:rPr>
          <w:fldChar w:fldCharType="separate"/>
        </w:r>
        <w:r w:rsidRPr="00AC086C">
          <w:rPr>
            <w:rFonts w:ascii="Times New Roman" w:hAnsi="Times New Roman" w:cs="Times New Roman"/>
            <w:noProof/>
            <w:webHidden/>
            <w:sz w:val="24"/>
          </w:rPr>
          <w:t>11</w:t>
        </w:r>
        <w:r w:rsidRPr="00AC086C">
          <w:rPr>
            <w:rFonts w:ascii="Times New Roman" w:hAnsi="Times New Roman" w:cs="Times New Roman"/>
            <w:noProof/>
            <w:webHidden/>
            <w:sz w:val="24"/>
          </w:rPr>
          <w:fldChar w:fldCharType="end"/>
        </w:r>
      </w:hyperlink>
    </w:p>
    <w:p w:rsidR="004824FB" w:rsidRPr="00F072CC" w:rsidRDefault="00EE5BF6" w:rsidP="00E455AF">
      <w:pPr>
        <w:rPr>
          <w:rFonts w:ascii="Times New Roman" w:hAnsi="Times New Roman" w:cs="Times New Roman"/>
          <w:sz w:val="28"/>
        </w:rPr>
      </w:pPr>
      <w:r w:rsidRPr="00AC086C">
        <w:rPr>
          <w:rFonts w:ascii="Times New Roman" w:hAnsi="Times New Roman" w:cs="Times New Roman"/>
          <w:sz w:val="32"/>
        </w:rPr>
        <w:fldChar w:fldCharType="end"/>
      </w:r>
    </w:p>
    <w:p w:rsidR="00E455AF" w:rsidRDefault="00E455AF">
      <w:pPr>
        <w:shd w:val="clear" w:color="auto" w:fill="auto"/>
        <w:rPr>
          <w:rFonts w:ascii="Times New Roman" w:hAnsi="Times New Roman" w:cs="Times New Roman"/>
          <w:b/>
          <w:bCs/>
          <w:kern w:val="32"/>
          <w:sz w:val="36"/>
          <w:szCs w:val="32"/>
        </w:rPr>
      </w:pPr>
      <w:r>
        <w:rPr>
          <w:rFonts w:ascii="Times New Roman" w:hAnsi="Times New Roman" w:cs="Times New Roman"/>
        </w:rPr>
        <w:br w:type="page"/>
      </w:r>
    </w:p>
    <w:p w:rsidR="00AD5887" w:rsidRPr="004824FB" w:rsidRDefault="00AD5887" w:rsidP="001269F2">
      <w:pPr>
        <w:pStyle w:val="Ttulo1"/>
        <w:rPr>
          <w:rFonts w:ascii="Times New Roman" w:hAnsi="Times New Roman" w:cs="Times New Roman"/>
        </w:rPr>
      </w:pPr>
      <w:bookmarkStart w:id="0" w:name="_Toc265079217"/>
      <w:r w:rsidRPr="004824FB">
        <w:rPr>
          <w:rFonts w:ascii="Times New Roman" w:hAnsi="Times New Roman" w:cs="Times New Roman"/>
        </w:rPr>
        <w:lastRenderedPageBreak/>
        <w:t xml:space="preserve">Empresa Schulz </w:t>
      </w:r>
      <w:r w:rsidR="00F072CC">
        <w:rPr>
          <w:rFonts w:ascii="Times New Roman" w:hAnsi="Times New Roman" w:cs="Times New Roman"/>
        </w:rPr>
        <w:t>S.A.</w:t>
      </w:r>
      <w:bookmarkEnd w:id="0"/>
    </w:p>
    <w:p w:rsidR="001269F2"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Fundada em 1963 como uma pequena fundição em Joinville, contava com apenas 26 empregados</w:t>
      </w:r>
      <w:r w:rsidR="001269F2" w:rsidRPr="00AD5887">
        <w:rPr>
          <w:rFonts w:ascii="Times New Roman" w:hAnsi="Times New Roman" w:cs="Times New Roman"/>
          <w:sz w:val="22"/>
        </w:rPr>
        <w:t xml:space="preserve">. Hoje, </w:t>
      </w:r>
      <w:r>
        <w:rPr>
          <w:rFonts w:ascii="Times New Roman" w:hAnsi="Times New Roman" w:cs="Times New Roman"/>
          <w:sz w:val="22"/>
        </w:rPr>
        <w:t xml:space="preserve">a empresa </w:t>
      </w:r>
      <w:r w:rsidR="001269F2" w:rsidRPr="00AD5887">
        <w:rPr>
          <w:rFonts w:ascii="Times New Roman" w:hAnsi="Times New Roman" w:cs="Times New Roman"/>
          <w:sz w:val="22"/>
        </w:rPr>
        <w:t xml:space="preserve">está presente no mercado automotivo de maneira forte e competitiva, </w:t>
      </w:r>
      <w:r w:rsidR="002E2AF4" w:rsidRPr="00AD5887">
        <w:rPr>
          <w:rFonts w:ascii="Times New Roman" w:hAnsi="Times New Roman" w:cs="Times New Roman"/>
          <w:sz w:val="22"/>
        </w:rPr>
        <w:t xml:space="preserve">sendo </w:t>
      </w:r>
      <w:r w:rsidR="001269F2" w:rsidRPr="00AD5887">
        <w:rPr>
          <w:rFonts w:ascii="Times New Roman" w:hAnsi="Times New Roman" w:cs="Times New Roman"/>
          <w:sz w:val="22"/>
        </w:rPr>
        <w:t xml:space="preserve">capaz de oferecer peças brutas e usinadas para </w:t>
      </w:r>
      <w:r>
        <w:rPr>
          <w:rFonts w:ascii="Times New Roman" w:hAnsi="Times New Roman" w:cs="Times New Roman"/>
          <w:sz w:val="22"/>
        </w:rPr>
        <w:t>o segmento automotivo</w:t>
      </w:r>
      <w:r w:rsidR="001269F2" w:rsidRPr="00AD5887">
        <w:rPr>
          <w:rFonts w:ascii="Times New Roman" w:hAnsi="Times New Roman" w:cs="Times New Roman"/>
          <w:sz w:val="22"/>
        </w:rPr>
        <w:t>.</w:t>
      </w:r>
    </w:p>
    <w:p w:rsidR="001269F2" w:rsidRPr="004824FB" w:rsidRDefault="001269F2" w:rsidP="001269F2">
      <w:pPr>
        <w:pStyle w:val="Ttulo2"/>
        <w:rPr>
          <w:rFonts w:ascii="Times New Roman" w:hAnsi="Times New Roman" w:cs="Times New Roman"/>
        </w:rPr>
      </w:pPr>
      <w:bookmarkStart w:id="1" w:name="_Toc265079218"/>
      <w:r w:rsidRPr="004824FB">
        <w:rPr>
          <w:rFonts w:ascii="Times New Roman" w:hAnsi="Times New Roman" w:cs="Times New Roman"/>
        </w:rPr>
        <w:t>Histórico</w:t>
      </w:r>
      <w:bookmarkEnd w:id="1"/>
    </w:p>
    <w:p w:rsidR="001269F2"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1972 – Nasce a linha de Compressores de Ar</w:t>
      </w:r>
      <w:r>
        <w:rPr>
          <w:rFonts w:ascii="Times New Roman" w:hAnsi="Times New Roman" w:cs="Times New Roman"/>
          <w:sz w:val="22"/>
        </w:rPr>
        <w:t>,</w:t>
      </w:r>
      <w:r w:rsidRPr="00AD5887">
        <w:rPr>
          <w:rFonts w:ascii="Times New Roman" w:hAnsi="Times New Roman" w:cs="Times New Roman"/>
          <w:sz w:val="22"/>
        </w:rPr>
        <w:t xml:space="preserve"> com dois modelos.</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1977 – A empresa começa a construção de sua nova planta. </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1978 – A Fundição passa a operar na nova planta. </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1979 – Schulz começa a produzir peças para o setor automotivo. </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1982 – Schulz conquista a liderança do mercado brasileiro de compressores de ar. São fabricados os primeiros cubos raiados, já em linha de produção normal. </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1983 – Começam as exportações da linha de compressores de ar. </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1985 – Schulz Compressores torna-se líder em toda a América Latina. </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1989 – A linha de Compressores de Ar passa a operar na nova planta. </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1989 – Lançados os Compressores de Ar de Parafuso, tornando-se a única empresa genuinamente brasileira a atuar neste mercado. </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1993 – Schulz começa a oferecer serviços de usinagem. </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1994 – Aquisição da </w:t>
      </w:r>
      <w:r>
        <w:rPr>
          <w:rFonts w:ascii="Times New Roman" w:hAnsi="Times New Roman" w:cs="Times New Roman"/>
          <w:sz w:val="22"/>
        </w:rPr>
        <w:t xml:space="preserve">empresa </w:t>
      </w:r>
      <w:proofErr w:type="spellStart"/>
      <w:r w:rsidRPr="00AD5887">
        <w:rPr>
          <w:rFonts w:ascii="Times New Roman" w:hAnsi="Times New Roman" w:cs="Times New Roman"/>
          <w:sz w:val="22"/>
        </w:rPr>
        <w:t>Tecnomecânica</w:t>
      </w:r>
      <w:proofErr w:type="spellEnd"/>
      <w:r w:rsidRPr="00AD5887">
        <w:rPr>
          <w:rFonts w:ascii="Times New Roman" w:hAnsi="Times New Roman" w:cs="Times New Roman"/>
          <w:sz w:val="22"/>
        </w:rPr>
        <w:t xml:space="preserve">, fabricante </w:t>
      </w:r>
      <w:r w:rsidR="002E2AF4" w:rsidRPr="00AD5887">
        <w:rPr>
          <w:rFonts w:ascii="Times New Roman" w:hAnsi="Times New Roman" w:cs="Times New Roman"/>
          <w:sz w:val="22"/>
        </w:rPr>
        <w:t>de compressores da marca Wayne.</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2000 – A Schulz adquire um moderno sistema de pintura final de peças, vi</w:t>
      </w:r>
      <w:r w:rsidR="002E2AF4" w:rsidRPr="00AD5887">
        <w:rPr>
          <w:rFonts w:ascii="Times New Roman" w:hAnsi="Times New Roman" w:cs="Times New Roman"/>
          <w:sz w:val="22"/>
        </w:rPr>
        <w:t>sando oferecer competitividade.</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2001 – Peças automotivas começam a ser exportadas. </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Atualmente a Schulz ocupa uma área de 319 mil m² onde 72.000 m2 são de área construída que seguem padrões mundiais de tecnologia e qualidade. Com uma força de trabalho constituída por mais de 1450 colaboradores e um grande complexo industrial, a Schulz S.A. é uma das mais completas fábricas de compressores de ar do mundo, produzindo desde compressores alternativos de pistão, de diafragma e compressores de parafuso de 5hp a 250hp. Possui uma moderna fundição de ferro nodular e cinzento, além de uma </w:t>
      </w:r>
      <w:r w:rsidR="001269F2" w:rsidRPr="00AD5887">
        <w:rPr>
          <w:rFonts w:ascii="Times New Roman" w:hAnsi="Times New Roman" w:cs="Times New Roman"/>
          <w:sz w:val="22"/>
        </w:rPr>
        <w:t>u</w:t>
      </w:r>
      <w:r w:rsidRPr="00AD5887">
        <w:rPr>
          <w:rFonts w:ascii="Times New Roman" w:hAnsi="Times New Roman" w:cs="Times New Roman"/>
          <w:sz w:val="22"/>
        </w:rPr>
        <w:t xml:space="preserve">sinagem com máquinas de última geração produzindo componentes para as indústrias automotivas. Conta com equipamentos modernos como centros de usinagem horizontais e verticais de última geração, tornos verticais e horizontais "CNC" e máquinas de corte a laser, avançados laboratórios químico, </w:t>
      </w:r>
      <w:proofErr w:type="spellStart"/>
      <w:r w:rsidRPr="00AD5887">
        <w:rPr>
          <w:rFonts w:ascii="Times New Roman" w:hAnsi="Times New Roman" w:cs="Times New Roman"/>
          <w:sz w:val="22"/>
        </w:rPr>
        <w:t>metalográfico</w:t>
      </w:r>
      <w:proofErr w:type="spellEnd"/>
      <w:r w:rsidRPr="00AD5887">
        <w:rPr>
          <w:rFonts w:ascii="Times New Roman" w:hAnsi="Times New Roman" w:cs="Times New Roman"/>
          <w:sz w:val="22"/>
        </w:rPr>
        <w:t xml:space="preserve"> e de análise dimensional, além de um completo centro de pesquisa e desenvolvimento de novos produtos com estações CAE - CAD - CAM e engenh</w:t>
      </w:r>
      <w:r w:rsidR="001269F2" w:rsidRPr="00AD5887">
        <w:rPr>
          <w:rFonts w:ascii="Times New Roman" w:hAnsi="Times New Roman" w:cs="Times New Roman"/>
          <w:sz w:val="22"/>
        </w:rPr>
        <w:t>eiros altamente especializados.</w:t>
      </w:r>
    </w:p>
    <w:p w:rsidR="00AD5887" w:rsidRPr="004824FB" w:rsidRDefault="00AD5887" w:rsidP="001269F2">
      <w:pPr>
        <w:pStyle w:val="Ttulo2"/>
        <w:rPr>
          <w:rFonts w:ascii="Times New Roman" w:hAnsi="Times New Roman" w:cs="Times New Roman"/>
        </w:rPr>
      </w:pPr>
      <w:bookmarkStart w:id="2" w:name="_Toc265079219"/>
      <w:r w:rsidRPr="004824FB">
        <w:rPr>
          <w:rFonts w:ascii="Times New Roman" w:hAnsi="Times New Roman" w:cs="Times New Roman"/>
        </w:rPr>
        <w:lastRenderedPageBreak/>
        <w:t>Nosso Negócio</w:t>
      </w:r>
      <w:bookmarkEnd w:id="2"/>
      <w:r w:rsidRPr="004824FB">
        <w:rPr>
          <w:rFonts w:ascii="Times New Roman" w:hAnsi="Times New Roman" w:cs="Times New Roman"/>
        </w:rPr>
        <w:t xml:space="preserve"> </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Compressores Alternativos d</w:t>
      </w:r>
      <w:r w:rsidR="001269F2" w:rsidRPr="00AD5887">
        <w:rPr>
          <w:rFonts w:ascii="Times New Roman" w:hAnsi="Times New Roman" w:cs="Times New Roman"/>
          <w:sz w:val="22"/>
        </w:rPr>
        <w:t xml:space="preserve">e Pistão, </w:t>
      </w:r>
      <w:r w:rsidRPr="00AD5887">
        <w:rPr>
          <w:rFonts w:ascii="Times New Roman" w:hAnsi="Times New Roman" w:cs="Times New Roman"/>
          <w:sz w:val="22"/>
        </w:rPr>
        <w:t>Parafuso e Ferramentas Pneumáticas</w:t>
      </w:r>
      <w:r w:rsidR="001269F2" w:rsidRPr="00AD5887">
        <w:rPr>
          <w:rFonts w:ascii="Times New Roman" w:hAnsi="Times New Roman" w:cs="Times New Roman"/>
          <w:sz w:val="22"/>
        </w:rPr>
        <w:t>.</w:t>
      </w:r>
    </w:p>
    <w:tbl>
      <w:tblPr>
        <w:tblW w:w="0" w:type="auto"/>
        <w:jc w:val="center"/>
        <w:tblBorders>
          <w:top w:val="single" w:sz="4" w:space="0" w:color="auto"/>
          <w:left w:val="single" w:sz="4" w:space="0" w:color="auto"/>
          <w:bottom w:val="single" w:sz="4" w:space="0" w:color="auto"/>
          <w:right w:val="single" w:sz="4" w:space="0" w:color="auto"/>
          <w:insideH w:val="single" w:sz="6" w:space="0" w:color="auto"/>
          <w:insideV w:val="single" w:sz="6" w:space="0" w:color="auto"/>
        </w:tblBorders>
        <w:tblLook w:val="04A0"/>
      </w:tblPr>
      <w:tblGrid>
        <w:gridCol w:w="2300"/>
        <w:gridCol w:w="4926"/>
      </w:tblGrid>
      <w:tr w:rsidR="00AD5887" w:rsidRPr="00AD5887" w:rsidTr="001269F2">
        <w:trPr>
          <w:jc w:val="center"/>
        </w:trPr>
        <w:tc>
          <w:tcPr>
            <w:tcW w:w="0" w:type="auto"/>
            <w:vAlign w:val="center"/>
          </w:tcPr>
          <w:p w:rsidR="00AD5887" w:rsidRPr="00AD5887" w:rsidRDefault="00AD5887" w:rsidP="001269F2">
            <w:pPr>
              <w:spacing w:before="120" w:after="120" w:line="360" w:lineRule="auto"/>
              <w:rPr>
                <w:rFonts w:ascii="Times New Roman" w:hAnsi="Times New Roman" w:cs="Times New Roman"/>
                <w:b/>
                <w:sz w:val="22"/>
              </w:rPr>
            </w:pPr>
            <w:r w:rsidRPr="00AD5887">
              <w:rPr>
                <w:rFonts w:ascii="Times New Roman" w:hAnsi="Times New Roman" w:cs="Times New Roman"/>
                <w:b/>
                <w:sz w:val="22"/>
              </w:rPr>
              <w:t xml:space="preserve">Atividade Principal: </w:t>
            </w:r>
          </w:p>
        </w:tc>
        <w:tc>
          <w:tcPr>
            <w:tcW w:w="4926" w:type="dxa"/>
            <w:vAlign w:val="center"/>
          </w:tcPr>
          <w:p w:rsidR="00AD5887" w:rsidRPr="00AD5887" w:rsidRDefault="00AD5887" w:rsidP="001269F2">
            <w:pPr>
              <w:spacing w:before="120" w:after="120" w:line="360" w:lineRule="auto"/>
              <w:rPr>
                <w:rFonts w:ascii="Times New Roman" w:hAnsi="Times New Roman" w:cs="Times New Roman"/>
                <w:sz w:val="22"/>
              </w:rPr>
            </w:pPr>
            <w:r w:rsidRPr="00AD5887">
              <w:rPr>
                <w:rFonts w:ascii="Times New Roman" w:hAnsi="Times New Roman" w:cs="Times New Roman"/>
                <w:sz w:val="22"/>
              </w:rPr>
              <w:t xml:space="preserve">Indústria Metalúrgica </w:t>
            </w:r>
          </w:p>
        </w:tc>
      </w:tr>
      <w:tr w:rsidR="00AD5887" w:rsidRPr="00AD5887" w:rsidTr="001269F2">
        <w:trPr>
          <w:trHeight w:val="587"/>
          <w:jc w:val="center"/>
        </w:trPr>
        <w:tc>
          <w:tcPr>
            <w:tcW w:w="0" w:type="auto"/>
            <w:vAlign w:val="center"/>
          </w:tcPr>
          <w:p w:rsidR="00AD5887" w:rsidRPr="00AD5887" w:rsidRDefault="00AD5887" w:rsidP="001269F2">
            <w:pPr>
              <w:spacing w:before="120" w:after="120" w:line="360" w:lineRule="auto"/>
              <w:rPr>
                <w:rFonts w:ascii="Times New Roman" w:hAnsi="Times New Roman" w:cs="Times New Roman"/>
                <w:b/>
                <w:sz w:val="22"/>
              </w:rPr>
            </w:pPr>
            <w:r w:rsidRPr="00AD5887">
              <w:rPr>
                <w:rFonts w:ascii="Times New Roman" w:hAnsi="Times New Roman" w:cs="Times New Roman"/>
                <w:b/>
                <w:sz w:val="22"/>
              </w:rPr>
              <w:t xml:space="preserve">Classificação Setorial: </w:t>
            </w:r>
          </w:p>
        </w:tc>
        <w:tc>
          <w:tcPr>
            <w:tcW w:w="4926" w:type="dxa"/>
            <w:vAlign w:val="center"/>
          </w:tcPr>
          <w:p w:rsidR="00AD5887" w:rsidRPr="00AD5887" w:rsidRDefault="00AD5887" w:rsidP="001269F2">
            <w:pPr>
              <w:spacing w:before="120" w:after="120" w:line="360" w:lineRule="auto"/>
              <w:rPr>
                <w:rFonts w:ascii="Times New Roman" w:hAnsi="Times New Roman" w:cs="Times New Roman"/>
                <w:sz w:val="22"/>
              </w:rPr>
            </w:pPr>
            <w:r w:rsidRPr="00AD5887">
              <w:rPr>
                <w:rFonts w:ascii="Times New Roman" w:hAnsi="Times New Roman" w:cs="Times New Roman"/>
                <w:sz w:val="22"/>
              </w:rPr>
              <w:t xml:space="preserve">Bens Industriais / Máquinas e Equipamentos / </w:t>
            </w:r>
            <w:r w:rsidR="002E2AF4" w:rsidRPr="00AD5887">
              <w:rPr>
                <w:rFonts w:ascii="Times New Roman" w:hAnsi="Times New Roman" w:cs="Times New Roman"/>
                <w:sz w:val="22"/>
              </w:rPr>
              <w:t>Motores,</w:t>
            </w:r>
            <w:r w:rsidRPr="00AD5887">
              <w:rPr>
                <w:rFonts w:ascii="Times New Roman" w:hAnsi="Times New Roman" w:cs="Times New Roman"/>
                <w:sz w:val="22"/>
              </w:rPr>
              <w:t xml:space="preserve"> Compressores e </w:t>
            </w:r>
            <w:r w:rsidR="002E2AF4" w:rsidRPr="00AD5887">
              <w:rPr>
                <w:rFonts w:ascii="Times New Roman" w:hAnsi="Times New Roman" w:cs="Times New Roman"/>
                <w:sz w:val="22"/>
              </w:rPr>
              <w:t>Outros.</w:t>
            </w:r>
            <w:r w:rsidRPr="00AD5887">
              <w:rPr>
                <w:rFonts w:ascii="Times New Roman" w:hAnsi="Times New Roman" w:cs="Times New Roman"/>
                <w:sz w:val="22"/>
              </w:rPr>
              <w:t xml:space="preserve"> </w:t>
            </w:r>
          </w:p>
        </w:tc>
      </w:tr>
    </w:tbl>
    <w:p w:rsidR="00AD5887" w:rsidRPr="004824FB" w:rsidRDefault="00AD5887" w:rsidP="001269F2">
      <w:pPr>
        <w:pStyle w:val="Ttulo2"/>
        <w:rPr>
          <w:rFonts w:ascii="Times New Roman" w:hAnsi="Times New Roman" w:cs="Times New Roman"/>
        </w:rPr>
      </w:pPr>
      <w:bookmarkStart w:id="3" w:name="_Toc265079220"/>
      <w:r w:rsidRPr="004824FB">
        <w:rPr>
          <w:rFonts w:ascii="Times New Roman" w:hAnsi="Times New Roman" w:cs="Times New Roman"/>
        </w:rPr>
        <w:t>Valores</w:t>
      </w:r>
      <w:bookmarkEnd w:id="3"/>
      <w:r w:rsidRPr="004824FB">
        <w:rPr>
          <w:rFonts w:ascii="Times New Roman" w:hAnsi="Times New Roman" w:cs="Times New Roman"/>
        </w:rPr>
        <w:t xml:space="preserve"> </w:t>
      </w:r>
    </w:p>
    <w:p w:rsidR="001269F2" w:rsidRPr="00AD5887" w:rsidRDefault="00AD5887" w:rsidP="001269F2">
      <w:pPr>
        <w:numPr>
          <w:ilvl w:val="0"/>
          <w:numId w:val="5"/>
        </w:num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Foco no cliente e direcionamento de ações para determinar e atender seus requisitos; </w:t>
      </w:r>
    </w:p>
    <w:p w:rsidR="001269F2" w:rsidRPr="00AD5887" w:rsidRDefault="00AD5887" w:rsidP="001269F2">
      <w:pPr>
        <w:numPr>
          <w:ilvl w:val="0"/>
          <w:numId w:val="5"/>
        </w:num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Desenvolvimento das competências de seus colaboradores e </w:t>
      </w:r>
      <w:proofErr w:type="gramStart"/>
      <w:r w:rsidRPr="00AD5887">
        <w:rPr>
          <w:rFonts w:ascii="Times New Roman" w:hAnsi="Times New Roman" w:cs="Times New Roman"/>
          <w:sz w:val="22"/>
        </w:rPr>
        <w:t>implementação</w:t>
      </w:r>
      <w:proofErr w:type="gramEnd"/>
      <w:r w:rsidRPr="00AD5887">
        <w:rPr>
          <w:rFonts w:ascii="Times New Roman" w:hAnsi="Times New Roman" w:cs="Times New Roman"/>
          <w:sz w:val="22"/>
        </w:rPr>
        <w:t xml:space="preserve"> de ações que visam aumentar seu envolvimento, sua motivação e sua satisfação; </w:t>
      </w:r>
    </w:p>
    <w:p w:rsidR="001269F2" w:rsidRPr="00AD5887" w:rsidRDefault="00AD5887" w:rsidP="001269F2">
      <w:pPr>
        <w:numPr>
          <w:ilvl w:val="0"/>
          <w:numId w:val="5"/>
        </w:num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Benefício mútuo na relação com fornecedores; </w:t>
      </w:r>
    </w:p>
    <w:p w:rsidR="001269F2" w:rsidRPr="00AD5887" w:rsidRDefault="00AD5887" w:rsidP="001269F2">
      <w:pPr>
        <w:numPr>
          <w:ilvl w:val="0"/>
          <w:numId w:val="5"/>
        </w:num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Desenvolvimento responsável de produtos e processos, com o planejamento e a </w:t>
      </w:r>
      <w:proofErr w:type="gramStart"/>
      <w:r w:rsidRPr="00AD5887">
        <w:rPr>
          <w:rFonts w:ascii="Times New Roman" w:hAnsi="Times New Roman" w:cs="Times New Roman"/>
          <w:sz w:val="22"/>
        </w:rPr>
        <w:t>implementação</w:t>
      </w:r>
      <w:proofErr w:type="gramEnd"/>
      <w:r w:rsidRPr="00AD5887">
        <w:rPr>
          <w:rFonts w:ascii="Times New Roman" w:hAnsi="Times New Roman" w:cs="Times New Roman"/>
          <w:sz w:val="22"/>
        </w:rPr>
        <w:t xml:space="preserve"> de ações que previnam a poluição e considerem a necessidade de preservação dos recursos naturais e de redução dos impactos ambientais de suas atividades; </w:t>
      </w:r>
    </w:p>
    <w:p w:rsidR="001269F2" w:rsidRPr="00AD5887" w:rsidRDefault="00AD5887" w:rsidP="001269F2">
      <w:pPr>
        <w:numPr>
          <w:ilvl w:val="0"/>
          <w:numId w:val="5"/>
        </w:num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Atendimento à legislação, às normas e aos requisitos ambientais aplicáveis; </w:t>
      </w:r>
    </w:p>
    <w:p w:rsidR="001269F2" w:rsidRPr="00AD5887" w:rsidRDefault="00AD5887" w:rsidP="001269F2">
      <w:pPr>
        <w:numPr>
          <w:ilvl w:val="0"/>
          <w:numId w:val="5"/>
        </w:num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Comunicação às partes interessadas das ações e resultados relevantes referentes à gestão ambiental. </w:t>
      </w:r>
    </w:p>
    <w:p w:rsidR="00AD5887" w:rsidRPr="00AD5887" w:rsidRDefault="00AD5887" w:rsidP="001269F2">
      <w:pPr>
        <w:numPr>
          <w:ilvl w:val="0"/>
          <w:numId w:val="5"/>
        </w:num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Promoção da conscientização ambiental; </w:t>
      </w:r>
    </w:p>
    <w:p w:rsidR="00AD5887" w:rsidRPr="004824FB" w:rsidRDefault="00AD5887" w:rsidP="001269F2">
      <w:pPr>
        <w:pStyle w:val="Ttulo2"/>
        <w:rPr>
          <w:rFonts w:ascii="Times New Roman" w:hAnsi="Times New Roman" w:cs="Times New Roman"/>
        </w:rPr>
      </w:pPr>
      <w:bookmarkStart w:id="4" w:name="_Toc265079221"/>
      <w:r w:rsidRPr="004824FB">
        <w:rPr>
          <w:rFonts w:ascii="Times New Roman" w:hAnsi="Times New Roman" w:cs="Times New Roman"/>
        </w:rPr>
        <w:t>Setores</w:t>
      </w:r>
      <w:bookmarkEnd w:id="4"/>
      <w:r w:rsidRPr="004824FB">
        <w:rPr>
          <w:rFonts w:ascii="Times New Roman" w:hAnsi="Times New Roman" w:cs="Times New Roman"/>
        </w:rPr>
        <w:t xml:space="preserve"> </w:t>
      </w:r>
    </w:p>
    <w:p w:rsidR="00AD5887" w:rsidRPr="004824FB" w:rsidRDefault="00AD5887" w:rsidP="001269F2">
      <w:pPr>
        <w:pStyle w:val="Ttulo3"/>
        <w:rPr>
          <w:rFonts w:ascii="Times New Roman" w:hAnsi="Times New Roman" w:cs="Times New Roman"/>
        </w:rPr>
      </w:pPr>
      <w:bookmarkStart w:id="5" w:name="_Toc265079222"/>
      <w:r w:rsidRPr="004824FB">
        <w:rPr>
          <w:rFonts w:ascii="Times New Roman" w:hAnsi="Times New Roman" w:cs="Times New Roman"/>
        </w:rPr>
        <w:t>Fundição</w:t>
      </w:r>
      <w:bookmarkEnd w:id="5"/>
      <w:r w:rsidRPr="004824FB">
        <w:rPr>
          <w:rFonts w:ascii="Times New Roman" w:hAnsi="Times New Roman" w:cs="Times New Roman"/>
        </w:rPr>
        <w:t xml:space="preserve"> </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Conta com</w:t>
      </w:r>
      <w:r w:rsidR="001269F2" w:rsidRPr="00AD5887">
        <w:rPr>
          <w:rFonts w:ascii="Times New Roman" w:hAnsi="Times New Roman" w:cs="Times New Roman"/>
          <w:sz w:val="22"/>
        </w:rPr>
        <w:t xml:space="preserve"> p</w:t>
      </w:r>
      <w:r w:rsidRPr="00AD5887">
        <w:rPr>
          <w:rFonts w:ascii="Times New Roman" w:hAnsi="Times New Roman" w:cs="Times New Roman"/>
          <w:sz w:val="22"/>
        </w:rPr>
        <w:t>rocess</w:t>
      </w:r>
      <w:r w:rsidR="001269F2" w:rsidRPr="00AD5887">
        <w:rPr>
          <w:rFonts w:ascii="Times New Roman" w:hAnsi="Times New Roman" w:cs="Times New Roman"/>
          <w:sz w:val="22"/>
        </w:rPr>
        <w:t xml:space="preserve">o de </w:t>
      </w:r>
      <w:proofErr w:type="spellStart"/>
      <w:r w:rsidR="001269F2" w:rsidRPr="00AD5887">
        <w:rPr>
          <w:rFonts w:ascii="Times New Roman" w:hAnsi="Times New Roman" w:cs="Times New Roman"/>
          <w:sz w:val="22"/>
        </w:rPr>
        <w:t>macharia</w:t>
      </w:r>
      <w:proofErr w:type="spellEnd"/>
      <w:r w:rsidR="001269F2" w:rsidRPr="00AD5887">
        <w:rPr>
          <w:rFonts w:ascii="Times New Roman" w:hAnsi="Times New Roman" w:cs="Times New Roman"/>
          <w:sz w:val="22"/>
        </w:rPr>
        <w:t xml:space="preserve"> Shell e </w:t>
      </w:r>
      <w:proofErr w:type="spellStart"/>
      <w:r w:rsidR="001269F2" w:rsidRPr="00AD5887">
        <w:rPr>
          <w:rFonts w:ascii="Times New Roman" w:hAnsi="Times New Roman" w:cs="Times New Roman"/>
          <w:sz w:val="22"/>
        </w:rPr>
        <w:t>Cold</w:t>
      </w:r>
      <w:proofErr w:type="spellEnd"/>
      <w:r w:rsidR="001269F2" w:rsidRPr="00AD5887">
        <w:rPr>
          <w:rFonts w:ascii="Times New Roman" w:hAnsi="Times New Roman" w:cs="Times New Roman"/>
          <w:sz w:val="22"/>
        </w:rPr>
        <w:t xml:space="preserve"> Box, l</w:t>
      </w:r>
      <w:r w:rsidRPr="00AD5887">
        <w:rPr>
          <w:rFonts w:ascii="Times New Roman" w:hAnsi="Times New Roman" w:cs="Times New Roman"/>
          <w:sz w:val="22"/>
        </w:rPr>
        <w:t>inhas de moldagem em areia verde com sistema h</w:t>
      </w:r>
      <w:r w:rsidR="001269F2" w:rsidRPr="00AD5887">
        <w:rPr>
          <w:rFonts w:ascii="Times New Roman" w:hAnsi="Times New Roman" w:cs="Times New Roman"/>
          <w:sz w:val="22"/>
        </w:rPr>
        <w:t>orizontal integrado e flexível, s</w:t>
      </w:r>
      <w:r w:rsidRPr="00AD5887">
        <w:rPr>
          <w:rFonts w:ascii="Times New Roman" w:hAnsi="Times New Roman" w:cs="Times New Roman"/>
          <w:sz w:val="22"/>
        </w:rPr>
        <w:t xml:space="preserve">istema de fusão composto </w:t>
      </w:r>
      <w:r w:rsidR="001269F2" w:rsidRPr="00AD5887">
        <w:rPr>
          <w:rFonts w:ascii="Times New Roman" w:hAnsi="Times New Roman" w:cs="Times New Roman"/>
          <w:sz w:val="22"/>
        </w:rPr>
        <w:t>por fornos elétricos à indução, p</w:t>
      </w:r>
      <w:r w:rsidRPr="00AD5887">
        <w:rPr>
          <w:rFonts w:ascii="Times New Roman" w:hAnsi="Times New Roman" w:cs="Times New Roman"/>
          <w:sz w:val="22"/>
        </w:rPr>
        <w:t>rocesso de acabamento com utilização de cunhas hidrá</w:t>
      </w:r>
      <w:r w:rsidR="001269F2" w:rsidRPr="00AD5887">
        <w:rPr>
          <w:rFonts w:ascii="Times New Roman" w:hAnsi="Times New Roman" w:cs="Times New Roman"/>
          <w:sz w:val="22"/>
        </w:rPr>
        <w:t>ulicas para a quebra de canais.</w:t>
      </w:r>
    </w:p>
    <w:p w:rsidR="00AD5887" w:rsidRPr="004824FB" w:rsidRDefault="00AD5887" w:rsidP="001269F2">
      <w:pPr>
        <w:pStyle w:val="Ttulo3"/>
        <w:rPr>
          <w:rFonts w:ascii="Times New Roman" w:hAnsi="Times New Roman" w:cs="Times New Roman"/>
        </w:rPr>
      </w:pPr>
      <w:bookmarkStart w:id="6" w:name="_Toc265079223"/>
      <w:r w:rsidRPr="004824FB">
        <w:rPr>
          <w:rFonts w:ascii="Times New Roman" w:hAnsi="Times New Roman" w:cs="Times New Roman"/>
        </w:rPr>
        <w:t>Usinagem e Montagem de Subsistemas</w:t>
      </w:r>
      <w:bookmarkEnd w:id="6"/>
      <w:r w:rsidRPr="004824FB">
        <w:rPr>
          <w:rFonts w:ascii="Times New Roman" w:hAnsi="Times New Roman" w:cs="Times New Roman"/>
        </w:rPr>
        <w:t xml:space="preserve"> </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 xml:space="preserve">Dispõem das mais modernas máquinas e ferramentas disponíveis no mercado, além de avançados tornos e centros de usinagem CNC horizontais e verticais e um completo laboratório dimensional. </w:t>
      </w:r>
    </w:p>
    <w:p w:rsidR="00AD5887" w:rsidRPr="004824FB" w:rsidRDefault="00AD5887" w:rsidP="001269F2">
      <w:pPr>
        <w:pStyle w:val="Ttulo3"/>
        <w:rPr>
          <w:rFonts w:ascii="Times New Roman" w:hAnsi="Times New Roman" w:cs="Times New Roman"/>
        </w:rPr>
      </w:pPr>
      <w:bookmarkStart w:id="7" w:name="_Toc265079224"/>
      <w:r w:rsidRPr="004824FB">
        <w:rPr>
          <w:rFonts w:ascii="Times New Roman" w:hAnsi="Times New Roman" w:cs="Times New Roman"/>
        </w:rPr>
        <w:t>Pintura</w:t>
      </w:r>
      <w:bookmarkEnd w:id="7"/>
      <w:r w:rsidRPr="004824FB">
        <w:rPr>
          <w:rFonts w:ascii="Times New Roman" w:hAnsi="Times New Roman" w:cs="Times New Roman"/>
        </w:rPr>
        <w:t xml:space="preserve"> </w:t>
      </w:r>
    </w:p>
    <w:p w:rsidR="00AD5887" w:rsidRPr="00AD5887" w:rsidRDefault="00AD5887" w:rsidP="001269F2">
      <w:pPr>
        <w:spacing w:before="120" w:after="120" w:line="360" w:lineRule="auto"/>
        <w:jc w:val="both"/>
        <w:rPr>
          <w:rFonts w:ascii="Times New Roman" w:hAnsi="Times New Roman" w:cs="Times New Roman"/>
          <w:sz w:val="22"/>
        </w:rPr>
      </w:pPr>
      <w:r w:rsidRPr="00AD5887">
        <w:rPr>
          <w:rFonts w:ascii="Times New Roman" w:hAnsi="Times New Roman" w:cs="Times New Roman"/>
          <w:sz w:val="22"/>
        </w:rPr>
        <w:t>Conta com um completo sistema de tratamento superficial, onde cada peça</w:t>
      </w:r>
      <w:r w:rsidR="002E2AF4" w:rsidRPr="00AD5887">
        <w:rPr>
          <w:rFonts w:ascii="Times New Roman" w:hAnsi="Times New Roman" w:cs="Times New Roman"/>
          <w:sz w:val="22"/>
        </w:rPr>
        <w:t xml:space="preserve"> passa por três</w:t>
      </w:r>
      <w:r w:rsidRPr="00AD5887">
        <w:rPr>
          <w:rFonts w:ascii="Times New Roman" w:hAnsi="Times New Roman" w:cs="Times New Roman"/>
          <w:sz w:val="22"/>
        </w:rPr>
        <w:t xml:space="preserve"> estágios</w:t>
      </w:r>
      <w:r w:rsidR="001269F2" w:rsidRPr="00AD5887">
        <w:rPr>
          <w:rFonts w:ascii="Times New Roman" w:hAnsi="Times New Roman" w:cs="Times New Roman"/>
          <w:sz w:val="22"/>
        </w:rPr>
        <w:t xml:space="preserve">. </w:t>
      </w:r>
      <w:r w:rsidRPr="00AD5887">
        <w:rPr>
          <w:rFonts w:ascii="Times New Roman" w:hAnsi="Times New Roman" w:cs="Times New Roman"/>
          <w:sz w:val="22"/>
        </w:rPr>
        <w:t>Possui, ainda, um eficaz controle de processo com completo laboratório de ensaios físico-químicos.</w:t>
      </w:r>
    </w:p>
    <w:p w:rsidR="00AD5887" w:rsidRDefault="00AD5887">
      <w:pPr>
        <w:shd w:val="clear" w:color="auto" w:fill="auto"/>
        <w:rPr>
          <w:rFonts w:ascii="Times New Roman" w:hAnsi="Times New Roman" w:cs="Times New Roman"/>
          <w:b/>
          <w:bCs/>
          <w:kern w:val="32"/>
          <w:sz w:val="36"/>
          <w:szCs w:val="32"/>
        </w:rPr>
      </w:pPr>
      <w:r>
        <w:rPr>
          <w:rFonts w:ascii="Times New Roman" w:hAnsi="Times New Roman" w:cs="Times New Roman"/>
        </w:rPr>
        <w:br w:type="page"/>
      </w:r>
    </w:p>
    <w:p w:rsidR="002E2AF4" w:rsidRDefault="002E2AF4" w:rsidP="00AD5887">
      <w:pPr>
        <w:pStyle w:val="Ttulo1"/>
        <w:rPr>
          <w:rFonts w:ascii="Times New Roman" w:hAnsi="Times New Roman" w:cs="Times New Roman"/>
        </w:rPr>
      </w:pPr>
      <w:bookmarkStart w:id="8" w:name="_Toc265079225"/>
      <w:r w:rsidRPr="00AD5887">
        <w:rPr>
          <w:rFonts w:ascii="Times New Roman" w:hAnsi="Times New Roman" w:cs="Times New Roman"/>
        </w:rPr>
        <w:lastRenderedPageBreak/>
        <w:t>Tabelas</w:t>
      </w:r>
      <w:r w:rsidR="00685AB1">
        <w:rPr>
          <w:rFonts w:ascii="Times New Roman" w:hAnsi="Times New Roman" w:cs="Times New Roman"/>
        </w:rPr>
        <w:t xml:space="preserve"> </w:t>
      </w:r>
      <w:r w:rsidR="001304BB">
        <w:rPr>
          <w:rFonts w:ascii="Times New Roman" w:hAnsi="Times New Roman" w:cs="Times New Roman"/>
        </w:rPr>
        <w:t>–</w:t>
      </w:r>
      <w:r w:rsidR="00685AB1">
        <w:rPr>
          <w:rFonts w:ascii="Times New Roman" w:hAnsi="Times New Roman" w:cs="Times New Roman"/>
        </w:rPr>
        <w:t xml:space="preserve"> Composição</w:t>
      </w:r>
      <w:r w:rsidR="001304BB">
        <w:rPr>
          <w:rFonts w:ascii="Times New Roman" w:hAnsi="Times New Roman" w:cs="Times New Roman"/>
        </w:rPr>
        <w:t xml:space="preserve"> do capital</w:t>
      </w:r>
      <w:bookmarkEnd w:id="8"/>
    </w:p>
    <w:tbl>
      <w:tblPr>
        <w:tblW w:w="10710" w:type="dxa"/>
        <w:jc w:val="center"/>
        <w:tblInd w:w="55"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tblPr>
      <w:tblGrid>
        <w:gridCol w:w="3075"/>
        <w:gridCol w:w="808"/>
        <w:gridCol w:w="719"/>
        <w:gridCol w:w="808"/>
        <w:gridCol w:w="719"/>
        <w:gridCol w:w="808"/>
        <w:gridCol w:w="719"/>
        <w:gridCol w:w="808"/>
        <w:gridCol w:w="719"/>
        <w:gridCol w:w="808"/>
        <w:gridCol w:w="719"/>
      </w:tblGrid>
      <w:tr w:rsidR="00291405" w:rsidRPr="00291405" w:rsidTr="001304BB">
        <w:trPr>
          <w:trHeight w:val="282"/>
          <w:jc w:val="center"/>
        </w:trPr>
        <w:tc>
          <w:tcPr>
            <w:tcW w:w="3075" w:type="dxa"/>
            <w:vMerge w:val="restart"/>
            <w:shd w:val="clear" w:color="000000" w:fill="F2F2F2"/>
            <w:noWrap/>
            <w:vAlign w:val="center"/>
            <w:hideMark/>
          </w:tcPr>
          <w:p w:rsidR="00291405" w:rsidRDefault="00291405" w:rsidP="00291405">
            <w:pPr>
              <w:shd w:val="clear" w:color="auto" w:fill="auto"/>
              <w:jc w:val="center"/>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Balanço Patrimonial</w:t>
            </w:r>
          </w:p>
          <w:p w:rsidR="00685AB1" w:rsidRPr="00291405" w:rsidRDefault="00685AB1" w:rsidP="00291405">
            <w:pPr>
              <w:shd w:val="clear" w:color="auto" w:fill="auto"/>
              <w:jc w:val="center"/>
              <w:rPr>
                <w:rFonts w:eastAsia="Times New Roman"/>
                <w:b/>
                <w:bCs/>
                <w:color w:val="auto"/>
                <w:sz w:val="16"/>
                <w:szCs w:val="16"/>
                <w:shd w:val="clear" w:color="auto" w:fill="auto"/>
                <w:lang w:eastAsia="pt-BR"/>
              </w:rPr>
            </w:pPr>
            <w:r>
              <w:rPr>
                <w:rFonts w:eastAsia="Times New Roman"/>
                <w:b/>
                <w:bCs/>
                <w:color w:val="auto"/>
                <w:sz w:val="16"/>
                <w:szCs w:val="16"/>
                <w:shd w:val="clear" w:color="auto" w:fill="auto"/>
                <w:lang w:eastAsia="pt-BR"/>
              </w:rPr>
              <w:t>(em milhares de reais)</w:t>
            </w:r>
          </w:p>
        </w:tc>
        <w:tc>
          <w:tcPr>
            <w:tcW w:w="1527" w:type="dxa"/>
            <w:gridSpan w:val="2"/>
            <w:shd w:val="clear" w:color="000000" w:fill="F2F2F2"/>
            <w:noWrap/>
            <w:vAlign w:val="center"/>
            <w:hideMark/>
          </w:tcPr>
          <w:p w:rsidR="00291405" w:rsidRPr="00291405" w:rsidRDefault="00291405" w:rsidP="00291405">
            <w:pPr>
              <w:shd w:val="clear" w:color="auto" w:fill="auto"/>
              <w:jc w:val="center"/>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2005</w:t>
            </w:r>
          </w:p>
        </w:tc>
        <w:tc>
          <w:tcPr>
            <w:tcW w:w="1527" w:type="dxa"/>
            <w:gridSpan w:val="2"/>
            <w:shd w:val="clear" w:color="000000" w:fill="F2F2F2"/>
            <w:noWrap/>
            <w:vAlign w:val="center"/>
            <w:hideMark/>
          </w:tcPr>
          <w:p w:rsidR="00291405" w:rsidRPr="00291405" w:rsidRDefault="00291405" w:rsidP="00291405">
            <w:pPr>
              <w:shd w:val="clear" w:color="auto" w:fill="auto"/>
              <w:jc w:val="center"/>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2006</w:t>
            </w:r>
          </w:p>
        </w:tc>
        <w:tc>
          <w:tcPr>
            <w:tcW w:w="1527" w:type="dxa"/>
            <w:gridSpan w:val="2"/>
            <w:shd w:val="clear" w:color="000000" w:fill="F2F2F2"/>
            <w:noWrap/>
            <w:vAlign w:val="center"/>
            <w:hideMark/>
          </w:tcPr>
          <w:p w:rsidR="00291405" w:rsidRPr="00291405" w:rsidRDefault="00291405" w:rsidP="00291405">
            <w:pPr>
              <w:shd w:val="clear" w:color="auto" w:fill="auto"/>
              <w:jc w:val="center"/>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2007</w:t>
            </w:r>
          </w:p>
        </w:tc>
        <w:tc>
          <w:tcPr>
            <w:tcW w:w="1527" w:type="dxa"/>
            <w:gridSpan w:val="2"/>
            <w:shd w:val="clear" w:color="000000" w:fill="F2F2F2"/>
            <w:noWrap/>
            <w:vAlign w:val="center"/>
            <w:hideMark/>
          </w:tcPr>
          <w:p w:rsidR="00291405" w:rsidRPr="00291405" w:rsidRDefault="00291405" w:rsidP="00291405">
            <w:pPr>
              <w:shd w:val="clear" w:color="auto" w:fill="auto"/>
              <w:jc w:val="center"/>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2008</w:t>
            </w:r>
          </w:p>
        </w:tc>
        <w:tc>
          <w:tcPr>
            <w:tcW w:w="1527" w:type="dxa"/>
            <w:gridSpan w:val="2"/>
            <w:shd w:val="clear" w:color="000000" w:fill="F2F2F2"/>
            <w:noWrap/>
            <w:vAlign w:val="center"/>
            <w:hideMark/>
          </w:tcPr>
          <w:p w:rsidR="00291405" w:rsidRPr="00291405" w:rsidRDefault="00291405" w:rsidP="00291405">
            <w:pPr>
              <w:shd w:val="clear" w:color="auto" w:fill="auto"/>
              <w:jc w:val="center"/>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2009</w:t>
            </w:r>
          </w:p>
        </w:tc>
      </w:tr>
      <w:tr w:rsidR="00291405" w:rsidRPr="00291405" w:rsidTr="001304BB">
        <w:trPr>
          <w:trHeight w:val="282"/>
          <w:jc w:val="center"/>
        </w:trPr>
        <w:tc>
          <w:tcPr>
            <w:tcW w:w="3075" w:type="dxa"/>
            <w:vMerge/>
            <w:vAlign w:val="center"/>
            <w:hideMark/>
          </w:tcPr>
          <w:p w:rsidR="00291405" w:rsidRPr="00291405" w:rsidRDefault="00291405" w:rsidP="00291405">
            <w:pPr>
              <w:shd w:val="clear" w:color="auto" w:fill="auto"/>
              <w:rPr>
                <w:rFonts w:eastAsia="Times New Roman"/>
                <w:b/>
                <w:bCs/>
                <w:color w:val="auto"/>
                <w:sz w:val="16"/>
                <w:szCs w:val="16"/>
                <w:shd w:val="clear" w:color="auto" w:fill="auto"/>
                <w:lang w:eastAsia="pt-BR"/>
              </w:rPr>
            </w:pPr>
          </w:p>
        </w:tc>
        <w:tc>
          <w:tcPr>
            <w:tcW w:w="808" w:type="dxa"/>
            <w:shd w:val="clear" w:color="000000" w:fill="F2F2F2"/>
            <w:noWrap/>
            <w:vAlign w:val="center"/>
            <w:hideMark/>
          </w:tcPr>
          <w:p w:rsidR="00291405" w:rsidRPr="00291405" w:rsidRDefault="00291405" w:rsidP="001304BB">
            <w:pPr>
              <w:shd w:val="clear" w:color="auto" w:fill="auto"/>
              <w:jc w:val="center"/>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Valor</w:t>
            </w:r>
          </w:p>
        </w:tc>
        <w:tc>
          <w:tcPr>
            <w:tcW w:w="719" w:type="dxa"/>
            <w:shd w:val="clear" w:color="000000" w:fill="F2F2F2"/>
            <w:noWrap/>
            <w:vAlign w:val="center"/>
            <w:hideMark/>
          </w:tcPr>
          <w:p w:rsidR="00291405" w:rsidRPr="00291405" w:rsidRDefault="00291405" w:rsidP="00291405">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000000" w:fill="F2F2F2"/>
            <w:noWrap/>
            <w:vAlign w:val="center"/>
            <w:hideMark/>
          </w:tcPr>
          <w:p w:rsidR="00291405" w:rsidRPr="00291405" w:rsidRDefault="001304BB" w:rsidP="00291405">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Valor</w:t>
            </w:r>
          </w:p>
        </w:tc>
        <w:tc>
          <w:tcPr>
            <w:tcW w:w="719" w:type="dxa"/>
            <w:shd w:val="clear" w:color="000000" w:fill="F2F2F2"/>
            <w:noWrap/>
            <w:vAlign w:val="center"/>
            <w:hideMark/>
          </w:tcPr>
          <w:p w:rsidR="00291405" w:rsidRPr="00291405" w:rsidRDefault="00291405" w:rsidP="00291405">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000000" w:fill="F2F2F2"/>
            <w:noWrap/>
            <w:vAlign w:val="center"/>
            <w:hideMark/>
          </w:tcPr>
          <w:p w:rsidR="00291405" w:rsidRPr="00291405" w:rsidRDefault="001304BB" w:rsidP="00291405">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Valor</w:t>
            </w:r>
          </w:p>
        </w:tc>
        <w:tc>
          <w:tcPr>
            <w:tcW w:w="719" w:type="dxa"/>
            <w:shd w:val="clear" w:color="000000" w:fill="F2F2F2"/>
            <w:noWrap/>
            <w:vAlign w:val="center"/>
            <w:hideMark/>
          </w:tcPr>
          <w:p w:rsidR="00291405" w:rsidRPr="00291405" w:rsidRDefault="00291405" w:rsidP="00291405">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000000" w:fill="F2F2F2"/>
            <w:noWrap/>
            <w:vAlign w:val="center"/>
            <w:hideMark/>
          </w:tcPr>
          <w:p w:rsidR="00291405" w:rsidRPr="00291405" w:rsidRDefault="001304BB" w:rsidP="00291405">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Valor</w:t>
            </w:r>
          </w:p>
        </w:tc>
        <w:tc>
          <w:tcPr>
            <w:tcW w:w="719" w:type="dxa"/>
            <w:shd w:val="clear" w:color="000000" w:fill="F2F2F2"/>
            <w:noWrap/>
            <w:vAlign w:val="center"/>
            <w:hideMark/>
          </w:tcPr>
          <w:p w:rsidR="00291405" w:rsidRPr="00291405" w:rsidRDefault="00291405" w:rsidP="00291405">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000000" w:fill="F2F2F2"/>
            <w:noWrap/>
            <w:vAlign w:val="center"/>
            <w:hideMark/>
          </w:tcPr>
          <w:p w:rsidR="00291405" w:rsidRPr="00291405" w:rsidRDefault="001304BB" w:rsidP="00291405">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Valor</w:t>
            </w:r>
          </w:p>
        </w:tc>
        <w:tc>
          <w:tcPr>
            <w:tcW w:w="719" w:type="dxa"/>
            <w:shd w:val="clear" w:color="000000" w:fill="F2F2F2"/>
            <w:noWrap/>
            <w:vAlign w:val="center"/>
            <w:hideMark/>
          </w:tcPr>
          <w:p w:rsidR="00291405" w:rsidRPr="00291405" w:rsidRDefault="00685AB1" w:rsidP="00291405">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r>
      <w:tr w:rsidR="00291405" w:rsidRPr="00291405" w:rsidTr="001304BB">
        <w:trPr>
          <w:trHeight w:val="282"/>
          <w:jc w:val="center"/>
        </w:trPr>
        <w:tc>
          <w:tcPr>
            <w:tcW w:w="3075" w:type="dxa"/>
            <w:shd w:val="clear" w:color="000000" w:fill="FFFF00"/>
            <w:noWrap/>
            <w:vAlign w:val="center"/>
            <w:hideMark/>
          </w:tcPr>
          <w:p w:rsidR="00291405" w:rsidRPr="00291405" w:rsidRDefault="00291405" w:rsidP="00291405">
            <w:pPr>
              <w:shd w:val="clear" w:color="auto" w:fill="auto"/>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Ativo Total</w:t>
            </w:r>
          </w:p>
        </w:tc>
        <w:tc>
          <w:tcPr>
            <w:tcW w:w="808" w:type="dxa"/>
            <w:shd w:val="clear" w:color="000000" w:fill="FFFF00"/>
            <w:vAlign w:val="center"/>
            <w:hideMark/>
          </w:tcPr>
          <w:p w:rsidR="00291405" w:rsidRPr="00291405" w:rsidRDefault="00291405" w:rsidP="00291405">
            <w:pPr>
              <w:shd w:val="clear" w:color="auto" w:fill="auto"/>
              <w:jc w:val="right"/>
              <w:rPr>
                <w:rFonts w:eastAsia="Times New Roman"/>
                <w:b/>
                <w:bCs/>
                <w:sz w:val="16"/>
                <w:szCs w:val="16"/>
                <w:shd w:val="clear" w:color="auto" w:fill="auto"/>
                <w:lang w:eastAsia="pt-BR"/>
              </w:rPr>
            </w:pPr>
            <w:r w:rsidRPr="00291405">
              <w:rPr>
                <w:rFonts w:eastAsia="Times New Roman"/>
                <w:b/>
                <w:bCs/>
                <w:sz w:val="16"/>
                <w:szCs w:val="16"/>
                <w:shd w:val="clear" w:color="auto" w:fill="auto"/>
                <w:lang w:eastAsia="pt-BR"/>
              </w:rPr>
              <w:t>232.939</w:t>
            </w:r>
          </w:p>
        </w:tc>
        <w:tc>
          <w:tcPr>
            <w:tcW w:w="719" w:type="dxa"/>
            <w:shd w:val="clear" w:color="000000" w:fill="FFFF00"/>
            <w:noWrap/>
            <w:vAlign w:val="center"/>
            <w:hideMark/>
          </w:tcPr>
          <w:p w:rsidR="00291405" w:rsidRPr="00291405" w:rsidRDefault="00291405" w:rsidP="00291405">
            <w:pPr>
              <w:shd w:val="clear" w:color="auto" w:fill="auto"/>
              <w:jc w:val="right"/>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100,00</w:t>
            </w:r>
          </w:p>
        </w:tc>
        <w:tc>
          <w:tcPr>
            <w:tcW w:w="808" w:type="dxa"/>
            <w:shd w:val="clear" w:color="000000" w:fill="FFFF00"/>
            <w:vAlign w:val="center"/>
            <w:hideMark/>
          </w:tcPr>
          <w:p w:rsidR="00291405" w:rsidRPr="00291405" w:rsidRDefault="00291405" w:rsidP="00291405">
            <w:pPr>
              <w:shd w:val="clear" w:color="auto" w:fill="auto"/>
              <w:jc w:val="right"/>
              <w:rPr>
                <w:rFonts w:eastAsia="Times New Roman"/>
                <w:b/>
                <w:bCs/>
                <w:sz w:val="16"/>
                <w:szCs w:val="16"/>
                <w:shd w:val="clear" w:color="auto" w:fill="auto"/>
                <w:lang w:eastAsia="pt-BR"/>
              </w:rPr>
            </w:pPr>
            <w:r w:rsidRPr="00291405">
              <w:rPr>
                <w:rFonts w:eastAsia="Times New Roman"/>
                <w:b/>
                <w:bCs/>
                <w:sz w:val="16"/>
                <w:szCs w:val="16"/>
                <w:shd w:val="clear" w:color="auto" w:fill="auto"/>
                <w:lang w:eastAsia="pt-BR"/>
              </w:rPr>
              <w:t>273.706</w:t>
            </w:r>
          </w:p>
        </w:tc>
        <w:tc>
          <w:tcPr>
            <w:tcW w:w="719" w:type="dxa"/>
            <w:shd w:val="clear" w:color="000000" w:fill="FFFF00"/>
            <w:noWrap/>
            <w:vAlign w:val="center"/>
            <w:hideMark/>
          </w:tcPr>
          <w:p w:rsidR="00291405" w:rsidRPr="00291405" w:rsidRDefault="00291405" w:rsidP="00291405">
            <w:pPr>
              <w:shd w:val="clear" w:color="auto" w:fill="auto"/>
              <w:jc w:val="right"/>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100,00</w:t>
            </w:r>
          </w:p>
        </w:tc>
        <w:tc>
          <w:tcPr>
            <w:tcW w:w="808" w:type="dxa"/>
            <w:shd w:val="clear" w:color="000000" w:fill="FFFF00"/>
            <w:vAlign w:val="center"/>
            <w:hideMark/>
          </w:tcPr>
          <w:p w:rsidR="00291405" w:rsidRPr="00291405" w:rsidRDefault="00291405" w:rsidP="00291405">
            <w:pPr>
              <w:shd w:val="clear" w:color="auto" w:fill="auto"/>
              <w:jc w:val="right"/>
              <w:rPr>
                <w:rFonts w:eastAsia="Times New Roman"/>
                <w:b/>
                <w:bCs/>
                <w:sz w:val="16"/>
                <w:szCs w:val="16"/>
                <w:shd w:val="clear" w:color="auto" w:fill="auto"/>
                <w:lang w:eastAsia="pt-BR"/>
              </w:rPr>
            </w:pPr>
            <w:r w:rsidRPr="00291405">
              <w:rPr>
                <w:rFonts w:eastAsia="Times New Roman"/>
                <w:b/>
                <w:bCs/>
                <w:sz w:val="16"/>
                <w:szCs w:val="16"/>
                <w:shd w:val="clear" w:color="auto" w:fill="auto"/>
                <w:lang w:eastAsia="pt-BR"/>
              </w:rPr>
              <w:t>351.402</w:t>
            </w:r>
          </w:p>
        </w:tc>
        <w:tc>
          <w:tcPr>
            <w:tcW w:w="719" w:type="dxa"/>
            <w:shd w:val="clear" w:color="000000" w:fill="FFFF00"/>
            <w:noWrap/>
            <w:vAlign w:val="center"/>
            <w:hideMark/>
          </w:tcPr>
          <w:p w:rsidR="00291405" w:rsidRPr="00291405" w:rsidRDefault="00291405" w:rsidP="00291405">
            <w:pPr>
              <w:shd w:val="clear" w:color="auto" w:fill="auto"/>
              <w:jc w:val="right"/>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100,00</w:t>
            </w:r>
          </w:p>
        </w:tc>
        <w:tc>
          <w:tcPr>
            <w:tcW w:w="808" w:type="dxa"/>
            <w:shd w:val="clear" w:color="000000" w:fill="FFFF00"/>
            <w:vAlign w:val="center"/>
            <w:hideMark/>
          </w:tcPr>
          <w:p w:rsidR="00291405" w:rsidRPr="00291405" w:rsidRDefault="00291405" w:rsidP="00291405">
            <w:pPr>
              <w:shd w:val="clear" w:color="auto" w:fill="auto"/>
              <w:jc w:val="right"/>
              <w:rPr>
                <w:rFonts w:eastAsia="Times New Roman"/>
                <w:b/>
                <w:bCs/>
                <w:sz w:val="16"/>
                <w:szCs w:val="16"/>
                <w:shd w:val="clear" w:color="auto" w:fill="auto"/>
                <w:lang w:eastAsia="pt-BR"/>
              </w:rPr>
            </w:pPr>
            <w:r w:rsidRPr="00291405">
              <w:rPr>
                <w:rFonts w:eastAsia="Times New Roman"/>
                <w:b/>
                <w:bCs/>
                <w:sz w:val="16"/>
                <w:szCs w:val="16"/>
                <w:shd w:val="clear" w:color="auto" w:fill="auto"/>
                <w:lang w:eastAsia="pt-BR"/>
              </w:rPr>
              <w:t>452.822</w:t>
            </w:r>
          </w:p>
        </w:tc>
        <w:tc>
          <w:tcPr>
            <w:tcW w:w="719" w:type="dxa"/>
            <w:shd w:val="clear" w:color="000000" w:fill="FFFF00"/>
            <w:noWrap/>
            <w:vAlign w:val="center"/>
            <w:hideMark/>
          </w:tcPr>
          <w:p w:rsidR="00291405" w:rsidRPr="00291405" w:rsidRDefault="00291405" w:rsidP="00291405">
            <w:pPr>
              <w:shd w:val="clear" w:color="auto" w:fill="auto"/>
              <w:jc w:val="right"/>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100,00</w:t>
            </w:r>
          </w:p>
        </w:tc>
        <w:tc>
          <w:tcPr>
            <w:tcW w:w="808" w:type="dxa"/>
            <w:shd w:val="clear" w:color="000000" w:fill="FFFF00"/>
            <w:vAlign w:val="center"/>
            <w:hideMark/>
          </w:tcPr>
          <w:p w:rsidR="00291405" w:rsidRPr="00291405" w:rsidRDefault="00291405" w:rsidP="00291405">
            <w:pPr>
              <w:shd w:val="clear" w:color="auto" w:fill="auto"/>
              <w:jc w:val="right"/>
              <w:rPr>
                <w:rFonts w:eastAsia="Times New Roman"/>
                <w:b/>
                <w:bCs/>
                <w:sz w:val="16"/>
                <w:szCs w:val="16"/>
                <w:shd w:val="clear" w:color="auto" w:fill="auto"/>
                <w:lang w:eastAsia="pt-BR"/>
              </w:rPr>
            </w:pPr>
            <w:r w:rsidRPr="00291405">
              <w:rPr>
                <w:rFonts w:eastAsia="Times New Roman"/>
                <w:b/>
                <w:bCs/>
                <w:sz w:val="16"/>
                <w:szCs w:val="16"/>
                <w:shd w:val="clear" w:color="auto" w:fill="auto"/>
                <w:lang w:eastAsia="pt-BR"/>
              </w:rPr>
              <w:t>517.451</w:t>
            </w:r>
          </w:p>
        </w:tc>
        <w:tc>
          <w:tcPr>
            <w:tcW w:w="719" w:type="dxa"/>
            <w:shd w:val="clear" w:color="000000" w:fill="FFFF00"/>
            <w:noWrap/>
            <w:vAlign w:val="center"/>
            <w:hideMark/>
          </w:tcPr>
          <w:p w:rsidR="00291405" w:rsidRPr="00291405" w:rsidRDefault="00291405" w:rsidP="00291405">
            <w:pPr>
              <w:shd w:val="clear" w:color="auto" w:fill="auto"/>
              <w:jc w:val="right"/>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100,00</w:t>
            </w:r>
          </w:p>
        </w:tc>
      </w:tr>
      <w:tr w:rsidR="00291405" w:rsidRPr="00291405" w:rsidTr="001304BB">
        <w:trPr>
          <w:trHeight w:val="282"/>
          <w:jc w:val="center"/>
        </w:trPr>
        <w:tc>
          <w:tcPr>
            <w:tcW w:w="3075" w:type="dxa"/>
            <w:shd w:val="clear" w:color="000000" w:fill="C2D69A"/>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Ativo Circulante</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115.838</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49,73</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134.105</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49,00</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172.592</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49,12</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238.756</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52,73</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309.370</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59,79</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Disponibilidades</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5.098</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2,19</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2.732</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1,00</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631</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0,18</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19.969</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4,41</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85.973</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16,61</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Contas a Receber de Clientes (Líquido)</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52.685</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22,62</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65.699</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24,00</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86.685</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24,67</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98.898</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21,84</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127.596</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24,66</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Estoques</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39.795</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17,08</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43.549</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15,91</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57.195</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16,28</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88.692</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19,59</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70.526</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13,63</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Despesas Antecipadas</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2.756</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1,18</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2.012</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0,74</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4.323</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1,23</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562</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0,12</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4.453</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0,86</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Outros Ativos Circulantes</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18.260</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7,84</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22.125</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8,08</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28.081</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7,99</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31.197</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6,89</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25.275</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4,88</w:t>
            </w:r>
          </w:p>
        </w:tc>
      </w:tr>
      <w:tr w:rsidR="00291405" w:rsidRPr="00291405" w:rsidTr="001304BB">
        <w:trPr>
          <w:trHeight w:val="282"/>
          <w:jc w:val="center"/>
        </w:trPr>
        <w:tc>
          <w:tcPr>
            <w:tcW w:w="3075" w:type="dxa"/>
            <w:shd w:val="clear" w:color="000000" w:fill="C2D69A"/>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Ativo Não Circulante</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117.101</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50,27</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139.601</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51,00</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178.810</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50,88</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214.066</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47,27</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208.081</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40,21</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 xml:space="preserve">Ativo Realizável </w:t>
            </w:r>
            <w:r>
              <w:rPr>
                <w:rFonts w:eastAsia="Times New Roman"/>
                <w:color w:val="auto"/>
                <w:sz w:val="16"/>
                <w:szCs w:val="16"/>
                <w:shd w:val="clear" w:color="auto" w:fill="auto"/>
                <w:lang w:eastAsia="pt-BR"/>
              </w:rPr>
              <w:t>à</w:t>
            </w:r>
            <w:r w:rsidRPr="00291405">
              <w:rPr>
                <w:rFonts w:eastAsia="Times New Roman"/>
                <w:color w:val="auto"/>
                <w:sz w:val="16"/>
                <w:szCs w:val="16"/>
                <w:shd w:val="clear" w:color="auto" w:fill="auto"/>
                <w:lang w:eastAsia="pt-BR"/>
              </w:rPr>
              <w:t xml:space="preserve"> Longo Prazo</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3.430</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1,47</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4.346</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1,59</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2.534</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0,72</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12.528</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2,77</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3.527</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0,68</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Ativo Permanente</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113.671</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48,80</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135.255</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49,42</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176.276</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50,16</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201.538</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44,51</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204.554</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39,53</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Investimentos</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427</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0,18</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437</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0,16</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437</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0,12</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610</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0,13</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187</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0,04</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 xml:space="preserve">Imobilizado </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113.244</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48,62</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125.421</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45,82</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166.442</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47,37</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193.151</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42,65</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187.532</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36,24</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Intangível</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color w:val="auto"/>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9.397</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3,43</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9.397</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2,67</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7.777</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1,72</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16.835</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3,25</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Diferido</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r>
      <w:tr w:rsidR="00291405" w:rsidRPr="00291405" w:rsidTr="001304BB">
        <w:trPr>
          <w:trHeight w:val="282"/>
          <w:jc w:val="center"/>
        </w:trPr>
        <w:tc>
          <w:tcPr>
            <w:tcW w:w="3075" w:type="dxa"/>
            <w:shd w:val="clear" w:color="000000" w:fill="FFFF00"/>
            <w:noWrap/>
            <w:vAlign w:val="center"/>
            <w:hideMark/>
          </w:tcPr>
          <w:p w:rsidR="00291405" w:rsidRPr="00291405" w:rsidRDefault="00291405" w:rsidP="00291405">
            <w:pPr>
              <w:shd w:val="clear" w:color="auto" w:fill="auto"/>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 xml:space="preserve">Passivo e Patrimônio Líquido </w:t>
            </w:r>
          </w:p>
        </w:tc>
        <w:tc>
          <w:tcPr>
            <w:tcW w:w="808" w:type="dxa"/>
            <w:shd w:val="clear" w:color="000000" w:fill="FFFF00"/>
            <w:vAlign w:val="center"/>
            <w:hideMark/>
          </w:tcPr>
          <w:p w:rsidR="00291405" w:rsidRPr="00291405" w:rsidRDefault="00291405" w:rsidP="00291405">
            <w:pPr>
              <w:shd w:val="clear" w:color="auto" w:fill="auto"/>
              <w:jc w:val="right"/>
              <w:rPr>
                <w:rFonts w:eastAsia="Times New Roman"/>
                <w:b/>
                <w:bCs/>
                <w:sz w:val="16"/>
                <w:szCs w:val="16"/>
                <w:shd w:val="clear" w:color="auto" w:fill="auto"/>
                <w:lang w:eastAsia="pt-BR"/>
              </w:rPr>
            </w:pPr>
            <w:r w:rsidRPr="00291405">
              <w:rPr>
                <w:rFonts w:eastAsia="Times New Roman"/>
                <w:b/>
                <w:bCs/>
                <w:sz w:val="16"/>
                <w:szCs w:val="16"/>
                <w:shd w:val="clear" w:color="auto" w:fill="auto"/>
                <w:lang w:eastAsia="pt-BR"/>
              </w:rPr>
              <w:t>232.939</w:t>
            </w:r>
          </w:p>
        </w:tc>
        <w:tc>
          <w:tcPr>
            <w:tcW w:w="719" w:type="dxa"/>
            <w:shd w:val="clear" w:color="000000" w:fill="FFFF00"/>
            <w:noWrap/>
            <w:vAlign w:val="center"/>
            <w:hideMark/>
          </w:tcPr>
          <w:p w:rsidR="00291405" w:rsidRPr="00291405" w:rsidRDefault="00291405" w:rsidP="00291405">
            <w:pPr>
              <w:shd w:val="clear" w:color="auto" w:fill="auto"/>
              <w:jc w:val="right"/>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100,00</w:t>
            </w:r>
          </w:p>
        </w:tc>
        <w:tc>
          <w:tcPr>
            <w:tcW w:w="808" w:type="dxa"/>
            <w:shd w:val="clear" w:color="000000" w:fill="FFFF00"/>
            <w:vAlign w:val="center"/>
            <w:hideMark/>
          </w:tcPr>
          <w:p w:rsidR="00291405" w:rsidRPr="00291405" w:rsidRDefault="00291405" w:rsidP="00291405">
            <w:pPr>
              <w:shd w:val="clear" w:color="auto" w:fill="auto"/>
              <w:jc w:val="right"/>
              <w:rPr>
                <w:rFonts w:eastAsia="Times New Roman"/>
                <w:b/>
                <w:bCs/>
                <w:sz w:val="16"/>
                <w:szCs w:val="16"/>
                <w:shd w:val="clear" w:color="auto" w:fill="auto"/>
                <w:lang w:eastAsia="pt-BR"/>
              </w:rPr>
            </w:pPr>
            <w:r w:rsidRPr="00291405">
              <w:rPr>
                <w:rFonts w:eastAsia="Times New Roman"/>
                <w:b/>
                <w:bCs/>
                <w:sz w:val="16"/>
                <w:szCs w:val="16"/>
                <w:shd w:val="clear" w:color="auto" w:fill="auto"/>
                <w:lang w:eastAsia="pt-BR"/>
              </w:rPr>
              <w:t>273.706</w:t>
            </w:r>
          </w:p>
        </w:tc>
        <w:tc>
          <w:tcPr>
            <w:tcW w:w="719" w:type="dxa"/>
            <w:shd w:val="clear" w:color="000000" w:fill="FFFF00"/>
            <w:noWrap/>
            <w:vAlign w:val="center"/>
            <w:hideMark/>
          </w:tcPr>
          <w:p w:rsidR="00291405" w:rsidRPr="00291405" w:rsidRDefault="00291405" w:rsidP="00291405">
            <w:pPr>
              <w:shd w:val="clear" w:color="auto" w:fill="auto"/>
              <w:jc w:val="right"/>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100,00</w:t>
            </w:r>
          </w:p>
        </w:tc>
        <w:tc>
          <w:tcPr>
            <w:tcW w:w="808" w:type="dxa"/>
            <w:shd w:val="clear" w:color="000000" w:fill="FFFF00"/>
            <w:vAlign w:val="center"/>
            <w:hideMark/>
          </w:tcPr>
          <w:p w:rsidR="00291405" w:rsidRPr="00291405" w:rsidRDefault="00291405" w:rsidP="00291405">
            <w:pPr>
              <w:shd w:val="clear" w:color="auto" w:fill="auto"/>
              <w:jc w:val="right"/>
              <w:rPr>
                <w:rFonts w:eastAsia="Times New Roman"/>
                <w:b/>
                <w:bCs/>
                <w:sz w:val="16"/>
                <w:szCs w:val="16"/>
                <w:shd w:val="clear" w:color="auto" w:fill="auto"/>
                <w:lang w:eastAsia="pt-BR"/>
              </w:rPr>
            </w:pPr>
            <w:r w:rsidRPr="00291405">
              <w:rPr>
                <w:rFonts w:eastAsia="Times New Roman"/>
                <w:b/>
                <w:bCs/>
                <w:sz w:val="16"/>
                <w:szCs w:val="16"/>
                <w:shd w:val="clear" w:color="auto" w:fill="auto"/>
                <w:lang w:eastAsia="pt-BR"/>
              </w:rPr>
              <w:t>351.402</w:t>
            </w:r>
          </w:p>
        </w:tc>
        <w:tc>
          <w:tcPr>
            <w:tcW w:w="719" w:type="dxa"/>
            <w:shd w:val="clear" w:color="000000" w:fill="FFFF00"/>
            <w:noWrap/>
            <w:vAlign w:val="center"/>
            <w:hideMark/>
          </w:tcPr>
          <w:p w:rsidR="00291405" w:rsidRPr="00291405" w:rsidRDefault="00291405" w:rsidP="00291405">
            <w:pPr>
              <w:shd w:val="clear" w:color="auto" w:fill="auto"/>
              <w:jc w:val="right"/>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100,00</w:t>
            </w:r>
          </w:p>
        </w:tc>
        <w:tc>
          <w:tcPr>
            <w:tcW w:w="808" w:type="dxa"/>
            <w:shd w:val="clear" w:color="000000" w:fill="FFFF00"/>
            <w:vAlign w:val="center"/>
            <w:hideMark/>
          </w:tcPr>
          <w:p w:rsidR="00291405" w:rsidRPr="00291405" w:rsidRDefault="00291405" w:rsidP="00291405">
            <w:pPr>
              <w:shd w:val="clear" w:color="auto" w:fill="auto"/>
              <w:jc w:val="right"/>
              <w:rPr>
                <w:rFonts w:eastAsia="Times New Roman"/>
                <w:b/>
                <w:bCs/>
                <w:sz w:val="16"/>
                <w:szCs w:val="16"/>
                <w:shd w:val="clear" w:color="auto" w:fill="auto"/>
                <w:lang w:eastAsia="pt-BR"/>
              </w:rPr>
            </w:pPr>
            <w:r w:rsidRPr="00291405">
              <w:rPr>
                <w:rFonts w:eastAsia="Times New Roman"/>
                <w:b/>
                <w:bCs/>
                <w:sz w:val="16"/>
                <w:szCs w:val="16"/>
                <w:shd w:val="clear" w:color="auto" w:fill="auto"/>
                <w:lang w:eastAsia="pt-BR"/>
              </w:rPr>
              <w:t>452.822</w:t>
            </w:r>
          </w:p>
        </w:tc>
        <w:tc>
          <w:tcPr>
            <w:tcW w:w="719" w:type="dxa"/>
            <w:shd w:val="clear" w:color="000000" w:fill="FFFF00"/>
            <w:noWrap/>
            <w:vAlign w:val="center"/>
            <w:hideMark/>
          </w:tcPr>
          <w:p w:rsidR="00291405" w:rsidRPr="00291405" w:rsidRDefault="00291405" w:rsidP="00291405">
            <w:pPr>
              <w:shd w:val="clear" w:color="auto" w:fill="auto"/>
              <w:jc w:val="right"/>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100,00</w:t>
            </w:r>
          </w:p>
        </w:tc>
        <w:tc>
          <w:tcPr>
            <w:tcW w:w="808" w:type="dxa"/>
            <w:shd w:val="clear" w:color="000000" w:fill="FFFF00"/>
            <w:vAlign w:val="center"/>
            <w:hideMark/>
          </w:tcPr>
          <w:p w:rsidR="00291405" w:rsidRPr="00291405" w:rsidRDefault="00291405" w:rsidP="00291405">
            <w:pPr>
              <w:shd w:val="clear" w:color="auto" w:fill="auto"/>
              <w:jc w:val="right"/>
              <w:rPr>
                <w:rFonts w:eastAsia="Times New Roman"/>
                <w:b/>
                <w:bCs/>
                <w:sz w:val="16"/>
                <w:szCs w:val="16"/>
                <w:shd w:val="clear" w:color="auto" w:fill="auto"/>
                <w:lang w:eastAsia="pt-BR"/>
              </w:rPr>
            </w:pPr>
            <w:r w:rsidRPr="00291405">
              <w:rPr>
                <w:rFonts w:eastAsia="Times New Roman"/>
                <w:b/>
                <w:bCs/>
                <w:sz w:val="16"/>
                <w:szCs w:val="16"/>
                <w:shd w:val="clear" w:color="auto" w:fill="auto"/>
                <w:lang w:eastAsia="pt-BR"/>
              </w:rPr>
              <w:t>517.451</w:t>
            </w:r>
          </w:p>
        </w:tc>
        <w:tc>
          <w:tcPr>
            <w:tcW w:w="719" w:type="dxa"/>
            <w:shd w:val="clear" w:color="000000" w:fill="FFFF00"/>
            <w:noWrap/>
            <w:vAlign w:val="center"/>
            <w:hideMark/>
          </w:tcPr>
          <w:p w:rsidR="00291405" w:rsidRPr="00291405" w:rsidRDefault="00291405" w:rsidP="00291405">
            <w:pPr>
              <w:shd w:val="clear" w:color="auto" w:fill="auto"/>
              <w:jc w:val="right"/>
              <w:rPr>
                <w:rFonts w:eastAsia="Times New Roman"/>
                <w:b/>
                <w:bCs/>
                <w:color w:val="auto"/>
                <w:sz w:val="16"/>
                <w:szCs w:val="16"/>
                <w:shd w:val="clear" w:color="auto" w:fill="auto"/>
                <w:lang w:eastAsia="pt-BR"/>
              </w:rPr>
            </w:pPr>
            <w:r w:rsidRPr="00291405">
              <w:rPr>
                <w:rFonts w:eastAsia="Times New Roman"/>
                <w:b/>
                <w:bCs/>
                <w:color w:val="auto"/>
                <w:sz w:val="16"/>
                <w:szCs w:val="16"/>
                <w:shd w:val="clear" w:color="auto" w:fill="auto"/>
                <w:lang w:eastAsia="pt-BR"/>
              </w:rPr>
              <w:t>100,00</w:t>
            </w:r>
          </w:p>
        </w:tc>
      </w:tr>
      <w:tr w:rsidR="00291405" w:rsidRPr="00291405" w:rsidTr="001304BB">
        <w:trPr>
          <w:trHeight w:val="282"/>
          <w:jc w:val="center"/>
        </w:trPr>
        <w:tc>
          <w:tcPr>
            <w:tcW w:w="3075" w:type="dxa"/>
            <w:shd w:val="clear" w:color="000000" w:fill="C2D69A"/>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Passivo Circulante</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68.729</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29,51</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82.825</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30,26</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135.169</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38,47</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157.265</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34,73</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162.173</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31,34</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Fornecedores a Pagar</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22.225</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9,54</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23.409</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8,55</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38.819</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11,05</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27.504</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6,07</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38.827</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7,50</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Empréstimos e Financiamentos a Pagar</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28.174</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12,10</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39.725</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14,51</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58.499</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16,65</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81.234</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17,94</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88.315</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17,07</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Duplicatas Descontadas</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Impostos a Pagar</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2.419</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1,04</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2.901</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1,06</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4.460</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1,27</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3.474</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0,77</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7.569</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1,46</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Salários e Encargos Sociais a Pagar</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1.763</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0,76</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1.516</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0,55</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2.452</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0,70</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1.505</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0,33</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2.420</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0,47</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Outros Passivos Circulantes</w:t>
            </w:r>
          </w:p>
        </w:tc>
        <w:tc>
          <w:tcPr>
            <w:tcW w:w="808" w:type="dxa"/>
            <w:shd w:val="clear" w:color="auto" w:fill="auto"/>
            <w:noWrap/>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14.148</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6,07</w:t>
            </w:r>
          </w:p>
        </w:tc>
        <w:tc>
          <w:tcPr>
            <w:tcW w:w="808" w:type="dxa"/>
            <w:shd w:val="clear" w:color="auto" w:fill="auto"/>
            <w:noWrap/>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15.274</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5,58</w:t>
            </w:r>
          </w:p>
        </w:tc>
        <w:tc>
          <w:tcPr>
            <w:tcW w:w="808" w:type="dxa"/>
            <w:shd w:val="clear" w:color="auto" w:fill="auto"/>
            <w:noWrap/>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30.939</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8,80</w:t>
            </w:r>
          </w:p>
        </w:tc>
        <w:tc>
          <w:tcPr>
            <w:tcW w:w="808" w:type="dxa"/>
            <w:shd w:val="clear" w:color="auto" w:fill="auto"/>
            <w:noWrap/>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43.548</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9,62</w:t>
            </w:r>
          </w:p>
        </w:tc>
        <w:tc>
          <w:tcPr>
            <w:tcW w:w="808" w:type="dxa"/>
            <w:shd w:val="clear" w:color="auto" w:fill="auto"/>
            <w:noWrap/>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25.042</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4,84</w:t>
            </w:r>
          </w:p>
        </w:tc>
      </w:tr>
      <w:tr w:rsidR="00291405" w:rsidRPr="00291405" w:rsidTr="001304BB">
        <w:trPr>
          <w:trHeight w:val="282"/>
          <w:jc w:val="center"/>
        </w:trPr>
        <w:tc>
          <w:tcPr>
            <w:tcW w:w="3075" w:type="dxa"/>
            <w:shd w:val="clear" w:color="000000" w:fill="C2D69A"/>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Passivo Não Circulante</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70.405</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30,22</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88.971</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32,51</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92.547</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26,34</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194.267</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42,90</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227.018</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43,87</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Exigível</w:t>
            </w:r>
            <w:r>
              <w:rPr>
                <w:rFonts w:eastAsia="Times New Roman"/>
                <w:color w:val="auto"/>
                <w:sz w:val="16"/>
                <w:szCs w:val="16"/>
                <w:shd w:val="clear" w:color="auto" w:fill="auto"/>
                <w:lang w:eastAsia="pt-BR"/>
              </w:rPr>
              <w:t xml:space="preserve"> à</w:t>
            </w:r>
            <w:r w:rsidRPr="00291405">
              <w:rPr>
                <w:rFonts w:eastAsia="Times New Roman"/>
                <w:color w:val="auto"/>
                <w:sz w:val="16"/>
                <w:szCs w:val="16"/>
                <w:shd w:val="clear" w:color="auto" w:fill="auto"/>
                <w:lang w:eastAsia="pt-BR"/>
              </w:rPr>
              <w:t xml:space="preserve"> Longo Prazo</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70.405</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30,22</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88.971</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32,51</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92.547</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26,34</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194.267</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42,90</w:t>
            </w:r>
          </w:p>
        </w:tc>
        <w:tc>
          <w:tcPr>
            <w:tcW w:w="808" w:type="dxa"/>
            <w:shd w:val="clear" w:color="auto" w:fill="auto"/>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227.018</w:t>
            </w:r>
          </w:p>
        </w:tc>
        <w:tc>
          <w:tcPr>
            <w:tcW w:w="719" w:type="dxa"/>
            <w:shd w:val="clear" w:color="auto" w:fill="auto"/>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43,87</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Resultados de Exercícios Futuros</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r>
      <w:tr w:rsidR="00685AB1" w:rsidRPr="00291405" w:rsidTr="001304BB">
        <w:trPr>
          <w:trHeight w:val="282"/>
          <w:jc w:val="center"/>
        </w:trPr>
        <w:tc>
          <w:tcPr>
            <w:tcW w:w="3075" w:type="dxa"/>
            <w:shd w:val="clear" w:color="auto" w:fill="auto"/>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Participação de Minoritários</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08" w:type="dxa"/>
            <w:shd w:val="clear" w:color="auto" w:fill="auto"/>
            <w:vAlign w:val="center"/>
            <w:hideMark/>
          </w:tcPr>
          <w:p w:rsidR="00291405" w:rsidRPr="00291405" w:rsidRDefault="00685AB1" w:rsidP="00685AB1">
            <w:pPr>
              <w:shd w:val="clear" w:color="auto" w:fill="auto"/>
              <w:jc w:val="center"/>
              <w:rPr>
                <w:rFonts w:eastAsia="Times New Roman"/>
                <w:sz w:val="16"/>
                <w:szCs w:val="16"/>
                <w:shd w:val="clear" w:color="auto" w:fill="auto"/>
                <w:lang w:eastAsia="pt-BR"/>
              </w:rPr>
            </w:pPr>
            <w:r>
              <w:rPr>
                <w:rFonts w:eastAsia="Times New Roman"/>
                <w:sz w:val="16"/>
                <w:szCs w:val="16"/>
                <w:shd w:val="clear" w:color="auto" w:fill="auto"/>
                <w:lang w:eastAsia="pt-BR"/>
              </w:rPr>
              <w:t>-</w:t>
            </w:r>
          </w:p>
        </w:tc>
        <w:tc>
          <w:tcPr>
            <w:tcW w:w="719" w:type="dxa"/>
            <w:shd w:val="clear" w:color="auto" w:fill="auto"/>
            <w:noWrap/>
            <w:vAlign w:val="center"/>
            <w:hideMark/>
          </w:tcPr>
          <w:p w:rsidR="00291405" w:rsidRPr="00291405"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r>
      <w:tr w:rsidR="00291405" w:rsidRPr="00291405" w:rsidTr="001304BB">
        <w:trPr>
          <w:trHeight w:val="282"/>
          <w:jc w:val="center"/>
        </w:trPr>
        <w:tc>
          <w:tcPr>
            <w:tcW w:w="3075" w:type="dxa"/>
            <w:shd w:val="clear" w:color="000000" w:fill="C2D69A"/>
            <w:noWrap/>
            <w:vAlign w:val="center"/>
            <w:hideMark/>
          </w:tcPr>
          <w:p w:rsidR="00291405" w:rsidRPr="00291405" w:rsidRDefault="00291405" w:rsidP="00291405">
            <w:pPr>
              <w:shd w:val="clear" w:color="auto" w:fill="auto"/>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Patrimônio Líquido</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93.805</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40,27</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101.910</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37,23</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123.686</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35,20</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101.290</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22,37</w:t>
            </w:r>
          </w:p>
        </w:tc>
        <w:tc>
          <w:tcPr>
            <w:tcW w:w="808" w:type="dxa"/>
            <w:shd w:val="clear" w:color="000000" w:fill="C2D69A"/>
            <w:vAlign w:val="center"/>
            <w:hideMark/>
          </w:tcPr>
          <w:p w:rsidR="00291405" w:rsidRPr="00291405" w:rsidRDefault="00291405" w:rsidP="00291405">
            <w:pPr>
              <w:shd w:val="clear" w:color="auto" w:fill="auto"/>
              <w:jc w:val="right"/>
              <w:rPr>
                <w:rFonts w:eastAsia="Times New Roman"/>
                <w:sz w:val="16"/>
                <w:szCs w:val="16"/>
                <w:shd w:val="clear" w:color="auto" w:fill="auto"/>
                <w:lang w:eastAsia="pt-BR"/>
              </w:rPr>
            </w:pPr>
            <w:r w:rsidRPr="00291405">
              <w:rPr>
                <w:rFonts w:eastAsia="Times New Roman"/>
                <w:sz w:val="16"/>
                <w:szCs w:val="16"/>
                <w:shd w:val="clear" w:color="auto" w:fill="auto"/>
                <w:lang w:eastAsia="pt-BR"/>
              </w:rPr>
              <w:t>128.260</w:t>
            </w:r>
          </w:p>
        </w:tc>
        <w:tc>
          <w:tcPr>
            <w:tcW w:w="719" w:type="dxa"/>
            <w:shd w:val="clear" w:color="000000" w:fill="C2D69A"/>
            <w:noWrap/>
            <w:vAlign w:val="center"/>
            <w:hideMark/>
          </w:tcPr>
          <w:p w:rsidR="00291405" w:rsidRPr="00291405" w:rsidRDefault="00291405" w:rsidP="00291405">
            <w:pPr>
              <w:shd w:val="clear" w:color="auto" w:fill="auto"/>
              <w:jc w:val="right"/>
              <w:rPr>
                <w:rFonts w:eastAsia="Times New Roman"/>
                <w:color w:val="auto"/>
                <w:sz w:val="16"/>
                <w:szCs w:val="16"/>
                <w:shd w:val="clear" w:color="auto" w:fill="auto"/>
                <w:lang w:eastAsia="pt-BR"/>
              </w:rPr>
            </w:pPr>
            <w:r w:rsidRPr="00291405">
              <w:rPr>
                <w:rFonts w:eastAsia="Times New Roman"/>
                <w:color w:val="auto"/>
                <w:sz w:val="16"/>
                <w:szCs w:val="16"/>
                <w:shd w:val="clear" w:color="auto" w:fill="auto"/>
                <w:lang w:eastAsia="pt-BR"/>
              </w:rPr>
              <w:t>24,79</w:t>
            </w:r>
          </w:p>
        </w:tc>
      </w:tr>
    </w:tbl>
    <w:p w:rsidR="00477989" w:rsidRPr="001304BB" w:rsidRDefault="00477989" w:rsidP="00685AB1">
      <w:pPr>
        <w:rPr>
          <w:kern w:val="32"/>
          <w:sz w:val="4"/>
          <w:szCs w:val="4"/>
        </w:rPr>
      </w:pPr>
    </w:p>
    <w:tbl>
      <w:tblPr>
        <w:tblW w:w="10841" w:type="dxa"/>
        <w:jc w:val="center"/>
        <w:tblInd w:w="619"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left w:w="70" w:type="dxa"/>
          <w:right w:w="70" w:type="dxa"/>
        </w:tblCellMar>
        <w:tblLook w:val="04A0"/>
      </w:tblPr>
      <w:tblGrid>
        <w:gridCol w:w="3119"/>
        <w:gridCol w:w="825"/>
        <w:gridCol w:w="719"/>
        <w:gridCol w:w="790"/>
        <w:gridCol w:w="719"/>
        <w:gridCol w:w="790"/>
        <w:gridCol w:w="719"/>
        <w:gridCol w:w="861"/>
        <w:gridCol w:w="719"/>
        <w:gridCol w:w="861"/>
        <w:gridCol w:w="719"/>
      </w:tblGrid>
      <w:tr w:rsidR="001304BB" w:rsidRPr="00685AB1" w:rsidTr="001304BB">
        <w:trPr>
          <w:trHeight w:val="282"/>
          <w:jc w:val="center"/>
        </w:trPr>
        <w:tc>
          <w:tcPr>
            <w:tcW w:w="3119" w:type="dxa"/>
            <w:vMerge w:val="restart"/>
            <w:shd w:val="clear" w:color="000000" w:fill="F2F2F2"/>
            <w:noWrap/>
            <w:vAlign w:val="center"/>
            <w:hideMark/>
          </w:tcPr>
          <w:p w:rsidR="00685AB1" w:rsidRPr="00685AB1" w:rsidRDefault="00685AB1" w:rsidP="00685AB1">
            <w:pPr>
              <w:shd w:val="clear" w:color="auto" w:fill="auto"/>
              <w:jc w:val="center"/>
              <w:rPr>
                <w:rFonts w:eastAsia="Times New Roman"/>
                <w:b/>
                <w:bCs/>
                <w:color w:val="auto"/>
                <w:sz w:val="16"/>
                <w:szCs w:val="16"/>
                <w:shd w:val="clear" w:color="auto" w:fill="auto"/>
                <w:lang w:eastAsia="pt-BR"/>
              </w:rPr>
            </w:pPr>
            <w:r w:rsidRPr="00685AB1">
              <w:rPr>
                <w:rFonts w:eastAsia="Times New Roman"/>
                <w:b/>
                <w:bCs/>
                <w:color w:val="auto"/>
                <w:sz w:val="16"/>
                <w:szCs w:val="16"/>
                <w:shd w:val="clear" w:color="auto" w:fill="auto"/>
                <w:lang w:eastAsia="pt-BR"/>
              </w:rPr>
              <w:t>Demonstração do Resultado do Exercício</w:t>
            </w:r>
            <w:r w:rsidR="001304BB">
              <w:rPr>
                <w:rFonts w:eastAsia="Times New Roman"/>
                <w:b/>
                <w:bCs/>
                <w:color w:val="auto"/>
                <w:sz w:val="16"/>
                <w:szCs w:val="16"/>
                <w:shd w:val="clear" w:color="auto" w:fill="auto"/>
                <w:lang w:eastAsia="pt-BR"/>
              </w:rPr>
              <w:t xml:space="preserve"> (em milhares de R$)</w:t>
            </w:r>
          </w:p>
        </w:tc>
        <w:tc>
          <w:tcPr>
            <w:tcW w:w="1544" w:type="dxa"/>
            <w:gridSpan w:val="2"/>
            <w:shd w:val="clear" w:color="000000" w:fill="F2F2F2"/>
            <w:noWrap/>
            <w:vAlign w:val="center"/>
            <w:hideMark/>
          </w:tcPr>
          <w:p w:rsidR="00685AB1" w:rsidRPr="00685AB1" w:rsidRDefault="00685AB1" w:rsidP="00685AB1">
            <w:pPr>
              <w:shd w:val="clear" w:color="auto" w:fill="auto"/>
              <w:jc w:val="center"/>
              <w:rPr>
                <w:rFonts w:eastAsia="Times New Roman"/>
                <w:b/>
                <w:bCs/>
                <w:color w:val="auto"/>
                <w:sz w:val="16"/>
                <w:szCs w:val="16"/>
                <w:shd w:val="clear" w:color="auto" w:fill="auto"/>
                <w:lang w:eastAsia="pt-BR"/>
              </w:rPr>
            </w:pPr>
            <w:r w:rsidRPr="00685AB1">
              <w:rPr>
                <w:rFonts w:eastAsia="Times New Roman"/>
                <w:b/>
                <w:bCs/>
                <w:color w:val="auto"/>
                <w:sz w:val="16"/>
                <w:szCs w:val="16"/>
                <w:shd w:val="clear" w:color="auto" w:fill="auto"/>
                <w:lang w:eastAsia="pt-BR"/>
              </w:rPr>
              <w:t>2005</w:t>
            </w:r>
          </w:p>
        </w:tc>
        <w:tc>
          <w:tcPr>
            <w:tcW w:w="1509" w:type="dxa"/>
            <w:gridSpan w:val="2"/>
            <w:shd w:val="clear" w:color="000000" w:fill="F2F2F2"/>
            <w:noWrap/>
            <w:vAlign w:val="center"/>
            <w:hideMark/>
          </w:tcPr>
          <w:p w:rsidR="00685AB1" w:rsidRPr="00685AB1" w:rsidRDefault="00685AB1" w:rsidP="00685AB1">
            <w:pPr>
              <w:shd w:val="clear" w:color="auto" w:fill="auto"/>
              <w:jc w:val="center"/>
              <w:rPr>
                <w:rFonts w:eastAsia="Times New Roman"/>
                <w:b/>
                <w:bCs/>
                <w:color w:val="auto"/>
                <w:sz w:val="16"/>
                <w:szCs w:val="16"/>
                <w:shd w:val="clear" w:color="auto" w:fill="auto"/>
                <w:lang w:eastAsia="pt-BR"/>
              </w:rPr>
            </w:pPr>
            <w:r w:rsidRPr="00685AB1">
              <w:rPr>
                <w:rFonts w:eastAsia="Times New Roman"/>
                <w:b/>
                <w:bCs/>
                <w:color w:val="auto"/>
                <w:sz w:val="16"/>
                <w:szCs w:val="16"/>
                <w:shd w:val="clear" w:color="auto" w:fill="auto"/>
                <w:lang w:eastAsia="pt-BR"/>
              </w:rPr>
              <w:t>2006</w:t>
            </w:r>
          </w:p>
        </w:tc>
        <w:tc>
          <w:tcPr>
            <w:tcW w:w="1509" w:type="dxa"/>
            <w:gridSpan w:val="2"/>
            <w:shd w:val="clear" w:color="000000" w:fill="F2F2F2"/>
            <w:noWrap/>
            <w:vAlign w:val="center"/>
            <w:hideMark/>
          </w:tcPr>
          <w:p w:rsidR="00685AB1" w:rsidRPr="00685AB1" w:rsidRDefault="00685AB1" w:rsidP="00685AB1">
            <w:pPr>
              <w:shd w:val="clear" w:color="auto" w:fill="auto"/>
              <w:jc w:val="center"/>
              <w:rPr>
                <w:rFonts w:eastAsia="Times New Roman"/>
                <w:b/>
                <w:bCs/>
                <w:color w:val="auto"/>
                <w:sz w:val="16"/>
                <w:szCs w:val="16"/>
                <w:shd w:val="clear" w:color="auto" w:fill="auto"/>
                <w:lang w:eastAsia="pt-BR"/>
              </w:rPr>
            </w:pPr>
            <w:r w:rsidRPr="00685AB1">
              <w:rPr>
                <w:rFonts w:eastAsia="Times New Roman"/>
                <w:b/>
                <w:bCs/>
                <w:color w:val="auto"/>
                <w:sz w:val="16"/>
                <w:szCs w:val="16"/>
                <w:shd w:val="clear" w:color="auto" w:fill="auto"/>
                <w:lang w:eastAsia="pt-BR"/>
              </w:rPr>
              <w:t>2007</w:t>
            </w:r>
          </w:p>
        </w:tc>
        <w:tc>
          <w:tcPr>
            <w:tcW w:w="1580" w:type="dxa"/>
            <w:gridSpan w:val="2"/>
            <w:shd w:val="clear" w:color="000000" w:fill="F2F2F2"/>
            <w:noWrap/>
            <w:vAlign w:val="center"/>
            <w:hideMark/>
          </w:tcPr>
          <w:p w:rsidR="00685AB1" w:rsidRPr="00685AB1" w:rsidRDefault="00685AB1" w:rsidP="00685AB1">
            <w:pPr>
              <w:shd w:val="clear" w:color="auto" w:fill="auto"/>
              <w:jc w:val="center"/>
              <w:rPr>
                <w:rFonts w:eastAsia="Times New Roman"/>
                <w:b/>
                <w:bCs/>
                <w:color w:val="auto"/>
                <w:sz w:val="16"/>
                <w:szCs w:val="16"/>
                <w:shd w:val="clear" w:color="auto" w:fill="auto"/>
                <w:lang w:eastAsia="pt-BR"/>
              </w:rPr>
            </w:pPr>
            <w:r w:rsidRPr="00685AB1">
              <w:rPr>
                <w:rFonts w:eastAsia="Times New Roman"/>
                <w:b/>
                <w:bCs/>
                <w:color w:val="auto"/>
                <w:sz w:val="16"/>
                <w:szCs w:val="16"/>
                <w:shd w:val="clear" w:color="auto" w:fill="auto"/>
                <w:lang w:eastAsia="pt-BR"/>
              </w:rPr>
              <w:t>2008</w:t>
            </w:r>
          </w:p>
        </w:tc>
        <w:tc>
          <w:tcPr>
            <w:tcW w:w="1580" w:type="dxa"/>
            <w:gridSpan w:val="2"/>
            <w:shd w:val="clear" w:color="000000" w:fill="F2F2F2"/>
            <w:noWrap/>
            <w:vAlign w:val="center"/>
            <w:hideMark/>
          </w:tcPr>
          <w:p w:rsidR="00685AB1" w:rsidRPr="00685AB1" w:rsidRDefault="00685AB1" w:rsidP="00685AB1">
            <w:pPr>
              <w:shd w:val="clear" w:color="auto" w:fill="auto"/>
              <w:jc w:val="center"/>
              <w:rPr>
                <w:rFonts w:eastAsia="Times New Roman"/>
                <w:b/>
                <w:bCs/>
                <w:color w:val="auto"/>
                <w:sz w:val="16"/>
                <w:szCs w:val="16"/>
                <w:shd w:val="clear" w:color="auto" w:fill="auto"/>
                <w:lang w:eastAsia="pt-BR"/>
              </w:rPr>
            </w:pPr>
            <w:r w:rsidRPr="00685AB1">
              <w:rPr>
                <w:rFonts w:eastAsia="Times New Roman"/>
                <w:b/>
                <w:bCs/>
                <w:color w:val="auto"/>
                <w:sz w:val="16"/>
                <w:szCs w:val="16"/>
                <w:shd w:val="clear" w:color="auto" w:fill="auto"/>
                <w:lang w:eastAsia="pt-BR"/>
              </w:rPr>
              <w:t>2009</w:t>
            </w:r>
          </w:p>
        </w:tc>
      </w:tr>
      <w:tr w:rsidR="001304BB" w:rsidRPr="00685AB1" w:rsidTr="001304BB">
        <w:trPr>
          <w:trHeight w:val="282"/>
          <w:jc w:val="center"/>
        </w:trPr>
        <w:tc>
          <w:tcPr>
            <w:tcW w:w="3119" w:type="dxa"/>
            <w:vMerge/>
            <w:vAlign w:val="center"/>
            <w:hideMark/>
          </w:tcPr>
          <w:p w:rsidR="00685AB1" w:rsidRPr="00685AB1" w:rsidRDefault="00685AB1" w:rsidP="00685AB1">
            <w:pPr>
              <w:shd w:val="clear" w:color="auto" w:fill="auto"/>
              <w:rPr>
                <w:rFonts w:eastAsia="Times New Roman"/>
                <w:b/>
                <w:bCs/>
                <w:color w:val="auto"/>
                <w:sz w:val="16"/>
                <w:szCs w:val="16"/>
                <w:shd w:val="clear" w:color="auto" w:fill="auto"/>
                <w:lang w:eastAsia="pt-BR"/>
              </w:rPr>
            </w:pPr>
          </w:p>
        </w:tc>
        <w:tc>
          <w:tcPr>
            <w:tcW w:w="825" w:type="dxa"/>
            <w:shd w:val="clear" w:color="000000" w:fill="F2F2F2"/>
            <w:noWrap/>
            <w:vAlign w:val="center"/>
            <w:hideMark/>
          </w:tcPr>
          <w:p w:rsidR="00685AB1" w:rsidRPr="00685AB1" w:rsidRDefault="00685AB1" w:rsidP="00685AB1">
            <w:pPr>
              <w:shd w:val="clear" w:color="auto" w:fill="auto"/>
              <w:jc w:val="center"/>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Valor</w:t>
            </w:r>
          </w:p>
        </w:tc>
        <w:tc>
          <w:tcPr>
            <w:tcW w:w="719" w:type="dxa"/>
            <w:shd w:val="clear" w:color="000000" w:fill="F2F2F2"/>
            <w:noWrap/>
            <w:vAlign w:val="center"/>
            <w:hideMark/>
          </w:tcPr>
          <w:p w:rsidR="00685AB1" w:rsidRPr="00685AB1"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790" w:type="dxa"/>
            <w:shd w:val="clear" w:color="000000" w:fill="F2F2F2"/>
            <w:noWrap/>
            <w:vAlign w:val="center"/>
            <w:hideMark/>
          </w:tcPr>
          <w:p w:rsidR="00685AB1" w:rsidRPr="00685AB1" w:rsidRDefault="00685AB1" w:rsidP="00685AB1">
            <w:pPr>
              <w:shd w:val="clear" w:color="auto" w:fill="auto"/>
              <w:jc w:val="center"/>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Valor</w:t>
            </w:r>
          </w:p>
        </w:tc>
        <w:tc>
          <w:tcPr>
            <w:tcW w:w="719" w:type="dxa"/>
            <w:shd w:val="clear" w:color="000000" w:fill="F2F2F2"/>
            <w:noWrap/>
            <w:vAlign w:val="center"/>
            <w:hideMark/>
          </w:tcPr>
          <w:p w:rsidR="00685AB1" w:rsidRPr="00685AB1"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790" w:type="dxa"/>
            <w:shd w:val="clear" w:color="000000" w:fill="F2F2F2"/>
            <w:noWrap/>
            <w:vAlign w:val="center"/>
            <w:hideMark/>
          </w:tcPr>
          <w:p w:rsidR="00685AB1" w:rsidRPr="00685AB1" w:rsidRDefault="00685AB1" w:rsidP="00685AB1">
            <w:pPr>
              <w:shd w:val="clear" w:color="auto" w:fill="auto"/>
              <w:jc w:val="center"/>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Valor</w:t>
            </w:r>
          </w:p>
        </w:tc>
        <w:tc>
          <w:tcPr>
            <w:tcW w:w="719" w:type="dxa"/>
            <w:shd w:val="clear" w:color="000000" w:fill="F2F2F2"/>
            <w:noWrap/>
            <w:vAlign w:val="center"/>
            <w:hideMark/>
          </w:tcPr>
          <w:p w:rsidR="00685AB1" w:rsidRPr="00685AB1"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61" w:type="dxa"/>
            <w:shd w:val="clear" w:color="000000" w:fill="F2F2F2"/>
            <w:noWrap/>
            <w:vAlign w:val="center"/>
            <w:hideMark/>
          </w:tcPr>
          <w:p w:rsidR="00685AB1" w:rsidRPr="00685AB1" w:rsidRDefault="00685AB1" w:rsidP="00685AB1">
            <w:pPr>
              <w:shd w:val="clear" w:color="auto" w:fill="auto"/>
              <w:jc w:val="center"/>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Valor</w:t>
            </w:r>
          </w:p>
        </w:tc>
        <w:tc>
          <w:tcPr>
            <w:tcW w:w="719" w:type="dxa"/>
            <w:shd w:val="clear" w:color="000000" w:fill="F2F2F2"/>
            <w:noWrap/>
            <w:vAlign w:val="center"/>
            <w:hideMark/>
          </w:tcPr>
          <w:p w:rsidR="00685AB1" w:rsidRPr="00685AB1"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c>
          <w:tcPr>
            <w:tcW w:w="861" w:type="dxa"/>
            <w:shd w:val="clear" w:color="000000" w:fill="F2F2F2"/>
            <w:noWrap/>
            <w:vAlign w:val="center"/>
            <w:hideMark/>
          </w:tcPr>
          <w:p w:rsidR="00685AB1" w:rsidRPr="00685AB1" w:rsidRDefault="00685AB1" w:rsidP="00685AB1">
            <w:pPr>
              <w:shd w:val="clear" w:color="auto" w:fill="auto"/>
              <w:jc w:val="center"/>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Valor</w:t>
            </w:r>
          </w:p>
        </w:tc>
        <w:tc>
          <w:tcPr>
            <w:tcW w:w="719" w:type="dxa"/>
            <w:shd w:val="clear" w:color="000000" w:fill="F2F2F2"/>
            <w:noWrap/>
            <w:vAlign w:val="center"/>
            <w:hideMark/>
          </w:tcPr>
          <w:p w:rsidR="00685AB1" w:rsidRPr="00685AB1" w:rsidRDefault="00685AB1" w:rsidP="00685AB1">
            <w:pPr>
              <w:shd w:val="clear" w:color="auto" w:fill="auto"/>
              <w:jc w:val="center"/>
              <w:rPr>
                <w:rFonts w:eastAsia="Times New Roman"/>
                <w:color w:val="auto"/>
                <w:sz w:val="16"/>
                <w:szCs w:val="16"/>
                <w:shd w:val="clear" w:color="auto" w:fill="auto"/>
                <w:lang w:eastAsia="pt-BR"/>
              </w:rPr>
            </w:pPr>
            <w:r>
              <w:rPr>
                <w:rFonts w:eastAsia="Times New Roman"/>
                <w:color w:val="auto"/>
                <w:sz w:val="16"/>
                <w:szCs w:val="16"/>
                <w:shd w:val="clear" w:color="auto" w:fill="auto"/>
                <w:lang w:eastAsia="pt-BR"/>
              </w:rPr>
              <w:t>%</w:t>
            </w:r>
          </w:p>
        </w:tc>
      </w:tr>
      <w:tr w:rsidR="00685AB1" w:rsidRPr="00685AB1" w:rsidTr="001304BB">
        <w:trPr>
          <w:trHeight w:val="282"/>
          <w:jc w:val="center"/>
        </w:trPr>
        <w:tc>
          <w:tcPr>
            <w:tcW w:w="3119" w:type="dxa"/>
            <w:shd w:val="clear" w:color="auto" w:fill="auto"/>
            <w:noWrap/>
            <w:vAlign w:val="center"/>
            <w:hideMark/>
          </w:tcPr>
          <w:p w:rsidR="00685AB1" w:rsidRPr="00685AB1" w:rsidRDefault="00685AB1" w:rsidP="00685AB1">
            <w:pPr>
              <w:shd w:val="clear" w:color="auto" w:fill="auto"/>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Receita Bruta</w:t>
            </w:r>
          </w:p>
        </w:tc>
        <w:tc>
          <w:tcPr>
            <w:tcW w:w="825"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404.038</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123,30</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415.252</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126,72</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494.782</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150,99</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601.854</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183,66</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477.573</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145,74</w:t>
            </w:r>
          </w:p>
        </w:tc>
      </w:tr>
      <w:tr w:rsidR="00685AB1" w:rsidRPr="00685AB1" w:rsidTr="001304BB">
        <w:trPr>
          <w:trHeight w:val="282"/>
          <w:jc w:val="center"/>
        </w:trPr>
        <w:tc>
          <w:tcPr>
            <w:tcW w:w="3119" w:type="dxa"/>
            <w:shd w:val="clear" w:color="auto" w:fill="auto"/>
            <w:noWrap/>
            <w:vAlign w:val="center"/>
            <w:hideMark/>
          </w:tcPr>
          <w:p w:rsidR="00685AB1" w:rsidRPr="00685AB1" w:rsidRDefault="00685AB1" w:rsidP="00685AB1">
            <w:pPr>
              <w:shd w:val="clear" w:color="auto" w:fill="auto"/>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Deduções da Receita Bruta</w:t>
            </w:r>
          </w:p>
        </w:tc>
        <w:tc>
          <w:tcPr>
            <w:tcW w:w="825"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-76.346</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-23,30</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-74.914</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-22,86</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-96.910</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-29,57</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-120.659</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-36,82</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-108.813</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-33,21</w:t>
            </w:r>
          </w:p>
        </w:tc>
      </w:tr>
      <w:tr w:rsidR="001304BB" w:rsidRPr="00685AB1" w:rsidTr="001304BB">
        <w:trPr>
          <w:trHeight w:val="282"/>
          <w:jc w:val="center"/>
        </w:trPr>
        <w:tc>
          <w:tcPr>
            <w:tcW w:w="3119" w:type="dxa"/>
            <w:shd w:val="clear" w:color="000000" w:fill="FFFF00"/>
            <w:noWrap/>
            <w:vAlign w:val="center"/>
            <w:hideMark/>
          </w:tcPr>
          <w:p w:rsidR="00685AB1" w:rsidRPr="00685AB1" w:rsidRDefault="00685AB1" w:rsidP="00685AB1">
            <w:pPr>
              <w:shd w:val="clear" w:color="auto" w:fill="auto"/>
              <w:rPr>
                <w:rFonts w:eastAsia="Times New Roman"/>
                <w:b/>
                <w:bCs/>
                <w:color w:val="auto"/>
                <w:sz w:val="16"/>
                <w:szCs w:val="16"/>
                <w:shd w:val="clear" w:color="auto" w:fill="auto"/>
                <w:lang w:eastAsia="pt-BR"/>
              </w:rPr>
            </w:pPr>
            <w:r w:rsidRPr="00685AB1">
              <w:rPr>
                <w:rFonts w:eastAsia="Times New Roman"/>
                <w:b/>
                <w:bCs/>
                <w:color w:val="auto"/>
                <w:sz w:val="16"/>
                <w:szCs w:val="16"/>
                <w:shd w:val="clear" w:color="auto" w:fill="auto"/>
                <w:lang w:eastAsia="pt-BR"/>
              </w:rPr>
              <w:t>Receita Líquida</w:t>
            </w:r>
          </w:p>
        </w:tc>
        <w:tc>
          <w:tcPr>
            <w:tcW w:w="825" w:type="dxa"/>
            <w:shd w:val="clear" w:color="000000" w:fill="FFFF00"/>
            <w:noWrap/>
            <w:vAlign w:val="center"/>
            <w:hideMark/>
          </w:tcPr>
          <w:p w:rsidR="00685AB1" w:rsidRPr="00685AB1" w:rsidRDefault="00685AB1" w:rsidP="00685AB1">
            <w:pPr>
              <w:shd w:val="clear" w:color="auto" w:fill="auto"/>
              <w:jc w:val="right"/>
              <w:rPr>
                <w:rFonts w:eastAsia="Times New Roman"/>
                <w:b/>
                <w:bCs/>
                <w:sz w:val="16"/>
                <w:szCs w:val="16"/>
                <w:shd w:val="clear" w:color="auto" w:fill="auto"/>
                <w:lang w:eastAsia="pt-BR"/>
              </w:rPr>
            </w:pPr>
            <w:r w:rsidRPr="00685AB1">
              <w:rPr>
                <w:rFonts w:eastAsia="Times New Roman"/>
                <w:b/>
                <w:bCs/>
                <w:sz w:val="16"/>
                <w:szCs w:val="16"/>
                <w:shd w:val="clear" w:color="auto" w:fill="auto"/>
                <w:lang w:eastAsia="pt-BR"/>
              </w:rPr>
              <w:t>327.692</w:t>
            </w:r>
          </w:p>
        </w:tc>
        <w:tc>
          <w:tcPr>
            <w:tcW w:w="719" w:type="dxa"/>
            <w:shd w:val="clear" w:color="000000" w:fill="FFFF00"/>
            <w:noWrap/>
            <w:vAlign w:val="center"/>
            <w:hideMark/>
          </w:tcPr>
          <w:p w:rsidR="00685AB1" w:rsidRPr="00685AB1" w:rsidRDefault="00685AB1" w:rsidP="00685AB1">
            <w:pPr>
              <w:shd w:val="clear" w:color="auto" w:fill="auto"/>
              <w:jc w:val="right"/>
              <w:rPr>
                <w:rFonts w:eastAsia="Times New Roman"/>
                <w:b/>
                <w:bCs/>
                <w:color w:val="auto"/>
                <w:sz w:val="16"/>
                <w:szCs w:val="16"/>
                <w:shd w:val="clear" w:color="auto" w:fill="auto"/>
                <w:lang w:eastAsia="pt-BR"/>
              </w:rPr>
            </w:pPr>
            <w:r w:rsidRPr="00685AB1">
              <w:rPr>
                <w:rFonts w:eastAsia="Times New Roman"/>
                <w:b/>
                <w:bCs/>
                <w:color w:val="auto"/>
                <w:sz w:val="16"/>
                <w:szCs w:val="16"/>
                <w:shd w:val="clear" w:color="auto" w:fill="auto"/>
                <w:lang w:eastAsia="pt-BR"/>
              </w:rPr>
              <w:t>100,00</w:t>
            </w:r>
          </w:p>
        </w:tc>
        <w:tc>
          <w:tcPr>
            <w:tcW w:w="790" w:type="dxa"/>
            <w:shd w:val="clear" w:color="000000" w:fill="FFFF00"/>
            <w:noWrap/>
            <w:vAlign w:val="center"/>
            <w:hideMark/>
          </w:tcPr>
          <w:p w:rsidR="00685AB1" w:rsidRPr="00685AB1" w:rsidRDefault="00685AB1" w:rsidP="00685AB1">
            <w:pPr>
              <w:shd w:val="clear" w:color="auto" w:fill="auto"/>
              <w:jc w:val="right"/>
              <w:rPr>
                <w:rFonts w:eastAsia="Times New Roman"/>
                <w:b/>
                <w:bCs/>
                <w:sz w:val="16"/>
                <w:szCs w:val="16"/>
                <w:shd w:val="clear" w:color="auto" w:fill="auto"/>
                <w:lang w:eastAsia="pt-BR"/>
              </w:rPr>
            </w:pPr>
            <w:r w:rsidRPr="00685AB1">
              <w:rPr>
                <w:rFonts w:eastAsia="Times New Roman"/>
                <w:b/>
                <w:bCs/>
                <w:sz w:val="16"/>
                <w:szCs w:val="16"/>
                <w:shd w:val="clear" w:color="auto" w:fill="auto"/>
                <w:lang w:eastAsia="pt-BR"/>
              </w:rPr>
              <w:t>340.338</w:t>
            </w:r>
          </w:p>
        </w:tc>
        <w:tc>
          <w:tcPr>
            <w:tcW w:w="719" w:type="dxa"/>
            <w:shd w:val="clear" w:color="000000" w:fill="FFFF00"/>
            <w:noWrap/>
            <w:vAlign w:val="center"/>
            <w:hideMark/>
          </w:tcPr>
          <w:p w:rsidR="00685AB1" w:rsidRPr="00685AB1" w:rsidRDefault="00685AB1" w:rsidP="00685AB1">
            <w:pPr>
              <w:shd w:val="clear" w:color="auto" w:fill="auto"/>
              <w:jc w:val="right"/>
              <w:rPr>
                <w:rFonts w:eastAsia="Times New Roman"/>
                <w:b/>
                <w:bCs/>
                <w:color w:val="auto"/>
                <w:sz w:val="16"/>
                <w:szCs w:val="16"/>
                <w:shd w:val="clear" w:color="auto" w:fill="auto"/>
                <w:lang w:eastAsia="pt-BR"/>
              </w:rPr>
            </w:pPr>
            <w:r w:rsidRPr="00685AB1">
              <w:rPr>
                <w:rFonts w:eastAsia="Times New Roman"/>
                <w:b/>
                <w:bCs/>
                <w:color w:val="auto"/>
                <w:sz w:val="16"/>
                <w:szCs w:val="16"/>
                <w:shd w:val="clear" w:color="auto" w:fill="auto"/>
                <w:lang w:eastAsia="pt-BR"/>
              </w:rPr>
              <w:t>103,86</w:t>
            </w:r>
          </w:p>
        </w:tc>
        <w:tc>
          <w:tcPr>
            <w:tcW w:w="790" w:type="dxa"/>
            <w:shd w:val="clear" w:color="000000" w:fill="FFFF00"/>
            <w:noWrap/>
            <w:vAlign w:val="center"/>
            <w:hideMark/>
          </w:tcPr>
          <w:p w:rsidR="00685AB1" w:rsidRPr="00685AB1" w:rsidRDefault="00685AB1" w:rsidP="00685AB1">
            <w:pPr>
              <w:shd w:val="clear" w:color="auto" w:fill="auto"/>
              <w:jc w:val="right"/>
              <w:rPr>
                <w:rFonts w:eastAsia="Times New Roman"/>
                <w:b/>
                <w:bCs/>
                <w:sz w:val="16"/>
                <w:szCs w:val="16"/>
                <w:shd w:val="clear" w:color="auto" w:fill="auto"/>
                <w:lang w:eastAsia="pt-BR"/>
              </w:rPr>
            </w:pPr>
            <w:r w:rsidRPr="00685AB1">
              <w:rPr>
                <w:rFonts w:eastAsia="Times New Roman"/>
                <w:b/>
                <w:bCs/>
                <w:sz w:val="16"/>
                <w:szCs w:val="16"/>
                <w:shd w:val="clear" w:color="auto" w:fill="auto"/>
                <w:lang w:eastAsia="pt-BR"/>
              </w:rPr>
              <w:t>397.872</w:t>
            </w:r>
          </w:p>
        </w:tc>
        <w:tc>
          <w:tcPr>
            <w:tcW w:w="719" w:type="dxa"/>
            <w:shd w:val="clear" w:color="000000" w:fill="FFFF00"/>
            <w:noWrap/>
            <w:vAlign w:val="center"/>
            <w:hideMark/>
          </w:tcPr>
          <w:p w:rsidR="00685AB1" w:rsidRPr="00685AB1" w:rsidRDefault="00685AB1" w:rsidP="00685AB1">
            <w:pPr>
              <w:shd w:val="clear" w:color="auto" w:fill="auto"/>
              <w:jc w:val="right"/>
              <w:rPr>
                <w:rFonts w:eastAsia="Times New Roman"/>
                <w:b/>
                <w:bCs/>
                <w:color w:val="auto"/>
                <w:sz w:val="16"/>
                <w:szCs w:val="16"/>
                <w:shd w:val="clear" w:color="auto" w:fill="auto"/>
                <w:lang w:eastAsia="pt-BR"/>
              </w:rPr>
            </w:pPr>
            <w:r w:rsidRPr="00685AB1">
              <w:rPr>
                <w:rFonts w:eastAsia="Times New Roman"/>
                <w:b/>
                <w:bCs/>
                <w:color w:val="auto"/>
                <w:sz w:val="16"/>
                <w:szCs w:val="16"/>
                <w:shd w:val="clear" w:color="auto" w:fill="auto"/>
                <w:lang w:eastAsia="pt-BR"/>
              </w:rPr>
              <w:t>121,42</w:t>
            </w:r>
          </w:p>
        </w:tc>
        <w:tc>
          <w:tcPr>
            <w:tcW w:w="861" w:type="dxa"/>
            <w:shd w:val="clear" w:color="000000" w:fill="FFFF00"/>
            <w:noWrap/>
            <w:vAlign w:val="center"/>
            <w:hideMark/>
          </w:tcPr>
          <w:p w:rsidR="00685AB1" w:rsidRPr="00685AB1" w:rsidRDefault="00685AB1" w:rsidP="00685AB1">
            <w:pPr>
              <w:shd w:val="clear" w:color="auto" w:fill="auto"/>
              <w:jc w:val="right"/>
              <w:rPr>
                <w:rFonts w:eastAsia="Times New Roman"/>
                <w:b/>
                <w:bCs/>
                <w:sz w:val="16"/>
                <w:szCs w:val="16"/>
                <w:shd w:val="clear" w:color="auto" w:fill="auto"/>
                <w:lang w:eastAsia="pt-BR"/>
              </w:rPr>
            </w:pPr>
            <w:r w:rsidRPr="00685AB1">
              <w:rPr>
                <w:rFonts w:eastAsia="Times New Roman"/>
                <w:b/>
                <w:bCs/>
                <w:sz w:val="16"/>
                <w:szCs w:val="16"/>
                <w:shd w:val="clear" w:color="auto" w:fill="auto"/>
                <w:lang w:eastAsia="pt-BR"/>
              </w:rPr>
              <w:t>481.195</w:t>
            </w:r>
          </w:p>
        </w:tc>
        <w:tc>
          <w:tcPr>
            <w:tcW w:w="719" w:type="dxa"/>
            <w:shd w:val="clear" w:color="000000" w:fill="FFFF00"/>
            <w:noWrap/>
            <w:vAlign w:val="center"/>
            <w:hideMark/>
          </w:tcPr>
          <w:p w:rsidR="00685AB1" w:rsidRPr="00685AB1" w:rsidRDefault="00685AB1" w:rsidP="00685AB1">
            <w:pPr>
              <w:shd w:val="clear" w:color="auto" w:fill="auto"/>
              <w:jc w:val="right"/>
              <w:rPr>
                <w:rFonts w:eastAsia="Times New Roman"/>
                <w:b/>
                <w:bCs/>
                <w:color w:val="auto"/>
                <w:sz w:val="16"/>
                <w:szCs w:val="16"/>
                <w:shd w:val="clear" w:color="auto" w:fill="auto"/>
                <w:lang w:eastAsia="pt-BR"/>
              </w:rPr>
            </w:pPr>
            <w:r w:rsidRPr="00685AB1">
              <w:rPr>
                <w:rFonts w:eastAsia="Times New Roman"/>
                <w:b/>
                <w:bCs/>
                <w:color w:val="auto"/>
                <w:sz w:val="16"/>
                <w:szCs w:val="16"/>
                <w:shd w:val="clear" w:color="auto" w:fill="auto"/>
                <w:lang w:eastAsia="pt-BR"/>
              </w:rPr>
              <w:t>146,84</w:t>
            </w:r>
          </w:p>
        </w:tc>
        <w:tc>
          <w:tcPr>
            <w:tcW w:w="861" w:type="dxa"/>
            <w:shd w:val="clear" w:color="000000" w:fill="FFFF00"/>
            <w:noWrap/>
            <w:vAlign w:val="center"/>
            <w:hideMark/>
          </w:tcPr>
          <w:p w:rsidR="00685AB1" w:rsidRPr="00685AB1" w:rsidRDefault="00685AB1" w:rsidP="00685AB1">
            <w:pPr>
              <w:shd w:val="clear" w:color="auto" w:fill="auto"/>
              <w:jc w:val="right"/>
              <w:rPr>
                <w:rFonts w:eastAsia="Times New Roman"/>
                <w:b/>
                <w:bCs/>
                <w:sz w:val="16"/>
                <w:szCs w:val="16"/>
                <w:shd w:val="clear" w:color="auto" w:fill="auto"/>
                <w:lang w:eastAsia="pt-BR"/>
              </w:rPr>
            </w:pPr>
            <w:r w:rsidRPr="00685AB1">
              <w:rPr>
                <w:rFonts w:eastAsia="Times New Roman"/>
                <w:b/>
                <w:bCs/>
                <w:sz w:val="16"/>
                <w:szCs w:val="16"/>
                <w:shd w:val="clear" w:color="auto" w:fill="auto"/>
                <w:lang w:eastAsia="pt-BR"/>
              </w:rPr>
              <w:t>368.760</w:t>
            </w:r>
          </w:p>
        </w:tc>
        <w:tc>
          <w:tcPr>
            <w:tcW w:w="719" w:type="dxa"/>
            <w:shd w:val="clear" w:color="000000" w:fill="FFFF00"/>
            <w:noWrap/>
            <w:vAlign w:val="center"/>
            <w:hideMark/>
          </w:tcPr>
          <w:p w:rsidR="00685AB1" w:rsidRPr="00685AB1" w:rsidRDefault="00685AB1" w:rsidP="00685AB1">
            <w:pPr>
              <w:shd w:val="clear" w:color="auto" w:fill="auto"/>
              <w:jc w:val="right"/>
              <w:rPr>
                <w:rFonts w:eastAsia="Times New Roman"/>
                <w:b/>
                <w:bCs/>
                <w:color w:val="auto"/>
                <w:sz w:val="16"/>
                <w:szCs w:val="16"/>
                <w:shd w:val="clear" w:color="auto" w:fill="auto"/>
                <w:lang w:eastAsia="pt-BR"/>
              </w:rPr>
            </w:pPr>
            <w:r w:rsidRPr="00685AB1">
              <w:rPr>
                <w:rFonts w:eastAsia="Times New Roman"/>
                <w:b/>
                <w:bCs/>
                <w:color w:val="auto"/>
                <w:sz w:val="16"/>
                <w:szCs w:val="16"/>
                <w:shd w:val="clear" w:color="auto" w:fill="auto"/>
                <w:lang w:eastAsia="pt-BR"/>
              </w:rPr>
              <w:t>112,53</w:t>
            </w:r>
          </w:p>
        </w:tc>
      </w:tr>
      <w:tr w:rsidR="00685AB1" w:rsidRPr="00685AB1" w:rsidTr="001304BB">
        <w:trPr>
          <w:trHeight w:val="282"/>
          <w:jc w:val="center"/>
        </w:trPr>
        <w:tc>
          <w:tcPr>
            <w:tcW w:w="3119" w:type="dxa"/>
            <w:shd w:val="clear" w:color="auto" w:fill="auto"/>
            <w:noWrap/>
            <w:vAlign w:val="center"/>
            <w:hideMark/>
          </w:tcPr>
          <w:p w:rsidR="00685AB1" w:rsidRPr="00685AB1" w:rsidRDefault="00685AB1" w:rsidP="00685AB1">
            <w:pPr>
              <w:shd w:val="clear" w:color="auto" w:fill="auto"/>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Custo de Bens e/ou Serviços Vendidos</w:t>
            </w:r>
          </w:p>
        </w:tc>
        <w:tc>
          <w:tcPr>
            <w:tcW w:w="825"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-245.007</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-74,77</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-250.901</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-76,57</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-282.469</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-86,20</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-325.673</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-99,38</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-274.599</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-83,80</w:t>
            </w:r>
          </w:p>
        </w:tc>
      </w:tr>
      <w:tr w:rsidR="001304BB" w:rsidRPr="00685AB1" w:rsidTr="001304BB">
        <w:trPr>
          <w:trHeight w:val="282"/>
          <w:jc w:val="center"/>
        </w:trPr>
        <w:tc>
          <w:tcPr>
            <w:tcW w:w="3119" w:type="dxa"/>
            <w:shd w:val="clear" w:color="000000" w:fill="C2D69A"/>
            <w:noWrap/>
            <w:vAlign w:val="center"/>
            <w:hideMark/>
          </w:tcPr>
          <w:p w:rsidR="00685AB1" w:rsidRPr="00685AB1" w:rsidRDefault="00685AB1" w:rsidP="00685AB1">
            <w:pPr>
              <w:shd w:val="clear" w:color="auto" w:fill="auto"/>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Resultado Bruto</w:t>
            </w:r>
          </w:p>
        </w:tc>
        <w:tc>
          <w:tcPr>
            <w:tcW w:w="825" w:type="dxa"/>
            <w:shd w:val="clear" w:color="000000" w:fill="C2D69A"/>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82.685</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25,23</w:t>
            </w:r>
          </w:p>
        </w:tc>
        <w:tc>
          <w:tcPr>
            <w:tcW w:w="790" w:type="dxa"/>
            <w:shd w:val="clear" w:color="000000" w:fill="C2D69A"/>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89.437</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27,29</w:t>
            </w:r>
          </w:p>
        </w:tc>
        <w:tc>
          <w:tcPr>
            <w:tcW w:w="790" w:type="dxa"/>
            <w:shd w:val="clear" w:color="000000" w:fill="C2D69A"/>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115.403</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35,22</w:t>
            </w:r>
          </w:p>
        </w:tc>
        <w:tc>
          <w:tcPr>
            <w:tcW w:w="861" w:type="dxa"/>
            <w:shd w:val="clear" w:color="000000" w:fill="C2D69A"/>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155.522</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47,46</w:t>
            </w:r>
          </w:p>
        </w:tc>
        <w:tc>
          <w:tcPr>
            <w:tcW w:w="861" w:type="dxa"/>
            <w:shd w:val="clear" w:color="000000" w:fill="C2D69A"/>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94.161</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28,73</w:t>
            </w:r>
          </w:p>
        </w:tc>
      </w:tr>
      <w:tr w:rsidR="00685AB1" w:rsidRPr="00685AB1" w:rsidTr="001304BB">
        <w:trPr>
          <w:trHeight w:val="282"/>
          <w:jc w:val="center"/>
        </w:trPr>
        <w:tc>
          <w:tcPr>
            <w:tcW w:w="3119" w:type="dxa"/>
            <w:shd w:val="clear" w:color="auto" w:fill="auto"/>
            <w:noWrap/>
            <w:vAlign w:val="center"/>
            <w:hideMark/>
          </w:tcPr>
          <w:p w:rsidR="00685AB1" w:rsidRPr="00685AB1" w:rsidRDefault="00685AB1" w:rsidP="00685AB1">
            <w:pPr>
              <w:shd w:val="clear" w:color="auto" w:fill="auto"/>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Despesas Operacionais</w:t>
            </w:r>
          </w:p>
        </w:tc>
        <w:tc>
          <w:tcPr>
            <w:tcW w:w="825"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-64.169</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-19,58</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-67.172</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-20,50</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-74.438</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-22,72</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-171.893</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-52,46</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-38.510</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-11,75</w:t>
            </w:r>
          </w:p>
        </w:tc>
      </w:tr>
      <w:tr w:rsidR="001304BB" w:rsidRPr="00685AB1" w:rsidTr="001304BB">
        <w:trPr>
          <w:trHeight w:val="282"/>
          <w:jc w:val="center"/>
        </w:trPr>
        <w:tc>
          <w:tcPr>
            <w:tcW w:w="3119" w:type="dxa"/>
            <w:shd w:val="clear" w:color="000000" w:fill="C2D69A"/>
            <w:noWrap/>
            <w:vAlign w:val="center"/>
            <w:hideMark/>
          </w:tcPr>
          <w:p w:rsidR="00685AB1" w:rsidRPr="00685AB1" w:rsidRDefault="00685AB1" w:rsidP="00685AB1">
            <w:pPr>
              <w:shd w:val="clear" w:color="auto" w:fill="auto"/>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 xml:space="preserve">Lucro Operacional antes </w:t>
            </w:r>
            <w:r>
              <w:rPr>
                <w:rFonts w:eastAsia="Times New Roman"/>
                <w:color w:val="auto"/>
                <w:sz w:val="16"/>
                <w:szCs w:val="16"/>
                <w:shd w:val="clear" w:color="auto" w:fill="auto"/>
                <w:lang w:eastAsia="pt-BR"/>
              </w:rPr>
              <w:t>RF</w:t>
            </w:r>
          </w:p>
        </w:tc>
        <w:tc>
          <w:tcPr>
            <w:tcW w:w="825" w:type="dxa"/>
            <w:shd w:val="clear" w:color="000000" w:fill="C2D69A"/>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-51.002</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-15,56</w:t>
            </w:r>
          </w:p>
        </w:tc>
        <w:tc>
          <w:tcPr>
            <w:tcW w:w="790" w:type="dxa"/>
            <w:shd w:val="clear" w:color="000000" w:fill="C2D69A"/>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-52.469</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-16,01</w:t>
            </w:r>
          </w:p>
        </w:tc>
        <w:tc>
          <w:tcPr>
            <w:tcW w:w="790" w:type="dxa"/>
            <w:shd w:val="clear" w:color="000000" w:fill="C2D69A"/>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-63.686</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-19,43</w:t>
            </w:r>
          </w:p>
        </w:tc>
        <w:tc>
          <w:tcPr>
            <w:tcW w:w="861" w:type="dxa"/>
            <w:shd w:val="clear" w:color="000000" w:fill="C2D69A"/>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-74.652</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-22,78</w:t>
            </w:r>
          </w:p>
        </w:tc>
        <w:tc>
          <w:tcPr>
            <w:tcW w:w="861" w:type="dxa"/>
            <w:shd w:val="clear" w:color="000000" w:fill="C2D69A"/>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-57.282</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-17,48</w:t>
            </w:r>
          </w:p>
        </w:tc>
      </w:tr>
      <w:tr w:rsidR="00685AB1" w:rsidRPr="00685AB1" w:rsidTr="001304BB">
        <w:trPr>
          <w:trHeight w:val="282"/>
          <w:jc w:val="center"/>
        </w:trPr>
        <w:tc>
          <w:tcPr>
            <w:tcW w:w="3119" w:type="dxa"/>
            <w:shd w:val="clear" w:color="auto" w:fill="auto"/>
            <w:noWrap/>
            <w:vAlign w:val="center"/>
            <w:hideMark/>
          </w:tcPr>
          <w:p w:rsidR="00685AB1" w:rsidRPr="00685AB1" w:rsidRDefault="00685AB1" w:rsidP="00685AB1">
            <w:pPr>
              <w:shd w:val="clear" w:color="auto" w:fill="auto"/>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Resultado Financeiro</w:t>
            </w:r>
          </w:p>
        </w:tc>
        <w:tc>
          <w:tcPr>
            <w:tcW w:w="825"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-13.167</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-4,02</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-14.703</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-4,49</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-10.752</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-3,28</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-97.241</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-29,67</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18.772</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5,73</w:t>
            </w:r>
          </w:p>
        </w:tc>
      </w:tr>
      <w:tr w:rsidR="00685AB1" w:rsidRPr="00685AB1" w:rsidTr="001304BB">
        <w:trPr>
          <w:trHeight w:val="282"/>
          <w:jc w:val="center"/>
        </w:trPr>
        <w:tc>
          <w:tcPr>
            <w:tcW w:w="3119" w:type="dxa"/>
            <w:shd w:val="clear" w:color="auto" w:fill="auto"/>
            <w:noWrap/>
            <w:vAlign w:val="center"/>
            <w:hideMark/>
          </w:tcPr>
          <w:p w:rsidR="00685AB1" w:rsidRPr="00685AB1" w:rsidRDefault="00685AB1" w:rsidP="00685AB1">
            <w:pPr>
              <w:shd w:val="clear" w:color="auto" w:fill="auto"/>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Resultado da Equivalência Patrimonial</w:t>
            </w:r>
          </w:p>
        </w:tc>
        <w:tc>
          <w:tcPr>
            <w:tcW w:w="825"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-445</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-0,14</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10</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0,00</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20</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0,01</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24</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0,01</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124</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0,04</w:t>
            </w:r>
          </w:p>
        </w:tc>
      </w:tr>
      <w:tr w:rsidR="001304BB" w:rsidRPr="00685AB1" w:rsidTr="001304BB">
        <w:trPr>
          <w:trHeight w:val="282"/>
          <w:jc w:val="center"/>
        </w:trPr>
        <w:tc>
          <w:tcPr>
            <w:tcW w:w="3119" w:type="dxa"/>
            <w:shd w:val="clear" w:color="000000" w:fill="C2D69A"/>
            <w:noWrap/>
            <w:vAlign w:val="center"/>
            <w:hideMark/>
          </w:tcPr>
          <w:p w:rsidR="00685AB1" w:rsidRPr="00685AB1" w:rsidRDefault="00685AB1" w:rsidP="00685AB1">
            <w:pPr>
              <w:shd w:val="clear" w:color="auto" w:fill="auto"/>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 xml:space="preserve">Lucro Operacional após </w:t>
            </w:r>
            <w:r>
              <w:rPr>
                <w:rFonts w:eastAsia="Times New Roman"/>
                <w:color w:val="auto"/>
                <w:sz w:val="16"/>
                <w:szCs w:val="16"/>
                <w:shd w:val="clear" w:color="auto" w:fill="auto"/>
                <w:lang w:eastAsia="pt-BR"/>
              </w:rPr>
              <w:t>RF</w:t>
            </w:r>
          </w:p>
        </w:tc>
        <w:tc>
          <w:tcPr>
            <w:tcW w:w="825" w:type="dxa"/>
            <w:shd w:val="clear" w:color="000000" w:fill="C2D69A"/>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18.071</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5,51</w:t>
            </w:r>
          </w:p>
        </w:tc>
        <w:tc>
          <w:tcPr>
            <w:tcW w:w="790" w:type="dxa"/>
            <w:shd w:val="clear" w:color="000000" w:fill="C2D69A"/>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22.275</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6,80</w:t>
            </w:r>
          </w:p>
        </w:tc>
        <w:tc>
          <w:tcPr>
            <w:tcW w:w="790" w:type="dxa"/>
            <w:shd w:val="clear" w:color="000000" w:fill="C2D69A"/>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40.985</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12,51</w:t>
            </w:r>
          </w:p>
        </w:tc>
        <w:tc>
          <w:tcPr>
            <w:tcW w:w="861" w:type="dxa"/>
            <w:shd w:val="clear" w:color="000000" w:fill="C2D69A"/>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-16.347</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-4,99</w:t>
            </w:r>
          </w:p>
        </w:tc>
        <w:tc>
          <w:tcPr>
            <w:tcW w:w="861" w:type="dxa"/>
            <w:shd w:val="clear" w:color="000000" w:fill="C2D69A"/>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55.775</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17,02</w:t>
            </w:r>
          </w:p>
        </w:tc>
      </w:tr>
      <w:tr w:rsidR="00685AB1" w:rsidRPr="00685AB1" w:rsidTr="001304BB">
        <w:trPr>
          <w:trHeight w:val="282"/>
          <w:jc w:val="center"/>
        </w:trPr>
        <w:tc>
          <w:tcPr>
            <w:tcW w:w="3119" w:type="dxa"/>
            <w:shd w:val="clear" w:color="auto" w:fill="auto"/>
            <w:noWrap/>
            <w:vAlign w:val="center"/>
            <w:hideMark/>
          </w:tcPr>
          <w:p w:rsidR="00685AB1" w:rsidRPr="00685AB1" w:rsidRDefault="00685AB1" w:rsidP="00685AB1">
            <w:pPr>
              <w:shd w:val="clear" w:color="auto" w:fill="auto"/>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Resultado Não Operacional</w:t>
            </w:r>
          </w:p>
        </w:tc>
        <w:tc>
          <w:tcPr>
            <w:tcW w:w="825"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-488</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-0,15</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-4</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0,00</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2.503</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0,76</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0</w:t>
            </w:r>
            <w:r>
              <w:rPr>
                <w:rFonts w:eastAsia="Times New Roman"/>
                <w:sz w:val="16"/>
                <w:szCs w:val="16"/>
                <w:shd w:val="clear" w:color="auto" w:fill="auto"/>
                <w:lang w:eastAsia="pt-BR"/>
              </w:rPr>
              <w:t>,00</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0,00</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0</w:t>
            </w:r>
            <w:r>
              <w:rPr>
                <w:rFonts w:eastAsia="Times New Roman"/>
                <w:sz w:val="16"/>
                <w:szCs w:val="16"/>
                <w:shd w:val="clear" w:color="auto" w:fill="auto"/>
                <w:lang w:eastAsia="pt-BR"/>
              </w:rPr>
              <w:t>,00</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0,00</w:t>
            </w:r>
          </w:p>
        </w:tc>
      </w:tr>
      <w:tr w:rsidR="00685AB1" w:rsidRPr="00685AB1" w:rsidTr="001304BB">
        <w:trPr>
          <w:trHeight w:val="282"/>
          <w:jc w:val="center"/>
        </w:trPr>
        <w:tc>
          <w:tcPr>
            <w:tcW w:w="3119" w:type="dxa"/>
            <w:shd w:val="clear" w:color="auto" w:fill="auto"/>
            <w:noWrap/>
            <w:vAlign w:val="center"/>
            <w:hideMark/>
          </w:tcPr>
          <w:p w:rsidR="00685AB1" w:rsidRPr="00685AB1" w:rsidRDefault="00685AB1" w:rsidP="00685AB1">
            <w:pPr>
              <w:shd w:val="clear" w:color="auto" w:fill="auto"/>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Lucro Antes do Imposto de Renda</w:t>
            </w:r>
          </w:p>
        </w:tc>
        <w:tc>
          <w:tcPr>
            <w:tcW w:w="825"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17.583</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5,37</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22.271</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6,80</w:t>
            </w:r>
          </w:p>
        </w:tc>
        <w:tc>
          <w:tcPr>
            <w:tcW w:w="790"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43.488</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13,27</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-16.347</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-4,99</w:t>
            </w:r>
          </w:p>
        </w:tc>
        <w:tc>
          <w:tcPr>
            <w:tcW w:w="861" w:type="dxa"/>
            <w:shd w:val="clear" w:color="auto" w:fill="auto"/>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55.775</w:t>
            </w:r>
          </w:p>
        </w:tc>
        <w:tc>
          <w:tcPr>
            <w:tcW w:w="719" w:type="dxa"/>
            <w:shd w:val="clear" w:color="auto" w:fill="auto"/>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17,02</w:t>
            </w:r>
          </w:p>
        </w:tc>
      </w:tr>
      <w:tr w:rsidR="001304BB" w:rsidRPr="00685AB1" w:rsidTr="001304BB">
        <w:trPr>
          <w:trHeight w:val="282"/>
          <w:jc w:val="center"/>
        </w:trPr>
        <w:tc>
          <w:tcPr>
            <w:tcW w:w="3119" w:type="dxa"/>
            <w:shd w:val="clear" w:color="000000" w:fill="C2D69A"/>
            <w:noWrap/>
            <w:vAlign w:val="center"/>
            <w:hideMark/>
          </w:tcPr>
          <w:p w:rsidR="00685AB1" w:rsidRPr="00685AB1" w:rsidRDefault="00685AB1" w:rsidP="00685AB1">
            <w:pPr>
              <w:shd w:val="clear" w:color="auto" w:fill="auto"/>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Lucro Líquido</w:t>
            </w:r>
          </w:p>
        </w:tc>
        <w:tc>
          <w:tcPr>
            <w:tcW w:w="825" w:type="dxa"/>
            <w:shd w:val="clear" w:color="000000" w:fill="C2D69A"/>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11.222</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3,42</w:t>
            </w:r>
          </w:p>
        </w:tc>
        <w:tc>
          <w:tcPr>
            <w:tcW w:w="790" w:type="dxa"/>
            <w:shd w:val="clear" w:color="000000" w:fill="C2D69A"/>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10.616</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3,24</w:t>
            </w:r>
          </w:p>
        </w:tc>
        <w:tc>
          <w:tcPr>
            <w:tcW w:w="790" w:type="dxa"/>
            <w:shd w:val="clear" w:color="000000" w:fill="C2D69A"/>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28.557</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8,71</w:t>
            </w:r>
          </w:p>
        </w:tc>
        <w:tc>
          <w:tcPr>
            <w:tcW w:w="861" w:type="dxa"/>
            <w:shd w:val="clear" w:color="000000" w:fill="C2D69A"/>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-13.081</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FF0000"/>
                <w:sz w:val="16"/>
                <w:szCs w:val="16"/>
                <w:shd w:val="clear" w:color="auto" w:fill="auto"/>
                <w:lang w:eastAsia="pt-BR"/>
              </w:rPr>
            </w:pPr>
            <w:r w:rsidRPr="00685AB1">
              <w:rPr>
                <w:rFonts w:eastAsia="Times New Roman"/>
                <w:color w:val="FF0000"/>
                <w:sz w:val="16"/>
                <w:szCs w:val="16"/>
                <w:shd w:val="clear" w:color="auto" w:fill="auto"/>
                <w:lang w:eastAsia="pt-BR"/>
              </w:rPr>
              <w:t>-3,99</w:t>
            </w:r>
          </w:p>
        </w:tc>
        <w:tc>
          <w:tcPr>
            <w:tcW w:w="861" w:type="dxa"/>
            <w:shd w:val="clear" w:color="000000" w:fill="C2D69A"/>
            <w:noWrap/>
            <w:vAlign w:val="center"/>
            <w:hideMark/>
          </w:tcPr>
          <w:p w:rsidR="00685AB1" w:rsidRPr="00685AB1" w:rsidRDefault="00685AB1" w:rsidP="00685AB1">
            <w:pPr>
              <w:shd w:val="clear" w:color="auto" w:fill="auto"/>
              <w:jc w:val="right"/>
              <w:rPr>
                <w:rFonts w:eastAsia="Times New Roman"/>
                <w:sz w:val="16"/>
                <w:szCs w:val="16"/>
                <w:shd w:val="clear" w:color="auto" w:fill="auto"/>
                <w:lang w:eastAsia="pt-BR"/>
              </w:rPr>
            </w:pPr>
            <w:r w:rsidRPr="00685AB1">
              <w:rPr>
                <w:rFonts w:eastAsia="Times New Roman"/>
                <w:sz w:val="16"/>
                <w:szCs w:val="16"/>
                <w:shd w:val="clear" w:color="auto" w:fill="auto"/>
                <w:lang w:eastAsia="pt-BR"/>
              </w:rPr>
              <w:t>35.195</w:t>
            </w:r>
          </w:p>
        </w:tc>
        <w:tc>
          <w:tcPr>
            <w:tcW w:w="719" w:type="dxa"/>
            <w:shd w:val="clear" w:color="000000" w:fill="C2D69A"/>
            <w:noWrap/>
            <w:vAlign w:val="center"/>
            <w:hideMark/>
          </w:tcPr>
          <w:p w:rsidR="00685AB1" w:rsidRPr="00685AB1" w:rsidRDefault="00685AB1" w:rsidP="00685AB1">
            <w:pPr>
              <w:shd w:val="clear" w:color="auto" w:fill="auto"/>
              <w:jc w:val="right"/>
              <w:rPr>
                <w:rFonts w:eastAsia="Times New Roman"/>
                <w:color w:val="auto"/>
                <w:sz w:val="16"/>
                <w:szCs w:val="16"/>
                <w:shd w:val="clear" w:color="auto" w:fill="auto"/>
                <w:lang w:eastAsia="pt-BR"/>
              </w:rPr>
            </w:pPr>
            <w:r w:rsidRPr="00685AB1">
              <w:rPr>
                <w:rFonts w:eastAsia="Times New Roman"/>
                <w:color w:val="auto"/>
                <w:sz w:val="16"/>
                <w:szCs w:val="16"/>
                <w:shd w:val="clear" w:color="auto" w:fill="auto"/>
                <w:lang w:eastAsia="pt-BR"/>
              </w:rPr>
              <w:t>10,74</w:t>
            </w:r>
          </w:p>
        </w:tc>
      </w:tr>
    </w:tbl>
    <w:p w:rsidR="001304BB" w:rsidRDefault="001304BB" w:rsidP="001304BB">
      <w:pPr>
        <w:pStyle w:val="Ttulo1"/>
        <w:rPr>
          <w:rFonts w:ascii="Times New Roman" w:hAnsi="Times New Roman" w:cs="Times New Roman"/>
        </w:rPr>
      </w:pPr>
      <w:bookmarkStart w:id="9" w:name="_Toc265079226"/>
      <w:r w:rsidRPr="00AD5887">
        <w:rPr>
          <w:rFonts w:ascii="Times New Roman" w:hAnsi="Times New Roman" w:cs="Times New Roman"/>
        </w:rPr>
        <w:lastRenderedPageBreak/>
        <w:t>Tabelas</w:t>
      </w:r>
      <w:r>
        <w:rPr>
          <w:rFonts w:ascii="Times New Roman" w:hAnsi="Times New Roman" w:cs="Times New Roman"/>
        </w:rPr>
        <w:t xml:space="preserve"> – Evolução do capital</w:t>
      </w:r>
      <w:bookmarkEnd w:id="9"/>
    </w:p>
    <w:tbl>
      <w:tblPr>
        <w:tblW w:w="10439" w:type="dxa"/>
        <w:jc w:val="center"/>
        <w:tblInd w:w="55" w:type="dxa"/>
        <w:tblCellMar>
          <w:left w:w="70" w:type="dxa"/>
          <w:right w:w="70" w:type="dxa"/>
        </w:tblCellMar>
        <w:tblLook w:val="04A0"/>
      </w:tblPr>
      <w:tblGrid>
        <w:gridCol w:w="3075"/>
        <w:gridCol w:w="808"/>
        <w:gridCol w:w="496"/>
        <w:gridCol w:w="760"/>
        <w:gridCol w:w="719"/>
        <w:gridCol w:w="808"/>
        <w:gridCol w:w="719"/>
        <w:gridCol w:w="808"/>
        <w:gridCol w:w="719"/>
        <w:gridCol w:w="808"/>
        <w:gridCol w:w="719"/>
      </w:tblGrid>
      <w:tr w:rsidR="001304BB" w:rsidRPr="001304BB" w:rsidTr="000F1002">
        <w:trPr>
          <w:trHeight w:val="282"/>
          <w:jc w:val="center"/>
        </w:trPr>
        <w:tc>
          <w:tcPr>
            <w:tcW w:w="3075" w:type="dxa"/>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rsidR="001304BB" w:rsidRPr="001304BB" w:rsidRDefault="001304BB" w:rsidP="001304BB">
            <w:pPr>
              <w:shd w:val="clear" w:color="auto" w:fill="auto"/>
              <w:jc w:val="center"/>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Balanço Patrimonial</w:t>
            </w:r>
            <w:r w:rsidRPr="001304BB">
              <w:rPr>
                <w:rFonts w:eastAsia="Times New Roman"/>
                <w:b/>
                <w:bCs/>
                <w:color w:val="auto"/>
                <w:sz w:val="16"/>
                <w:szCs w:val="16"/>
                <w:shd w:val="clear" w:color="auto" w:fill="auto"/>
                <w:lang w:eastAsia="pt-BR"/>
              </w:rPr>
              <w:br/>
            </w:r>
            <w:proofErr w:type="gramStart"/>
            <w:r w:rsidRPr="001304BB">
              <w:rPr>
                <w:rFonts w:eastAsia="Times New Roman"/>
                <w:b/>
                <w:bCs/>
                <w:color w:val="auto"/>
                <w:sz w:val="16"/>
                <w:szCs w:val="16"/>
                <w:shd w:val="clear" w:color="auto" w:fill="auto"/>
                <w:lang w:eastAsia="pt-BR"/>
              </w:rPr>
              <w:t>(</w:t>
            </w:r>
            <w:proofErr w:type="gramEnd"/>
            <w:r w:rsidRPr="001304BB">
              <w:rPr>
                <w:rFonts w:eastAsia="Times New Roman"/>
                <w:b/>
                <w:bCs/>
                <w:color w:val="auto"/>
                <w:sz w:val="16"/>
                <w:szCs w:val="16"/>
                <w:shd w:val="clear" w:color="auto" w:fill="auto"/>
                <w:lang w:eastAsia="pt-BR"/>
              </w:rPr>
              <w:t>valores em milhares de R$)</w:t>
            </w:r>
          </w:p>
        </w:tc>
        <w:tc>
          <w:tcPr>
            <w:tcW w:w="1304"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2005</w:t>
            </w:r>
          </w:p>
        </w:tc>
        <w:tc>
          <w:tcPr>
            <w:tcW w:w="1479"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2006</w:t>
            </w:r>
          </w:p>
        </w:tc>
        <w:tc>
          <w:tcPr>
            <w:tcW w:w="1527"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2007</w:t>
            </w:r>
          </w:p>
        </w:tc>
        <w:tc>
          <w:tcPr>
            <w:tcW w:w="1527"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2008</w:t>
            </w:r>
          </w:p>
        </w:tc>
        <w:tc>
          <w:tcPr>
            <w:tcW w:w="1527"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2009</w:t>
            </w:r>
          </w:p>
        </w:tc>
      </w:tr>
      <w:tr w:rsidR="001304BB" w:rsidRPr="001304BB" w:rsidTr="000F1002">
        <w:trPr>
          <w:trHeight w:val="282"/>
          <w:jc w:val="center"/>
        </w:trPr>
        <w:tc>
          <w:tcPr>
            <w:tcW w:w="3075" w:type="dxa"/>
            <w:vMerge/>
            <w:tcBorders>
              <w:top w:val="single" w:sz="4" w:space="0" w:color="auto"/>
              <w:left w:val="single" w:sz="4" w:space="0" w:color="auto"/>
              <w:bottom w:val="single" w:sz="4" w:space="0" w:color="auto"/>
              <w:right w:val="single" w:sz="4" w:space="0" w:color="auto"/>
            </w:tcBorders>
            <w:vAlign w:val="center"/>
            <w:hideMark/>
          </w:tcPr>
          <w:p w:rsidR="001304BB" w:rsidRPr="001304BB" w:rsidRDefault="001304BB" w:rsidP="001304BB">
            <w:pPr>
              <w:shd w:val="clear" w:color="auto" w:fill="auto"/>
              <w:rPr>
                <w:rFonts w:eastAsia="Times New Roman"/>
                <w:b/>
                <w:bCs/>
                <w:color w:val="auto"/>
                <w:sz w:val="16"/>
                <w:szCs w:val="16"/>
                <w:shd w:val="clear" w:color="auto" w:fill="auto"/>
                <w:lang w:eastAsia="pt-BR"/>
              </w:rPr>
            </w:pPr>
          </w:p>
        </w:tc>
        <w:tc>
          <w:tcPr>
            <w:tcW w:w="808"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Valor</w:t>
            </w:r>
          </w:p>
        </w:tc>
        <w:tc>
          <w:tcPr>
            <w:tcW w:w="496"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w:t>
            </w:r>
          </w:p>
        </w:tc>
        <w:tc>
          <w:tcPr>
            <w:tcW w:w="760"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Valor</w:t>
            </w:r>
          </w:p>
        </w:tc>
        <w:tc>
          <w:tcPr>
            <w:tcW w:w="719"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w:t>
            </w:r>
          </w:p>
        </w:tc>
        <w:tc>
          <w:tcPr>
            <w:tcW w:w="808"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Valor</w:t>
            </w:r>
          </w:p>
        </w:tc>
        <w:tc>
          <w:tcPr>
            <w:tcW w:w="719"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w:t>
            </w:r>
          </w:p>
        </w:tc>
        <w:tc>
          <w:tcPr>
            <w:tcW w:w="808"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Valor</w:t>
            </w:r>
          </w:p>
        </w:tc>
        <w:tc>
          <w:tcPr>
            <w:tcW w:w="719"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w:t>
            </w:r>
          </w:p>
        </w:tc>
        <w:tc>
          <w:tcPr>
            <w:tcW w:w="808"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Valor</w:t>
            </w:r>
          </w:p>
        </w:tc>
        <w:tc>
          <w:tcPr>
            <w:tcW w:w="719"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Ativo Total</w:t>
            </w:r>
          </w:p>
        </w:tc>
        <w:tc>
          <w:tcPr>
            <w:tcW w:w="808" w:type="dxa"/>
            <w:tcBorders>
              <w:top w:val="nil"/>
              <w:left w:val="nil"/>
              <w:bottom w:val="single" w:sz="4" w:space="0" w:color="auto"/>
              <w:right w:val="single" w:sz="4" w:space="0" w:color="auto"/>
            </w:tcBorders>
            <w:shd w:val="clear" w:color="000000" w:fill="FFFF00"/>
            <w:vAlign w:val="center"/>
            <w:hideMark/>
          </w:tcPr>
          <w:p w:rsidR="001304BB" w:rsidRPr="001304BB" w:rsidRDefault="001304BB" w:rsidP="001304BB">
            <w:pPr>
              <w:shd w:val="clear" w:color="auto" w:fill="auto"/>
              <w:jc w:val="right"/>
              <w:rPr>
                <w:rFonts w:eastAsia="Times New Roman"/>
                <w:b/>
                <w:bCs/>
                <w:sz w:val="16"/>
                <w:szCs w:val="16"/>
                <w:shd w:val="clear" w:color="auto" w:fill="auto"/>
                <w:lang w:eastAsia="pt-BR"/>
              </w:rPr>
            </w:pPr>
            <w:r w:rsidRPr="001304BB">
              <w:rPr>
                <w:rFonts w:eastAsia="Times New Roman"/>
                <w:b/>
                <w:bCs/>
                <w:sz w:val="16"/>
                <w:szCs w:val="16"/>
                <w:shd w:val="clear" w:color="auto" w:fill="auto"/>
                <w:lang w:eastAsia="pt-BR"/>
              </w:rPr>
              <w:t>232.939</w:t>
            </w:r>
          </w:p>
        </w:tc>
        <w:tc>
          <w:tcPr>
            <w:tcW w:w="496"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000000" w:fill="FFFF00"/>
            <w:vAlign w:val="center"/>
            <w:hideMark/>
          </w:tcPr>
          <w:p w:rsidR="001304BB" w:rsidRPr="001304BB" w:rsidRDefault="001304BB" w:rsidP="001304BB">
            <w:pPr>
              <w:shd w:val="clear" w:color="auto" w:fill="auto"/>
              <w:jc w:val="right"/>
              <w:rPr>
                <w:rFonts w:eastAsia="Times New Roman"/>
                <w:b/>
                <w:bCs/>
                <w:sz w:val="16"/>
                <w:szCs w:val="16"/>
                <w:shd w:val="clear" w:color="auto" w:fill="auto"/>
                <w:lang w:eastAsia="pt-BR"/>
              </w:rPr>
            </w:pPr>
            <w:r w:rsidRPr="001304BB">
              <w:rPr>
                <w:rFonts w:eastAsia="Times New Roman"/>
                <w:b/>
                <w:bCs/>
                <w:sz w:val="16"/>
                <w:szCs w:val="16"/>
                <w:shd w:val="clear" w:color="auto" w:fill="auto"/>
                <w:lang w:eastAsia="pt-BR"/>
              </w:rPr>
              <w:t>273.706</w:t>
            </w:r>
          </w:p>
        </w:tc>
        <w:tc>
          <w:tcPr>
            <w:tcW w:w="719"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17,50</w:t>
            </w:r>
          </w:p>
        </w:tc>
        <w:tc>
          <w:tcPr>
            <w:tcW w:w="808" w:type="dxa"/>
            <w:tcBorders>
              <w:top w:val="nil"/>
              <w:left w:val="nil"/>
              <w:bottom w:val="single" w:sz="4" w:space="0" w:color="auto"/>
              <w:right w:val="single" w:sz="4" w:space="0" w:color="auto"/>
            </w:tcBorders>
            <w:shd w:val="clear" w:color="000000" w:fill="FFFF00"/>
            <w:vAlign w:val="center"/>
            <w:hideMark/>
          </w:tcPr>
          <w:p w:rsidR="001304BB" w:rsidRPr="001304BB" w:rsidRDefault="001304BB" w:rsidP="001304BB">
            <w:pPr>
              <w:shd w:val="clear" w:color="auto" w:fill="auto"/>
              <w:jc w:val="right"/>
              <w:rPr>
                <w:rFonts w:eastAsia="Times New Roman"/>
                <w:b/>
                <w:bCs/>
                <w:sz w:val="16"/>
                <w:szCs w:val="16"/>
                <w:shd w:val="clear" w:color="auto" w:fill="auto"/>
                <w:lang w:eastAsia="pt-BR"/>
              </w:rPr>
            </w:pPr>
            <w:r w:rsidRPr="001304BB">
              <w:rPr>
                <w:rFonts w:eastAsia="Times New Roman"/>
                <w:b/>
                <w:bCs/>
                <w:sz w:val="16"/>
                <w:szCs w:val="16"/>
                <w:shd w:val="clear" w:color="auto" w:fill="auto"/>
                <w:lang w:eastAsia="pt-BR"/>
              </w:rPr>
              <w:t>351.402</w:t>
            </w:r>
          </w:p>
        </w:tc>
        <w:tc>
          <w:tcPr>
            <w:tcW w:w="719"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50,86</w:t>
            </w:r>
          </w:p>
        </w:tc>
        <w:tc>
          <w:tcPr>
            <w:tcW w:w="808" w:type="dxa"/>
            <w:tcBorders>
              <w:top w:val="nil"/>
              <w:left w:val="nil"/>
              <w:bottom w:val="single" w:sz="4" w:space="0" w:color="auto"/>
              <w:right w:val="single" w:sz="4" w:space="0" w:color="auto"/>
            </w:tcBorders>
            <w:shd w:val="clear" w:color="000000" w:fill="FFFF00"/>
            <w:vAlign w:val="center"/>
            <w:hideMark/>
          </w:tcPr>
          <w:p w:rsidR="001304BB" w:rsidRPr="001304BB" w:rsidRDefault="001304BB" w:rsidP="001304BB">
            <w:pPr>
              <w:shd w:val="clear" w:color="auto" w:fill="auto"/>
              <w:jc w:val="right"/>
              <w:rPr>
                <w:rFonts w:eastAsia="Times New Roman"/>
                <w:b/>
                <w:bCs/>
                <w:sz w:val="16"/>
                <w:szCs w:val="16"/>
                <w:shd w:val="clear" w:color="auto" w:fill="auto"/>
                <w:lang w:eastAsia="pt-BR"/>
              </w:rPr>
            </w:pPr>
            <w:r w:rsidRPr="001304BB">
              <w:rPr>
                <w:rFonts w:eastAsia="Times New Roman"/>
                <w:b/>
                <w:bCs/>
                <w:sz w:val="16"/>
                <w:szCs w:val="16"/>
                <w:shd w:val="clear" w:color="auto" w:fill="auto"/>
                <w:lang w:eastAsia="pt-BR"/>
              </w:rPr>
              <w:t>452.822</w:t>
            </w:r>
          </w:p>
        </w:tc>
        <w:tc>
          <w:tcPr>
            <w:tcW w:w="719"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94,40</w:t>
            </w:r>
          </w:p>
        </w:tc>
        <w:tc>
          <w:tcPr>
            <w:tcW w:w="808" w:type="dxa"/>
            <w:tcBorders>
              <w:top w:val="nil"/>
              <w:left w:val="nil"/>
              <w:bottom w:val="single" w:sz="4" w:space="0" w:color="auto"/>
              <w:right w:val="single" w:sz="4" w:space="0" w:color="auto"/>
            </w:tcBorders>
            <w:shd w:val="clear" w:color="000000" w:fill="FFFF00"/>
            <w:vAlign w:val="center"/>
            <w:hideMark/>
          </w:tcPr>
          <w:p w:rsidR="001304BB" w:rsidRPr="001304BB" w:rsidRDefault="001304BB" w:rsidP="001304BB">
            <w:pPr>
              <w:shd w:val="clear" w:color="auto" w:fill="auto"/>
              <w:jc w:val="right"/>
              <w:rPr>
                <w:rFonts w:eastAsia="Times New Roman"/>
                <w:b/>
                <w:bCs/>
                <w:sz w:val="16"/>
                <w:szCs w:val="16"/>
                <w:shd w:val="clear" w:color="auto" w:fill="auto"/>
                <w:lang w:eastAsia="pt-BR"/>
              </w:rPr>
            </w:pPr>
            <w:r w:rsidRPr="001304BB">
              <w:rPr>
                <w:rFonts w:eastAsia="Times New Roman"/>
                <w:b/>
                <w:bCs/>
                <w:sz w:val="16"/>
                <w:szCs w:val="16"/>
                <w:shd w:val="clear" w:color="auto" w:fill="auto"/>
                <w:lang w:eastAsia="pt-BR"/>
              </w:rPr>
              <w:t>517.451</w:t>
            </w:r>
          </w:p>
        </w:tc>
        <w:tc>
          <w:tcPr>
            <w:tcW w:w="719"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122,14</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Ativo Circulante</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115.838</w:t>
            </w:r>
          </w:p>
        </w:tc>
        <w:tc>
          <w:tcPr>
            <w:tcW w:w="496"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134.105</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15,77</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172.592</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48,99</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238.756</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106,11</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309.370</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167,07</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Disponibilidades</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5.098</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2.732</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-46,41</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631</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-87,62</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19.969</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291,70</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85.973</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1586,41</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Contas a Receber de Clientes (Líquido)</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52.685</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65.699</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24,70</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86.685</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64,53</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98.898</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87,72</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127.596</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142,19</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Estoques</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39.795</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43.549</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9,43</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57.195</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43,72</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88.692</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122,87</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70.526</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77,22</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Despesas Antecipadas</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2.756</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2.012</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-27,00</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4.323</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56,86</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562</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-79,61</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4.453</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61,57</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Outros Ativos Circulantes</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18.260</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22.125</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21,17</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28.081</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53,78</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31.197</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70,85</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25.275</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38,42</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Ativo Não Circulante</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117.101</w:t>
            </w:r>
          </w:p>
        </w:tc>
        <w:tc>
          <w:tcPr>
            <w:tcW w:w="496"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139.601</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19,21</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178.810</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52,70</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214.066</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82,80</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208.081</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77,69</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xml:space="preserve">Ativo Realizável </w:t>
            </w:r>
            <w:r>
              <w:rPr>
                <w:rFonts w:eastAsia="Times New Roman"/>
                <w:color w:val="auto"/>
                <w:sz w:val="16"/>
                <w:szCs w:val="16"/>
                <w:shd w:val="clear" w:color="auto" w:fill="auto"/>
                <w:lang w:eastAsia="pt-BR"/>
              </w:rPr>
              <w:t>à</w:t>
            </w:r>
            <w:r w:rsidRPr="001304BB">
              <w:rPr>
                <w:rFonts w:eastAsia="Times New Roman"/>
                <w:color w:val="auto"/>
                <w:sz w:val="16"/>
                <w:szCs w:val="16"/>
                <w:shd w:val="clear" w:color="auto" w:fill="auto"/>
                <w:lang w:eastAsia="pt-BR"/>
              </w:rPr>
              <w:t xml:space="preserve"> Longo Prazo</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3.430</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4.346</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26,71</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2.534</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-26,12</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12.528</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265,25</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3.527</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2,83</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Ativo Permanente</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113.671</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135.255</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18,99</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176.276</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55,08</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201.538</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77,30</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204.554</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79,95</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Investimentos</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427</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437</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2,34</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437</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2,34</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610</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42,86</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187</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-56,21</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xml:space="preserve">Imobilizado </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113.244</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125.421</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10,75</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166.442</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46,98</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193.151</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70,56</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187.532</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65,60</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Intangível</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9.397</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100,00</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9.397</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0,00</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7.777</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-17,24</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16.835</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79,15</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Diferido</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 xml:space="preserve">Passivo e Patrimônio Líquido </w:t>
            </w:r>
          </w:p>
        </w:tc>
        <w:tc>
          <w:tcPr>
            <w:tcW w:w="808" w:type="dxa"/>
            <w:tcBorders>
              <w:top w:val="nil"/>
              <w:left w:val="nil"/>
              <w:bottom w:val="single" w:sz="4" w:space="0" w:color="auto"/>
              <w:right w:val="single" w:sz="4" w:space="0" w:color="auto"/>
            </w:tcBorders>
            <w:shd w:val="clear" w:color="000000" w:fill="FFFF00"/>
            <w:vAlign w:val="center"/>
            <w:hideMark/>
          </w:tcPr>
          <w:p w:rsidR="001304BB" w:rsidRPr="001304BB" w:rsidRDefault="001304BB" w:rsidP="001304BB">
            <w:pPr>
              <w:shd w:val="clear" w:color="auto" w:fill="auto"/>
              <w:jc w:val="right"/>
              <w:rPr>
                <w:rFonts w:eastAsia="Times New Roman"/>
                <w:b/>
                <w:bCs/>
                <w:sz w:val="16"/>
                <w:szCs w:val="16"/>
                <w:shd w:val="clear" w:color="auto" w:fill="auto"/>
                <w:lang w:eastAsia="pt-BR"/>
              </w:rPr>
            </w:pPr>
            <w:r w:rsidRPr="001304BB">
              <w:rPr>
                <w:rFonts w:eastAsia="Times New Roman"/>
                <w:b/>
                <w:bCs/>
                <w:sz w:val="16"/>
                <w:szCs w:val="16"/>
                <w:shd w:val="clear" w:color="auto" w:fill="auto"/>
                <w:lang w:eastAsia="pt-BR"/>
              </w:rPr>
              <w:t>232.939</w:t>
            </w:r>
          </w:p>
        </w:tc>
        <w:tc>
          <w:tcPr>
            <w:tcW w:w="496"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000000" w:fill="FFFF00"/>
            <w:vAlign w:val="center"/>
            <w:hideMark/>
          </w:tcPr>
          <w:p w:rsidR="001304BB" w:rsidRPr="001304BB" w:rsidRDefault="001304BB" w:rsidP="001304BB">
            <w:pPr>
              <w:shd w:val="clear" w:color="auto" w:fill="auto"/>
              <w:jc w:val="right"/>
              <w:rPr>
                <w:rFonts w:eastAsia="Times New Roman"/>
                <w:b/>
                <w:bCs/>
                <w:sz w:val="16"/>
                <w:szCs w:val="16"/>
                <w:shd w:val="clear" w:color="auto" w:fill="auto"/>
                <w:lang w:eastAsia="pt-BR"/>
              </w:rPr>
            </w:pPr>
            <w:r w:rsidRPr="001304BB">
              <w:rPr>
                <w:rFonts w:eastAsia="Times New Roman"/>
                <w:b/>
                <w:bCs/>
                <w:sz w:val="16"/>
                <w:szCs w:val="16"/>
                <w:shd w:val="clear" w:color="auto" w:fill="auto"/>
                <w:lang w:eastAsia="pt-BR"/>
              </w:rPr>
              <w:t>273.706</w:t>
            </w:r>
          </w:p>
        </w:tc>
        <w:tc>
          <w:tcPr>
            <w:tcW w:w="719"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17,50</w:t>
            </w:r>
          </w:p>
        </w:tc>
        <w:tc>
          <w:tcPr>
            <w:tcW w:w="808" w:type="dxa"/>
            <w:tcBorders>
              <w:top w:val="nil"/>
              <w:left w:val="nil"/>
              <w:bottom w:val="single" w:sz="4" w:space="0" w:color="auto"/>
              <w:right w:val="single" w:sz="4" w:space="0" w:color="auto"/>
            </w:tcBorders>
            <w:shd w:val="clear" w:color="000000" w:fill="FFFF00"/>
            <w:vAlign w:val="center"/>
            <w:hideMark/>
          </w:tcPr>
          <w:p w:rsidR="001304BB" w:rsidRPr="001304BB" w:rsidRDefault="001304BB" w:rsidP="001304BB">
            <w:pPr>
              <w:shd w:val="clear" w:color="auto" w:fill="auto"/>
              <w:jc w:val="right"/>
              <w:rPr>
                <w:rFonts w:eastAsia="Times New Roman"/>
                <w:b/>
                <w:bCs/>
                <w:sz w:val="16"/>
                <w:szCs w:val="16"/>
                <w:shd w:val="clear" w:color="auto" w:fill="auto"/>
                <w:lang w:eastAsia="pt-BR"/>
              </w:rPr>
            </w:pPr>
            <w:r w:rsidRPr="001304BB">
              <w:rPr>
                <w:rFonts w:eastAsia="Times New Roman"/>
                <w:b/>
                <w:bCs/>
                <w:sz w:val="16"/>
                <w:szCs w:val="16"/>
                <w:shd w:val="clear" w:color="auto" w:fill="auto"/>
                <w:lang w:eastAsia="pt-BR"/>
              </w:rPr>
              <w:t>351.402</w:t>
            </w:r>
          </w:p>
        </w:tc>
        <w:tc>
          <w:tcPr>
            <w:tcW w:w="719"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50,86</w:t>
            </w:r>
          </w:p>
        </w:tc>
        <w:tc>
          <w:tcPr>
            <w:tcW w:w="808" w:type="dxa"/>
            <w:tcBorders>
              <w:top w:val="nil"/>
              <w:left w:val="nil"/>
              <w:bottom w:val="single" w:sz="4" w:space="0" w:color="auto"/>
              <w:right w:val="single" w:sz="4" w:space="0" w:color="auto"/>
            </w:tcBorders>
            <w:shd w:val="clear" w:color="000000" w:fill="FFFF00"/>
            <w:vAlign w:val="center"/>
            <w:hideMark/>
          </w:tcPr>
          <w:p w:rsidR="001304BB" w:rsidRPr="001304BB" w:rsidRDefault="001304BB" w:rsidP="001304BB">
            <w:pPr>
              <w:shd w:val="clear" w:color="auto" w:fill="auto"/>
              <w:jc w:val="right"/>
              <w:rPr>
                <w:rFonts w:eastAsia="Times New Roman"/>
                <w:b/>
                <w:bCs/>
                <w:sz w:val="16"/>
                <w:szCs w:val="16"/>
                <w:shd w:val="clear" w:color="auto" w:fill="auto"/>
                <w:lang w:eastAsia="pt-BR"/>
              </w:rPr>
            </w:pPr>
            <w:r w:rsidRPr="001304BB">
              <w:rPr>
                <w:rFonts w:eastAsia="Times New Roman"/>
                <w:b/>
                <w:bCs/>
                <w:sz w:val="16"/>
                <w:szCs w:val="16"/>
                <w:shd w:val="clear" w:color="auto" w:fill="auto"/>
                <w:lang w:eastAsia="pt-BR"/>
              </w:rPr>
              <w:t>452.822</w:t>
            </w:r>
          </w:p>
        </w:tc>
        <w:tc>
          <w:tcPr>
            <w:tcW w:w="719"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94,40</w:t>
            </w:r>
          </w:p>
        </w:tc>
        <w:tc>
          <w:tcPr>
            <w:tcW w:w="808" w:type="dxa"/>
            <w:tcBorders>
              <w:top w:val="nil"/>
              <w:left w:val="nil"/>
              <w:bottom w:val="single" w:sz="4" w:space="0" w:color="auto"/>
              <w:right w:val="single" w:sz="4" w:space="0" w:color="auto"/>
            </w:tcBorders>
            <w:shd w:val="clear" w:color="000000" w:fill="FFFF00"/>
            <w:vAlign w:val="center"/>
            <w:hideMark/>
          </w:tcPr>
          <w:p w:rsidR="001304BB" w:rsidRPr="001304BB" w:rsidRDefault="001304BB" w:rsidP="001304BB">
            <w:pPr>
              <w:shd w:val="clear" w:color="auto" w:fill="auto"/>
              <w:jc w:val="right"/>
              <w:rPr>
                <w:rFonts w:eastAsia="Times New Roman"/>
                <w:b/>
                <w:bCs/>
                <w:sz w:val="16"/>
                <w:szCs w:val="16"/>
                <w:shd w:val="clear" w:color="auto" w:fill="auto"/>
                <w:lang w:eastAsia="pt-BR"/>
              </w:rPr>
            </w:pPr>
            <w:r w:rsidRPr="001304BB">
              <w:rPr>
                <w:rFonts w:eastAsia="Times New Roman"/>
                <w:b/>
                <w:bCs/>
                <w:sz w:val="16"/>
                <w:szCs w:val="16"/>
                <w:shd w:val="clear" w:color="auto" w:fill="auto"/>
                <w:lang w:eastAsia="pt-BR"/>
              </w:rPr>
              <w:t>517.451</w:t>
            </w:r>
          </w:p>
        </w:tc>
        <w:tc>
          <w:tcPr>
            <w:tcW w:w="719"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122,14</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Passivo Circulante</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68.729</w:t>
            </w:r>
          </w:p>
        </w:tc>
        <w:tc>
          <w:tcPr>
            <w:tcW w:w="496"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82.825</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20,51</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135.169</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96,67</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157.265</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128,82</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162.173</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135,96</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Fornecedores a Pagar</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22.225</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23.409</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5,33</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38.819</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74,66</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27.504</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23,75</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38.827</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74,70</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Empréstimos e Financiamentos a Pagar</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28.174</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39.725</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41,00</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58.499</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107,63</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81.234</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188,33</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88.315</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213,46</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Duplicatas Descontadas</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Impostos a Pagar</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2.419</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2.901</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19,93</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4.460</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84,37</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3.474</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43,61</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7.569</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212,90</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Salários e Encargos Sociais a Pagar</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1.763</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1.516</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-14,01</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2.452</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39,08</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1.505</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-14,63</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2.420</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37,27</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Outros Passivos Circulantes</w:t>
            </w:r>
          </w:p>
        </w:tc>
        <w:tc>
          <w:tcPr>
            <w:tcW w:w="808"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14.148</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15.274</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7,96</w:t>
            </w:r>
          </w:p>
        </w:tc>
        <w:tc>
          <w:tcPr>
            <w:tcW w:w="808"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30.939</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118,68</w:t>
            </w:r>
          </w:p>
        </w:tc>
        <w:tc>
          <w:tcPr>
            <w:tcW w:w="808"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43.548</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207,80</w:t>
            </w:r>
          </w:p>
        </w:tc>
        <w:tc>
          <w:tcPr>
            <w:tcW w:w="808"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25.042</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77,00</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Passivo Não Circulante</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70.405</w:t>
            </w:r>
          </w:p>
        </w:tc>
        <w:tc>
          <w:tcPr>
            <w:tcW w:w="496"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88.971</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26,37</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92.547</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31,45</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194.267</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175,93</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227.018</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222,45</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xml:space="preserve">Exigível </w:t>
            </w:r>
            <w:r>
              <w:rPr>
                <w:rFonts w:eastAsia="Times New Roman"/>
                <w:color w:val="auto"/>
                <w:sz w:val="16"/>
                <w:szCs w:val="16"/>
                <w:shd w:val="clear" w:color="auto" w:fill="auto"/>
                <w:lang w:eastAsia="pt-BR"/>
              </w:rPr>
              <w:t>à</w:t>
            </w:r>
            <w:r w:rsidRPr="001304BB">
              <w:rPr>
                <w:rFonts w:eastAsia="Times New Roman"/>
                <w:color w:val="auto"/>
                <w:sz w:val="16"/>
                <w:szCs w:val="16"/>
                <w:shd w:val="clear" w:color="auto" w:fill="auto"/>
                <w:lang w:eastAsia="pt-BR"/>
              </w:rPr>
              <w:t xml:space="preserve"> Longo Prazo</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70.405</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88.971</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26,37</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92.547</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31,45</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194.267</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175,93</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227.018</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222,45</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Resultados de Exercícios Futuros</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Participação de Minoritários</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760"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c>
          <w:tcPr>
            <w:tcW w:w="808" w:type="dxa"/>
            <w:tcBorders>
              <w:top w:val="nil"/>
              <w:left w:val="nil"/>
              <w:bottom w:val="single" w:sz="4" w:space="0" w:color="auto"/>
              <w:right w:val="single" w:sz="4" w:space="0" w:color="auto"/>
            </w:tcBorders>
            <w:shd w:val="clear" w:color="auto" w:fill="auto"/>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 </w:t>
            </w:r>
          </w:p>
        </w:tc>
        <w:tc>
          <w:tcPr>
            <w:tcW w:w="719"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 </w:t>
            </w:r>
          </w:p>
        </w:tc>
      </w:tr>
      <w:tr w:rsidR="001304BB" w:rsidRPr="001304BB" w:rsidTr="000F1002">
        <w:trPr>
          <w:trHeight w:val="282"/>
          <w:jc w:val="center"/>
        </w:trPr>
        <w:tc>
          <w:tcPr>
            <w:tcW w:w="3075" w:type="dxa"/>
            <w:tcBorders>
              <w:top w:val="nil"/>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Patrimônio Líquido</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93.805</w:t>
            </w:r>
          </w:p>
        </w:tc>
        <w:tc>
          <w:tcPr>
            <w:tcW w:w="496"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760"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101.910</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8,64</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123.686</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31,85</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101.290</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7,98</w:t>
            </w:r>
          </w:p>
        </w:tc>
        <w:tc>
          <w:tcPr>
            <w:tcW w:w="808" w:type="dxa"/>
            <w:tcBorders>
              <w:top w:val="nil"/>
              <w:left w:val="nil"/>
              <w:bottom w:val="single" w:sz="4" w:space="0" w:color="auto"/>
              <w:right w:val="single" w:sz="4" w:space="0" w:color="auto"/>
            </w:tcBorders>
            <w:shd w:val="clear" w:color="000000" w:fill="C2D69A"/>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128.260</w:t>
            </w:r>
          </w:p>
        </w:tc>
        <w:tc>
          <w:tcPr>
            <w:tcW w:w="719"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36,73</w:t>
            </w:r>
          </w:p>
        </w:tc>
      </w:tr>
    </w:tbl>
    <w:p w:rsidR="001304BB" w:rsidRDefault="001304BB">
      <w:pPr>
        <w:shd w:val="clear" w:color="auto" w:fill="auto"/>
        <w:rPr>
          <w:sz w:val="4"/>
          <w:szCs w:val="4"/>
        </w:rPr>
      </w:pPr>
    </w:p>
    <w:p w:rsidR="001304BB" w:rsidRPr="001304BB" w:rsidRDefault="001304BB">
      <w:pPr>
        <w:shd w:val="clear" w:color="auto" w:fill="auto"/>
        <w:rPr>
          <w:sz w:val="4"/>
          <w:szCs w:val="4"/>
        </w:rPr>
      </w:pPr>
    </w:p>
    <w:tbl>
      <w:tblPr>
        <w:tblW w:w="10560" w:type="dxa"/>
        <w:jc w:val="center"/>
        <w:tblInd w:w="1312" w:type="dxa"/>
        <w:tblCellMar>
          <w:left w:w="70" w:type="dxa"/>
          <w:right w:w="70" w:type="dxa"/>
        </w:tblCellMar>
        <w:tblLook w:val="04A0"/>
      </w:tblPr>
      <w:tblGrid>
        <w:gridCol w:w="2671"/>
        <w:gridCol w:w="861"/>
        <w:gridCol w:w="496"/>
        <w:gridCol w:w="861"/>
        <w:gridCol w:w="772"/>
        <w:gridCol w:w="861"/>
        <w:gridCol w:w="772"/>
        <w:gridCol w:w="861"/>
        <w:gridCol w:w="772"/>
        <w:gridCol w:w="861"/>
        <w:gridCol w:w="772"/>
      </w:tblGrid>
      <w:tr w:rsidR="001304BB" w:rsidRPr="001304BB" w:rsidTr="000F1002">
        <w:trPr>
          <w:trHeight w:val="282"/>
          <w:jc w:val="center"/>
        </w:trPr>
        <w:tc>
          <w:tcPr>
            <w:tcW w:w="2671" w:type="dxa"/>
            <w:vMerge w:val="restart"/>
            <w:tcBorders>
              <w:top w:val="single" w:sz="4" w:space="0" w:color="auto"/>
              <w:left w:val="single" w:sz="4" w:space="0" w:color="auto"/>
              <w:bottom w:val="single" w:sz="4" w:space="0" w:color="auto"/>
              <w:right w:val="single" w:sz="4" w:space="0" w:color="auto"/>
            </w:tcBorders>
            <w:shd w:val="clear" w:color="000000" w:fill="F2F2F2"/>
            <w:vAlign w:val="center"/>
            <w:hideMark/>
          </w:tcPr>
          <w:p w:rsidR="001304BB" w:rsidRPr="001304BB" w:rsidRDefault="001304BB" w:rsidP="00E455AF">
            <w:pPr>
              <w:shd w:val="clear" w:color="auto" w:fill="auto"/>
              <w:jc w:val="center"/>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Demonstração do Resultado do Exercício</w:t>
            </w:r>
            <w:r w:rsidRPr="001304BB">
              <w:rPr>
                <w:rFonts w:eastAsia="Times New Roman"/>
                <w:b/>
                <w:bCs/>
                <w:color w:val="auto"/>
                <w:sz w:val="16"/>
                <w:szCs w:val="16"/>
                <w:shd w:val="clear" w:color="auto" w:fill="auto"/>
                <w:lang w:eastAsia="pt-BR"/>
              </w:rPr>
              <w:br w:type="page"/>
            </w:r>
            <w:r w:rsidR="00E455AF">
              <w:rPr>
                <w:rFonts w:eastAsia="Times New Roman"/>
                <w:b/>
                <w:bCs/>
                <w:color w:val="auto"/>
                <w:sz w:val="16"/>
                <w:szCs w:val="16"/>
                <w:shd w:val="clear" w:color="auto" w:fill="auto"/>
                <w:lang w:eastAsia="pt-BR"/>
              </w:rPr>
              <w:t xml:space="preserve"> (em milhares de R$)</w:t>
            </w:r>
          </w:p>
        </w:tc>
        <w:tc>
          <w:tcPr>
            <w:tcW w:w="1357"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2005</w:t>
            </w:r>
          </w:p>
        </w:tc>
        <w:tc>
          <w:tcPr>
            <w:tcW w:w="1633"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2006</w:t>
            </w:r>
          </w:p>
        </w:tc>
        <w:tc>
          <w:tcPr>
            <w:tcW w:w="1633"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2007</w:t>
            </w:r>
          </w:p>
        </w:tc>
        <w:tc>
          <w:tcPr>
            <w:tcW w:w="1633"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2008</w:t>
            </w:r>
          </w:p>
        </w:tc>
        <w:tc>
          <w:tcPr>
            <w:tcW w:w="1633" w:type="dxa"/>
            <w:gridSpan w:val="2"/>
            <w:tcBorders>
              <w:top w:val="single" w:sz="4" w:space="0" w:color="auto"/>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2009</w:t>
            </w:r>
          </w:p>
        </w:tc>
      </w:tr>
      <w:tr w:rsidR="001304BB" w:rsidRPr="001304BB" w:rsidTr="000F1002">
        <w:trPr>
          <w:trHeight w:val="282"/>
          <w:jc w:val="center"/>
        </w:trPr>
        <w:tc>
          <w:tcPr>
            <w:tcW w:w="2671" w:type="dxa"/>
            <w:vMerge/>
            <w:tcBorders>
              <w:top w:val="single" w:sz="4" w:space="0" w:color="auto"/>
              <w:left w:val="single" w:sz="4" w:space="0" w:color="auto"/>
              <w:bottom w:val="single" w:sz="4" w:space="0" w:color="auto"/>
              <w:right w:val="single" w:sz="4" w:space="0" w:color="auto"/>
            </w:tcBorders>
            <w:vAlign w:val="center"/>
            <w:hideMark/>
          </w:tcPr>
          <w:p w:rsidR="001304BB" w:rsidRPr="001304BB" w:rsidRDefault="001304BB" w:rsidP="001304BB">
            <w:pPr>
              <w:shd w:val="clear" w:color="auto" w:fill="auto"/>
              <w:rPr>
                <w:rFonts w:eastAsia="Times New Roman"/>
                <w:b/>
                <w:bCs/>
                <w:color w:val="auto"/>
                <w:sz w:val="16"/>
                <w:szCs w:val="16"/>
                <w:shd w:val="clear" w:color="auto" w:fill="auto"/>
                <w:lang w:eastAsia="pt-BR"/>
              </w:rPr>
            </w:pPr>
          </w:p>
        </w:tc>
        <w:tc>
          <w:tcPr>
            <w:tcW w:w="861"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Valor</w:t>
            </w:r>
          </w:p>
        </w:tc>
        <w:tc>
          <w:tcPr>
            <w:tcW w:w="496"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w:t>
            </w:r>
          </w:p>
        </w:tc>
        <w:tc>
          <w:tcPr>
            <w:tcW w:w="861"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Valor</w:t>
            </w:r>
          </w:p>
        </w:tc>
        <w:tc>
          <w:tcPr>
            <w:tcW w:w="772"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w:t>
            </w:r>
          </w:p>
        </w:tc>
        <w:tc>
          <w:tcPr>
            <w:tcW w:w="861"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Valor</w:t>
            </w:r>
          </w:p>
        </w:tc>
        <w:tc>
          <w:tcPr>
            <w:tcW w:w="772"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w:t>
            </w:r>
          </w:p>
        </w:tc>
        <w:tc>
          <w:tcPr>
            <w:tcW w:w="861"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Valor</w:t>
            </w:r>
          </w:p>
        </w:tc>
        <w:tc>
          <w:tcPr>
            <w:tcW w:w="772"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w:t>
            </w:r>
          </w:p>
        </w:tc>
        <w:tc>
          <w:tcPr>
            <w:tcW w:w="861"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Valor</w:t>
            </w:r>
          </w:p>
        </w:tc>
        <w:tc>
          <w:tcPr>
            <w:tcW w:w="772" w:type="dxa"/>
            <w:tcBorders>
              <w:top w:val="nil"/>
              <w:left w:val="nil"/>
              <w:bottom w:val="single" w:sz="4" w:space="0" w:color="auto"/>
              <w:right w:val="single" w:sz="4" w:space="0" w:color="auto"/>
            </w:tcBorders>
            <w:shd w:val="clear" w:color="000000" w:fill="F2F2F2"/>
            <w:noWrap/>
            <w:vAlign w:val="center"/>
            <w:hideMark/>
          </w:tcPr>
          <w:p w:rsidR="001304BB" w:rsidRPr="001304BB" w:rsidRDefault="001304BB" w:rsidP="001304BB">
            <w:pPr>
              <w:shd w:val="clear" w:color="auto" w:fill="auto"/>
              <w:jc w:val="center"/>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w:t>
            </w:r>
          </w:p>
        </w:tc>
      </w:tr>
      <w:tr w:rsidR="001304BB" w:rsidRPr="001304BB" w:rsidTr="000F1002">
        <w:trPr>
          <w:trHeight w:val="282"/>
          <w:jc w:val="center"/>
        </w:trPr>
        <w:tc>
          <w:tcPr>
            <w:tcW w:w="2671"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Receita Bruta</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404.038</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415.252</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2,78</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494.782</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22,46</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601.854</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48,96</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477.573</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18,20</w:t>
            </w:r>
          </w:p>
        </w:tc>
      </w:tr>
      <w:tr w:rsidR="001304BB" w:rsidRPr="001304BB" w:rsidTr="000F1002">
        <w:trPr>
          <w:trHeight w:val="282"/>
          <w:jc w:val="center"/>
        </w:trPr>
        <w:tc>
          <w:tcPr>
            <w:tcW w:w="2671"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Deduções da Receita Bruta</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-76.346</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-74.914</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-1,88</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-96.910</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26,94</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-120.659</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58,04</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-108.813</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42,53</w:t>
            </w:r>
          </w:p>
        </w:tc>
      </w:tr>
      <w:tr w:rsidR="001304BB" w:rsidRPr="001304BB" w:rsidTr="000F1002">
        <w:trPr>
          <w:trHeight w:val="282"/>
          <w:jc w:val="center"/>
        </w:trPr>
        <w:tc>
          <w:tcPr>
            <w:tcW w:w="2671" w:type="dxa"/>
            <w:tcBorders>
              <w:top w:val="nil"/>
              <w:left w:val="single" w:sz="4" w:space="0" w:color="auto"/>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Receita Líquida</w:t>
            </w:r>
          </w:p>
        </w:tc>
        <w:tc>
          <w:tcPr>
            <w:tcW w:w="861"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sz w:val="16"/>
                <w:szCs w:val="16"/>
                <w:shd w:val="clear" w:color="auto" w:fill="auto"/>
                <w:lang w:eastAsia="pt-BR"/>
              </w:rPr>
            </w:pPr>
            <w:r w:rsidRPr="001304BB">
              <w:rPr>
                <w:rFonts w:eastAsia="Times New Roman"/>
                <w:b/>
                <w:bCs/>
                <w:sz w:val="16"/>
                <w:szCs w:val="16"/>
                <w:shd w:val="clear" w:color="auto" w:fill="auto"/>
                <w:lang w:eastAsia="pt-BR"/>
              </w:rPr>
              <w:t>327.692</w:t>
            </w:r>
          </w:p>
        </w:tc>
        <w:tc>
          <w:tcPr>
            <w:tcW w:w="496"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100</w:t>
            </w:r>
          </w:p>
        </w:tc>
        <w:tc>
          <w:tcPr>
            <w:tcW w:w="861"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sz w:val="16"/>
                <w:szCs w:val="16"/>
                <w:shd w:val="clear" w:color="auto" w:fill="auto"/>
                <w:lang w:eastAsia="pt-BR"/>
              </w:rPr>
            </w:pPr>
            <w:r w:rsidRPr="001304BB">
              <w:rPr>
                <w:rFonts w:eastAsia="Times New Roman"/>
                <w:b/>
                <w:bCs/>
                <w:sz w:val="16"/>
                <w:szCs w:val="16"/>
                <w:shd w:val="clear" w:color="auto" w:fill="auto"/>
                <w:lang w:eastAsia="pt-BR"/>
              </w:rPr>
              <w:t>340.338</w:t>
            </w:r>
          </w:p>
        </w:tc>
        <w:tc>
          <w:tcPr>
            <w:tcW w:w="772"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3,86</w:t>
            </w:r>
          </w:p>
        </w:tc>
        <w:tc>
          <w:tcPr>
            <w:tcW w:w="861"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sz w:val="16"/>
                <w:szCs w:val="16"/>
                <w:shd w:val="clear" w:color="auto" w:fill="auto"/>
                <w:lang w:eastAsia="pt-BR"/>
              </w:rPr>
            </w:pPr>
            <w:r w:rsidRPr="001304BB">
              <w:rPr>
                <w:rFonts w:eastAsia="Times New Roman"/>
                <w:b/>
                <w:bCs/>
                <w:sz w:val="16"/>
                <w:szCs w:val="16"/>
                <w:shd w:val="clear" w:color="auto" w:fill="auto"/>
                <w:lang w:eastAsia="pt-BR"/>
              </w:rPr>
              <w:t>397.872</w:t>
            </w:r>
          </w:p>
        </w:tc>
        <w:tc>
          <w:tcPr>
            <w:tcW w:w="772"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21,42</w:t>
            </w:r>
          </w:p>
        </w:tc>
        <w:tc>
          <w:tcPr>
            <w:tcW w:w="861"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sz w:val="16"/>
                <w:szCs w:val="16"/>
                <w:shd w:val="clear" w:color="auto" w:fill="auto"/>
                <w:lang w:eastAsia="pt-BR"/>
              </w:rPr>
            </w:pPr>
            <w:r w:rsidRPr="001304BB">
              <w:rPr>
                <w:rFonts w:eastAsia="Times New Roman"/>
                <w:b/>
                <w:bCs/>
                <w:sz w:val="16"/>
                <w:szCs w:val="16"/>
                <w:shd w:val="clear" w:color="auto" w:fill="auto"/>
                <w:lang w:eastAsia="pt-BR"/>
              </w:rPr>
              <w:t>481.195</w:t>
            </w:r>
          </w:p>
        </w:tc>
        <w:tc>
          <w:tcPr>
            <w:tcW w:w="772"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46,84</w:t>
            </w:r>
          </w:p>
        </w:tc>
        <w:tc>
          <w:tcPr>
            <w:tcW w:w="861"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sz w:val="16"/>
                <w:szCs w:val="16"/>
                <w:shd w:val="clear" w:color="auto" w:fill="auto"/>
                <w:lang w:eastAsia="pt-BR"/>
              </w:rPr>
            </w:pPr>
            <w:r w:rsidRPr="001304BB">
              <w:rPr>
                <w:rFonts w:eastAsia="Times New Roman"/>
                <w:b/>
                <w:bCs/>
                <w:sz w:val="16"/>
                <w:szCs w:val="16"/>
                <w:shd w:val="clear" w:color="auto" w:fill="auto"/>
                <w:lang w:eastAsia="pt-BR"/>
              </w:rPr>
              <w:t>368.760</w:t>
            </w:r>
          </w:p>
        </w:tc>
        <w:tc>
          <w:tcPr>
            <w:tcW w:w="772" w:type="dxa"/>
            <w:tcBorders>
              <w:top w:val="nil"/>
              <w:left w:val="nil"/>
              <w:bottom w:val="single" w:sz="4" w:space="0" w:color="auto"/>
              <w:right w:val="single" w:sz="4" w:space="0" w:color="auto"/>
            </w:tcBorders>
            <w:shd w:val="clear" w:color="000000" w:fill="FFFF00"/>
            <w:noWrap/>
            <w:vAlign w:val="center"/>
            <w:hideMark/>
          </w:tcPr>
          <w:p w:rsidR="001304BB" w:rsidRPr="001304BB" w:rsidRDefault="001304BB" w:rsidP="001304BB">
            <w:pPr>
              <w:shd w:val="clear" w:color="auto" w:fill="auto"/>
              <w:jc w:val="right"/>
              <w:rPr>
                <w:rFonts w:eastAsia="Times New Roman"/>
                <w:b/>
                <w:bCs/>
                <w:color w:val="auto"/>
                <w:sz w:val="16"/>
                <w:szCs w:val="16"/>
                <w:shd w:val="clear" w:color="auto" w:fill="auto"/>
                <w:lang w:eastAsia="pt-BR"/>
              </w:rPr>
            </w:pPr>
            <w:r w:rsidRPr="001304BB">
              <w:rPr>
                <w:rFonts w:eastAsia="Times New Roman"/>
                <w:b/>
                <w:bCs/>
                <w:color w:val="auto"/>
                <w:sz w:val="16"/>
                <w:szCs w:val="16"/>
                <w:shd w:val="clear" w:color="auto" w:fill="auto"/>
                <w:lang w:eastAsia="pt-BR"/>
              </w:rPr>
              <w:t>12,53</w:t>
            </w:r>
          </w:p>
        </w:tc>
      </w:tr>
      <w:tr w:rsidR="001304BB" w:rsidRPr="001304BB" w:rsidTr="000F1002">
        <w:trPr>
          <w:trHeight w:val="282"/>
          <w:jc w:val="center"/>
        </w:trPr>
        <w:tc>
          <w:tcPr>
            <w:tcW w:w="2671"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Custo de Bens e/ou Serviços Vendidos</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-245.007</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-250.901</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2,41</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-282.469</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15,29</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-325.673</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32,92</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-274.599</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12,08</w:t>
            </w:r>
          </w:p>
        </w:tc>
      </w:tr>
      <w:tr w:rsidR="001304BB" w:rsidRPr="001304BB" w:rsidTr="000F1002">
        <w:trPr>
          <w:trHeight w:val="282"/>
          <w:jc w:val="center"/>
        </w:trPr>
        <w:tc>
          <w:tcPr>
            <w:tcW w:w="2671" w:type="dxa"/>
            <w:tcBorders>
              <w:top w:val="nil"/>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Resultado Bruto</w:t>
            </w:r>
          </w:p>
        </w:tc>
        <w:tc>
          <w:tcPr>
            <w:tcW w:w="861"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82.685</w:t>
            </w:r>
          </w:p>
        </w:tc>
        <w:tc>
          <w:tcPr>
            <w:tcW w:w="496"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861"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89.437</w:t>
            </w:r>
          </w:p>
        </w:tc>
        <w:tc>
          <w:tcPr>
            <w:tcW w:w="772"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8,17</w:t>
            </w:r>
          </w:p>
        </w:tc>
        <w:tc>
          <w:tcPr>
            <w:tcW w:w="861"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115.403</w:t>
            </w:r>
          </w:p>
        </w:tc>
        <w:tc>
          <w:tcPr>
            <w:tcW w:w="772"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39,57</w:t>
            </w:r>
          </w:p>
        </w:tc>
        <w:tc>
          <w:tcPr>
            <w:tcW w:w="861"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155.522</w:t>
            </w:r>
          </w:p>
        </w:tc>
        <w:tc>
          <w:tcPr>
            <w:tcW w:w="772"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88,09</w:t>
            </w:r>
          </w:p>
        </w:tc>
        <w:tc>
          <w:tcPr>
            <w:tcW w:w="861"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94.161</w:t>
            </w:r>
          </w:p>
        </w:tc>
        <w:tc>
          <w:tcPr>
            <w:tcW w:w="772"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13,88</w:t>
            </w:r>
          </w:p>
        </w:tc>
      </w:tr>
      <w:tr w:rsidR="001304BB" w:rsidRPr="001304BB" w:rsidTr="000F1002">
        <w:trPr>
          <w:trHeight w:val="282"/>
          <w:jc w:val="center"/>
        </w:trPr>
        <w:tc>
          <w:tcPr>
            <w:tcW w:w="2671"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Despesas Operacionais</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-64.169</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-67.172</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4,68</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-74.438</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16,00</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-171.893</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167,88</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-38.510</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-39,99</w:t>
            </w:r>
          </w:p>
        </w:tc>
      </w:tr>
      <w:tr w:rsidR="001304BB" w:rsidRPr="001304BB" w:rsidTr="000F1002">
        <w:trPr>
          <w:trHeight w:val="282"/>
          <w:jc w:val="center"/>
        </w:trPr>
        <w:tc>
          <w:tcPr>
            <w:tcW w:w="2671" w:type="dxa"/>
            <w:tcBorders>
              <w:top w:val="nil"/>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Lucro Operacional antes RF</w:t>
            </w:r>
          </w:p>
        </w:tc>
        <w:tc>
          <w:tcPr>
            <w:tcW w:w="861" w:type="dxa"/>
            <w:tcBorders>
              <w:top w:val="single" w:sz="4" w:space="0" w:color="auto"/>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-51.002</w:t>
            </w:r>
          </w:p>
        </w:tc>
        <w:tc>
          <w:tcPr>
            <w:tcW w:w="496"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861" w:type="dxa"/>
            <w:tcBorders>
              <w:top w:val="single" w:sz="4" w:space="0" w:color="auto"/>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-52.469</w:t>
            </w:r>
          </w:p>
        </w:tc>
        <w:tc>
          <w:tcPr>
            <w:tcW w:w="772"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2,88</w:t>
            </w:r>
          </w:p>
        </w:tc>
        <w:tc>
          <w:tcPr>
            <w:tcW w:w="861" w:type="dxa"/>
            <w:tcBorders>
              <w:top w:val="single" w:sz="4" w:space="0" w:color="auto"/>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-63.686</w:t>
            </w:r>
          </w:p>
        </w:tc>
        <w:tc>
          <w:tcPr>
            <w:tcW w:w="772"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24,87</w:t>
            </w:r>
          </w:p>
        </w:tc>
        <w:tc>
          <w:tcPr>
            <w:tcW w:w="861" w:type="dxa"/>
            <w:tcBorders>
              <w:top w:val="single" w:sz="4" w:space="0" w:color="auto"/>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-74.652</w:t>
            </w:r>
          </w:p>
        </w:tc>
        <w:tc>
          <w:tcPr>
            <w:tcW w:w="772"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46,37</w:t>
            </w:r>
          </w:p>
        </w:tc>
        <w:tc>
          <w:tcPr>
            <w:tcW w:w="861" w:type="dxa"/>
            <w:tcBorders>
              <w:top w:val="single" w:sz="4" w:space="0" w:color="auto"/>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-57.282</w:t>
            </w:r>
          </w:p>
        </w:tc>
        <w:tc>
          <w:tcPr>
            <w:tcW w:w="772"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12,31</w:t>
            </w:r>
          </w:p>
        </w:tc>
      </w:tr>
      <w:tr w:rsidR="001304BB" w:rsidRPr="001304BB" w:rsidTr="000F1002">
        <w:trPr>
          <w:trHeight w:val="282"/>
          <w:jc w:val="center"/>
        </w:trPr>
        <w:tc>
          <w:tcPr>
            <w:tcW w:w="2671"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Resultado Financeiro</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-13.167</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-14.703</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11,67</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-10.752</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-18,34</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-97.241</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638,52</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18.772</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-242,57</w:t>
            </w:r>
          </w:p>
        </w:tc>
      </w:tr>
      <w:tr w:rsidR="001304BB" w:rsidRPr="001304BB" w:rsidTr="000F1002">
        <w:trPr>
          <w:trHeight w:val="282"/>
          <w:jc w:val="center"/>
        </w:trPr>
        <w:tc>
          <w:tcPr>
            <w:tcW w:w="2671"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Resultado da Equivalência Patrimonial</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-445</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10</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-102,25</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20</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-104,49</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24</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-105,39</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124</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-127,87</w:t>
            </w:r>
          </w:p>
        </w:tc>
      </w:tr>
      <w:tr w:rsidR="001304BB" w:rsidRPr="001304BB" w:rsidTr="000F1002">
        <w:trPr>
          <w:trHeight w:val="282"/>
          <w:jc w:val="center"/>
        </w:trPr>
        <w:tc>
          <w:tcPr>
            <w:tcW w:w="2671" w:type="dxa"/>
            <w:tcBorders>
              <w:top w:val="nil"/>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Lucro Operacional após RF</w:t>
            </w:r>
          </w:p>
        </w:tc>
        <w:tc>
          <w:tcPr>
            <w:tcW w:w="861"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18.071</w:t>
            </w:r>
          </w:p>
        </w:tc>
        <w:tc>
          <w:tcPr>
            <w:tcW w:w="496"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861"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22.275</w:t>
            </w:r>
          </w:p>
        </w:tc>
        <w:tc>
          <w:tcPr>
            <w:tcW w:w="772"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23,26</w:t>
            </w:r>
          </w:p>
        </w:tc>
        <w:tc>
          <w:tcPr>
            <w:tcW w:w="861"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40.985</w:t>
            </w:r>
          </w:p>
        </w:tc>
        <w:tc>
          <w:tcPr>
            <w:tcW w:w="772"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126,80</w:t>
            </w:r>
          </w:p>
        </w:tc>
        <w:tc>
          <w:tcPr>
            <w:tcW w:w="861" w:type="dxa"/>
            <w:tcBorders>
              <w:top w:val="single" w:sz="4" w:space="0" w:color="auto"/>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-16.347</w:t>
            </w:r>
          </w:p>
        </w:tc>
        <w:tc>
          <w:tcPr>
            <w:tcW w:w="772" w:type="dxa"/>
            <w:tcBorders>
              <w:top w:val="single" w:sz="4" w:space="0" w:color="auto"/>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-190,46</w:t>
            </w:r>
          </w:p>
        </w:tc>
        <w:tc>
          <w:tcPr>
            <w:tcW w:w="861"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55.775</w:t>
            </w:r>
          </w:p>
        </w:tc>
        <w:tc>
          <w:tcPr>
            <w:tcW w:w="772"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208,64</w:t>
            </w:r>
          </w:p>
        </w:tc>
      </w:tr>
      <w:tr w:rsidR="001304BB" w:rsidRPr="001304BB" w:rsidTr="000F1002">
        <w:trPr>
          <w:trHeight w:val="282"/>
          <w:jc w:val="center"/>
        </w:trPr>
        <w:tc>
          <w:tcPr>
            <w:tcW w:w="2671"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Resultado Não Operacional</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-488</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-4</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-99,18</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2.503</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-612,91</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0</w:t>
            </w:r>
            <w:r w:rsidR="00E455AF">
              <w:rPr>
                <w:rFonts w:eastAsia="Times New Roman"/>
                <w:sz w:val="16"/>
                <w:szCs w:val="16"/>
                <w:shd w:val="clear" w:color="auto" w:fill="auto"/>
                <w:lang w:eastAsia="pt-BR"/>
              </w:rPr>
              <w:t>,00</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-100,00</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0</w:t>
            </w:r>
            <w:r w:rsidR="00E455AF">
              <w:rPr>
                <w:rFonts w:eastAsia="Times New Roman"/>
                <w:sz w:val="16"/>
                <w:szCs w:val="16"/>
                <w:shd w:val="clear" w:color="auto" w:fill="auto"/>
                <w:lang w:eastAsia="pt-BR"/>
              </w:rPr>
              <w:t>,00</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-100,00</w:t>
            </w:r>
          </w:p>
        </w:tc>
      </w:tr>
      <w:tr w:rsidR="001304BB" w:rsidRPr="001304BB" w:rsidTr="000F1002">
        <w:trPr>
          <w:trHeight w:val="282"/>
          <w:jc w:val="center"/>
        </w:trPr>
        <w:tc>
          <w:tcPr>
            <w:tcW w:w="2671" w:type="dxa"/>
            <w:tcBorders>
              <w:top w:val="nil"/>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Lucro Antes do Imposto de Renda</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17.583</w:t>
            </w:r>
          </w:p>
        </w:tc>
        <w:tc>
          <w:tcPr>
            <w:tcW w:w="496"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22.271</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26,66</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43.488</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147,33</w:t>
            </w:r>
          </w:p>
        </w:tc>
        <w:tc>
          <w:tcPr>
            <w:tcW w:w="861"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-16.347</w:t>
            </w:r>
          </w:p>
        </w:tc>
        <w:tc>
          <w:tcPr>
            <w:tcW w:w="772"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-192,97</w:t>
            </w:r>
          </w:p>
        </w:tc>
        <w:tc>
          <w:tcPr>
            <w:tcW w:w="861"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55.775</w:t>
            </w:r>
          </w:p>
        </w:tc>
        <w:tc>
          <w:tcPr>
            <w:tcW w:w="772" w:type="dxa"/>
            <w:tcBorders>
              <w:top w:val="nil"/>
              <w:left w:val="nil"/>
              <w:bottom w:val="single" w:sz="4" w:space="0" w:color="auto"/>
              <w:right w:val="single" w:sz="4" w:space="0" w:color="auto"/>
            </w:tcBorders>
            <w:shd w:val="clear" w:color="auto" w:fill="auto"/>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217,21</w:t>
            </w:r>
          </w:p>
        </w:tc>
      </w:tr>
      <w:tr w:rsidR="001304BB" w:rsidRPr="001304BB" w:rsidTr="000F1002">
        <w:trPr>
          <w:trHeight w:val="282"/>
          <w:jc w:val="center"/>
        </w:trPr>
        <w:tc>
          <w:tcPr>
            <w:tcW w:w="2671" w:type="dxa"/>
            <w:tcBorders>
              <w:top w:val="nil"/>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Lucro Líquido</w:t>
            </w:r>
          </w:p>
        </w:tc>
        <w:tc>
          <w:tcPr>
            <w:tcW w:w="861"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11.222</w:t>
            </w:r>
          </w:p>
        </w:tc>
        <w:tc>
          <w:tcPr>
            <w:tcW w:w="496"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100</w:t>
            </w:r>
          </w:p>
        </w:tc>
        <w:tc>
          <w:tcPr>
            <w:tcW w:w="861"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10.616</w:t>
            </w:r>
          </w:p>
        </w:tc>
        <w:tc>
          <w:tcPr>
            <w:tcW w:w="772" w:type="dxa"/>
            <w:tcBorders>
              <w:top w:val="single" w:sz="4" w:space="0" w:color="auto"/>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-5,40</w:t>
            </w:r>
          </w:p>
        </w:tc>
        <w:tc>
          <w:tcPr>
            <w:tcW w:w="861"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28.557</w:t>
            </w:r>
          </w:p>
        </w:tc>
        <w:tc>
          <w:tcPr>
            <w:tcW w:w="772"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154,47</w:t>
            </w:r>
          </w:p>
        </w:tc>
        <w:tc>
          <w:tcPr>
            <w:tcW w:w="861" w:type="dxa"/>
            <w:tcBorders>
              <w:top w:val="single" w:sz="4" w:space="0" w:color="auto"/>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-13.081</w:t>
            </w:r>
          </w:p>
        </w:tc>
        <w:tc>
          <w:tcPr>
            <w:tcW w:w="772" w:type="dxa"/>
            <w:tcBorders>
              <w:top w:val="single" w:sz="4" w:space="0" w:color="auto"/>
              <w:left w:val="single" w:sz="4" w:space="0" w:color="auto"/>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FF0000"/>
                <w:sz w:val="16"/>
                <w:szCs w:val="16"/>
                <w:shd w:val="clear" w:color="auto" w:fill="auto"/>
                <w:lang w:eastAsia="pt-BR"/>
              </w:rPr>
            </w:pPr>
            <w:r w:rsidRPr="001304BB">
              <w:rPr>
                <w:rFonts w:eastAsia="Times New Roman"/>
                <w:color w:val="FF0000"/>
                <w:sz w:val="16"/>
                <w:szCs w:val="16"/>
                <w:shd w:val="clear" w:color="auto" w:fill="auto"/>
                <w:lang w:eastAsia="pt-BR"/>
              </w:rPr>
              <w:t>-216,57</w:t>
            </w:r>
          </w:p>
        </w:tc>
        <w:tc>
          <w:tcPr>
            <w:tcW w:w="861"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sz w:val="16"/>
                <w:szCs w:val="16"/>
                <w:shd w:val="clear" w:color="auto" w:fill="auto"/>
                <w:lang w:eastAsia="pt-BR"/>
              </w:rPr>
            </w:pPr>
            <w:r w:rsidRPr="001304BB">
              <w:rPr>
                <w:rFonts w:eastAsia="Times New Roman"/>
                <w:sz w:val="16"/>
                <w:szCs w:val="16"/>
                <w:shd w:val="clear" w:color="auto" w:fill="auto"/>
                <w:lang w:eastAsia="pt-BR"/>
              </w:rPr>
              <w:t>35.195</w:t>
            </w:r>
          </w:p>
        </w:tc>
        <w:tc>
          <w:tcPr>
            <w:tcW w:w="772" w:type="dxa"/>
            <w:tcBorders>
              <w:top w:val="nil"/>
              <w:left w:val="nil"/>
              <w:bottom w:val="single" w:sz="4" w:space="0" w:color="auto"/>
              <w:right w:val="single" w:sz="4" w:space="0" w:color="auto"/>
            </w:tcBorders>
            <w:shd w:val="clear" w:color="000000" w:fill="C2D69A"/>
            <w:noWrap/>
            <w:vAlign w:val="center"/>
            <w:hideMark/>
          </w:tcPr>
          <w:p w:rsidR="001304BB" w:rsidRPr="001304BB" w:rsidRDefault="001304BB" w:rsidP="001304BB">
            <w:pPr>
              <w:shd w:val="clear" w:color="auto" w:fill="auto"/>
              <w:jc w:val="right"/>
              <w:rPr>
                <w:rFonts w:eastAsia="Times New Roman"/>
                <w:color w:val="auto"/>
                <w:sz w:val="16"/>
                <w:szCs w:val="16"/>
                <w:shd w:val="clear" w:color="auto" w:fill="auto"/>
                <w:lang w:eastAsia="pt-BR"/>
              </w:rPr>
            </w:pPr>
            <w:r w:rsidRPr="001304BB">
              <w:rPr>
                <w:rFonts w:eastAsia="Times New Roman"/>
                <w:color w:val="auto"/>
                <w:sz w:val="16"/>
                <w:szCs w:val="16"/>
                <w:shd w:val="clear" w:color="auto" w:fill="auto"/>
                <w:lang w:eastAsia="pt-BR"/>
              </w:rPr>
              <w:t>213,63</w:t>
            </w:r>
          </w:p>
        </w:tc>
      </w:tr>
    </w:tbl>
    <w:p w:rsidR="001304BB" w:rsidRPr="001304BB" w:rsidRDefault="001304BB">
      <w:pPr>
        <w:shd w:val="clear" w:color="auto" w:fill="auto"/>
        <w:rPr>
          <w:sz w:val="4"/>
          <w:szCs w:val="4"/>
        </w:rPr>
      </w:pPr>
    </w:p>
    <w:p w:rsidR="001269F2" w:rsidRDefault="00E455AF" w:rsidP="002E2AF4">
      <w:pPr>
        <w:pStyle w:val="Ttulo1"/>
        <w:rPr>
          <w:rFonts w:ascii="Times New Roman" w:hAnsi="Times New Roman" w:cs="Times New Roman"/>
        </w:rPr>
      </w:pPr>
      <w:bookmarkStart w:id="10" w:name="_Toc265079227"/>
      <w:r>
        <w:rPr>
          <w:rFonts w:ascii="Times New Roman" w:hAnsi="Times New Roman" w:cs="Times New Roman"/>
        </w:rPr>
        <w:lastRenderedPageBreak/>
        <w:t>Indicadores de Análise</w:t>
      </w:r>
      <w:bookmarkEnd w:id="10"/>
    </w:p>
    <w:tbl>
      <w:tblPr>
        <w:tblW w:w="9660" w:type="dxa"/>
        <w:tblInd w:w="55" w:type="dxa"/>
        <w:tblCellMar>
          <w:left w:w="70" w:type="dxa"/>
          <w:right w:w="70" w:type="dxa"/>
        </w:tblCellMar>
        <w:tblLook w:val="04A0"/>
      </w:tblPr>
      <w:tblGrid>
        <w:gridCol w:w="4860"/>
        <w:gridCol w:w="960"/>
        <w:gridCol w:w="960"/>
        <w:gridCol w:w="960"/>
        <w:gridCol w:w="960"/>
        <w:gridCol w:w="960"/>
      </w:tblGrid>
      <w:tr w:rsidR="00E455AF" w:rsidRPr="00E455AF" w:rsidTr="00E455AF">
        <w:trPr>
          <w:trHeight w:val="255"/>
        </w:trPr>
        <w:tc>
          <w:tcPr>
            <w:tcW w:w="4860" w:type="dxa"/>
            <w:tcBorders>
              <w:top w:val="single" w:sz="4" w:space="0" w:color="auto"/>
              <w:left w:val="single" w:sz="4" w:space="0" w:color="auto"/>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Quocientes de Liquidez</w:t>
            </w:r>
          </w:p>
        </w:tc>
        <w:tc>
          <w:tcPr>
            <w:tcW w:w="960" w:type="dxa"/>
            <w:tcBorders>
              <w:top w:val="single" w:sz="4" w:space="0" w:color="auto"/>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2005</w:t>
            </w:r>
          </w:p>
        </w:tc>
        <w:tc>
          <w:tcPr>
            <w:tcW w:w="960" w:type="dxa"/>
            <w:tcBorders>
              <w:top w:val="single" w:sz="4" w:space="0" w:color="auto"/>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2006</w:t>
            </w:r>
          </w:p>
        </w:tc>
        <w:tc>
          <w:tcPr>
            <w:tcW w:w="960" w:type="dxa"/>
            <w:tcBorders>
              <w:top w:val="single" w:sz="4" w:space="0" w:color="auto"/>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2007</w:t>
            </w:r>
          </w:p>
        </w:tc>
        <w:tc>
          <w:tcPr>
            <w:tcW w:w="960" w:type="dxa"/>
            <w:tcBorders>
              <w:top w:val="single" w:sz="4" w:space="0" w:color="auto"/>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2008</w:t>
            </w:r>
          </w:p>
        </w:tc>
        <w:tc>
          <w:tcPr>
            <w:tcW w:w="960" w:type="dxa"/>
            <w:tcBorders>
              <w:top w:val="single" w:sz="4" w:space="0" w:color="auto"/>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2009</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Imediata</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0,07</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0,03</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proofErr w:type="gramStart"/>
            <w:r w:rsidRPr="00E455AF">
              <w:rPr>
                <w:rFonts w:eastAsia="Times New Roman"/>
                <w:sz w:val="16"/>
                <w:szCs w:val="16"/>
                <w:shd w:val="clear" w:color="auto" w:fill="auto"/>
                <w:lang w:eastAsia="pt-BR"/>
              </w:rPr>
              <w:t>0</w:t>
            </w:r>
            <w:proofErr w:type="gramEnd"/>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0,13</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0,53</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Corrente</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1,69</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1,62</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1,28</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1,52</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1,91</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Seco</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1,11</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1,09</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0,85</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0,95</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1,47</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Geral</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0,86</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0,81</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0,77</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0,71</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0,8</w:t>
            </w:r>
          </w:p>
        </w:tc>
      </w:tr>
      <w:tr w:rsidR="00E455AF" w:rsidRPr="00E455AF" w:rsidTr="00E455AF">
        <w:trPr>
          <w:trHeight w:val="300"/>
        </w:trPr>
        <w:tc>
          <w:tcPr>
            <w:tcW w:w="96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55AF" w:rsidRPr="00E455AF" w:rsidRDefault="00E455AF" w:rsidP="00E455AF">
            <w:pPr>
              <w:shd w:val="clear" w:color="auto" w:fill="auto"/>
              <w:jc w:val="center"/>
              <w:rPr>
                <w:rFonts w:ascii="Calibri" w:eastAsia="Times New Roman" w:hAnsi="Calibri" w:cs="Calibri"/>
                <w:color w:val="auto"/>
                <w:sz w:val="22"/>
                <w:szCs w:val="22"/>
                <w:shd w:val="clear" w:color="auto" w:fill="auto"/>
                <w:lang w:eastAsia="pt-BR"/>
              </w:rPr>
            </w:pPr>
            <w:r w:rsidRPr="00E455AF">
              <w:rPr>
                <w:rFonts w:ascii="Calibri" w:eastAsia="Times New Roman" w:hAnsi="Calibri" w:cs="Calibri"/>
                <w:color w:val="auto"/>
                <w:sz w:val="22"/>
                <w:szCs w:val="22"/>
                <w:shd w:val="clear" w:color="auto" w:fill="auto"/>
                <w:lang w:eastAsia="pt-BR"/>
              </w:rPr>
              <w:t> </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Quocientes de Endividamento (estrutura de capital)</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2005</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2006</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2007</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2008</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2009</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Participação de Capitais de Terceiros Sobre os Recursos Totais</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0,6</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0,67</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0,6</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0,63</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0,84</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Capitais de Terceiros/Capitais Próprios</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1,48</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1,69</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1,84</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3,47</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3,03</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Participação do Exigível à Curto Prazo Sobre o Exigível Total</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0,98</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0,93</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1,46</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0,81</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0,71</w:t>
            </w:r>
          </w:p>
        </w:tc>
      </w:tr>
      <w:tr w:rsidR="00E455AF" w:rsidRPr="00E455AF" w:rsidTr="00E455AF">
        <w:trPr>
          <w:trHeight w:val="300"/>
        </w:trPr>
        <w:tc>
          <w:tcPr>
            <w:tcW w:w="96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55AF" w:rsidRPr="00E455AF" w:rsidRDefault="00E455AF" w:rsidP="00E455AF">
            <w:pPr>
              <w:shd w:val="clear" w:color="auto" w:fill="auto"/>
              <w:jc w:val="center"/>
              <w:rPr>
                <w:rFonts w:ascii="Calibri" w:eastAsia="Times New Roman" w:hAnsi="Calibri" w:cs="Calibri"/>
                <w:color w:val="auto"/>
                <w:sz w:val="22"/>
                <w:szCs w:val="22"/>
                <w:shd w:val="clear" w:color="auto" w:fill="auto"/>
                <w:lang w:eastAsia="pt-BR"/>
              </w:rPr>
            </w:pPr>
            <w:r w:rsidRPr="00E455AF">
              <w:rPr>
                <w:rFonts w:ascii="Calibri" w:eastAsia="Times New Roman" w:hAnsi="Calibri" w:cs="Calibri"/>
                <w:color w:val="auto"/>
                <w:sz w:val="22"/>
                <w:szCs w:val="22"/>
                <w:shd w:val="clear" w:color="auto" w:fill="auto"/>
                <w:lang w:eastAsia="pt-BR"/>
              </w:rPr>
              <w:t> </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Quocientes de Rotatividade</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2005</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2006</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2007</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2008</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2009</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Prazo Médio de Renovação dos Estoques em dias</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58,47</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59,79</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64,2</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80,63</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104,37</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Prazo Médio de Renovação de Vendas em dias</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46,94</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51,32</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55,44</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55,5</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85,37</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Prazo Médio de Pagamento de Contas a Prazo em dias</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32,66</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33,24</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41,67</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40,58</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40,78</w:t>
            </w:r>
          </w:p>
        </w:tc>
      </w:tr>
      <w:tr w:rsidR="00E455AF" w:rsidRPr="00E455AF" w:rsidTr="00E455AF">
        <w:trPr>
          <w:trHeight w:val="300"/>
        </w:trPr>
        <w:tc>
          <w:tcPr>
            <w:tcW w:w="9660" w:type="dxa"/>
            <w:gridSpan w:val="6"/>
            <w:tcBorders>
              <w:top w:val="single" w:sz="4" w:space="0" w:color="auto"/>
              <w:left w:val="single" w:sz="4" w:space="0" w:color="auto"/>
              <w:bottom w:val="single" w:sz="4" w:space="0" w:color="auto"/>
              <w:right w:val="single" w:sz="4" w:space="0" w:color="auto"/>
            </w:tcBorders>
            <w:shd w:val="clear" w:color="auto" w:fill="auto"/>
            <w:noWrap/>
            <w:vAlign w:val="bottom"/>
            <w:hideMark/>
          </w:tcPr>
          <w:p w:rsidR="00E455AF" w:rsidRPr="00E455AF" w:rsidRDefault="00E455AF" w:rsidP="00E455AF">
            <w:pPr>
              <w:shd w:val="clear" w:color="auto" w:fill="auto"/>
              <w:jc w:val="center"/>
              <w:rPr>
                <w:rFonts w:ascii="Calibri" w:eastAsia="Times New Roman" w:hAnsi="Calibri" w:cs="Calibri"/>
                <w:color w:val="auto"/>
                <w:sz w:val="22"/>
                <w:szCs w:val="22"/>
                <w:shd w:val="clear" w:color="auto" w:fill="auto"/>
                <w:lang w:eastAsia="pt-BR"/>
              </w:rPr>
            </w:pPr>
            <w:r w:rsidRPr="00E455AF">
              <w:rPr>
                <w:rFonts w:ascii="Calibri" w:eastAsia="Times New Roman" w:hAnsi="Calibri" w:cs="Calibri"/>
                <w:color w:val="auto"/>
                <w:sz w:val="22"/>
                <w:szCs w:val="22"/>
                <w:shd w:val="clear" w:color="auto" w:fill="auto"/>
                <w:lang w:eastAsia="pt-BR"/>
              </w:rPr>
              <w:t> </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Quocientes de Rentabilidade (ou Retorno)</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2005</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2006</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2007</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2008</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b/>
                <w:bCs/>
                <w:sz w:val="16"/>
                <w:szCs w:val="16"/>
                <w:shd w:val="clear" w:color="auto" w:fill="auto"/>
                <w:lang w:eastAsia="pt-BR"/>
              </w:rPr>
            </w:pPr>
            <w:r w:rsidRPr="00E455AF">
              <w:rPr>
                <w:rFonts w:eastAsia="Times New Roman"/>
                <w:b/>
                <w:bCs/>
                <w:sz w:val="16"/>
                <w:szCs w:val="16"/>
                <w:shd w:val="clear" w:color="auto" w:fill="auto"/>
                <w:lang w:eastAsia="pt-BR"/>
              </w:rPr>
              <w:t>2009</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Margem Operacional</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5,51%</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6,54%</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10,30%</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-3,40%</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15,13%</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Margem Líquida</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3,42%</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3,12%</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7,18%</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-2,72%</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9,54%</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Giro Ativo Médio</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1,41</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1,34</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1,27</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1,2</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0,76</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Retorno sobre o Investimento Total</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4,82%</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4,19%</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9,14%</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-3,25%</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7,25%</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Retorno sobre o Patrimônio Líquido</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11,96%</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10,85%</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25,32%</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-11,63%</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30,66%</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Formula Dupont</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4,82%</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4,19%</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9,14%</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-3,25%</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7,25%</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 xml:space="preserve">Insolvência De </w:t>
            </w:r>
            <w:proofErr w:type="spellStart"/>
            <w:r w:rsidRPr="00E455AF">
              <w:rPr>
                <w:rFonts w:eastAsia="Times New Roman"/>
                <w:sz w:val="16"/>
                <w:szCs w:val="16"/>
                <w:shd w:val="clear" w:color="auto" w:fill="auto"/>
                <w:lang w:eastAsia="pt-BR"/>
              </w:rPr>
              <w:t>Kanitz</w:t>
            </w:r>
            <w:proofErr w:type="spellEnd"/>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3,365</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3,28</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2,762</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2,745</w:t>
            </w:r>
          </w:p>
        </w:tc>
        <w:tc>
          <w:tcPr>
            <w:tcW w:w="960" w:type="dxa"/>
            <w:tcBorders>
              <w:top w:val="nil"/>
              <w:left w:val="nil"/>
              <w:bottom w:val="single" w:sz="4" w:space="0" w:color="auto"/>
              <w:right w:val="single" w:sz="4" w:space="0" w:color="auto"/>
            </w:tcBorders>
            <w:shd w:val="clear" w:color="000000" w:fill="D8D8D8"/>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4,269</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X1 = Retorno sobre PL * 0,05</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0,006</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0,005</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0,013</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-0,006</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0,015</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X2 = Liquidez Geral * 1,65</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1,414</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1,33</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1,269</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1,179</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1,327</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X3 = Liquidez Seca * 3,55</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3,928</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3,881</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3,031</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3,387</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5,228</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X4 = Liquidez Corrente * 1,06</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1,787</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1,716</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1,353</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1,609</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2,022</w:t>
            </w:r>
          </w:p>
        </w:tc>
      </w:tr>
      <w:tr w:rsidR="00E455AF" w:rsidRPr="00E455AF" w:rsidTr="00E455AF">
        <w:trPr>
          <w:trHeight w:val="255"/>
        </w:trPr>
        <w:tc>
          <w:tcPr>
            <w:tcW w:w="4860" w:type="dxa"/>
            <w:tcBorders>
              <w:top w:val="nil"/>
              <w:left w:val="single" w:sz="4" w:space="0" w:color="auto"/>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rPr>
                <w:rFonts w:eastAsia="Times New Roman"/>
                <w:sz w:val="16"/>
                <w:szCs w:val="16"/>
                <w:shd w:val="clear" w:color="auto" w:fill="auto"/>
                <w:lang w:eastAsia="pt-BR"/>
              </w:rPr>
            </w:pPr>
            <w:r w:rsidRPr="00E455AF">
              <w:rPr>
                <w:rFonts w:eastAsia="Times New Roman"/>
                <w:sz w:val="16"/>
                <w:szCs w:val="16"/>
                <w:shd w:val="clear" w:color="auto" w:fill="auto"/>
                <w:lang w:eastAsia="pt-BR"/>
              </w:rPr>
              <w:t>X5 = Participação de Capital de Terceiros * 0,33</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0,197</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0,22</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0,197</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0,207</w:t>
            </w:r>
          </w:p>
        </w:tc>
        <w:tc>
          <w:tcPr>
            <w:tcW w:w="960" w:type="dxa"/>
            <w:tcBorders>
              <w:top w:val="nil"/>
              <w:left w:val="nil"/>
              <w:bottom w:val="single" w:sz="4" w:space="0" w:color="auto"/>
              <w:right w:val="single" w:sz="4" w:space="0" w:color="auto"/>
            </w:tcBorders>
            <w:shd w:val="clear" w:color="000000" w:fill="FFFFFF"/>
            <w:noWrap/>
            <w:vAlign w:val="bottom"/>
            <w:hideMark/>
          </w:tcPr>
          <w:p w:rsidR="00E455AF" w:rsidRPr="00E455AF" w:rsidRDefault="00E455AF" w:rsidP="00E455AF">
            <w:pPr>
              <w:shd w:val="clear" w:color="auto" w:fill="auto"/>
              <w:jc w:val="right"/>
              <w:rPr>
                <w:rFonts w:eastAsia="Times New Roman"/>
                <w:sz w:val="16"/>
                <w:szCs w:val="16"/>
                <w:shd w:val="clear" w:color="auto" w:fill="auto"/>
                <w:lang w:eastAsia="pt-BR"/>
              </w:rPr>
            </w:pPr>
            <w:r w:rsidRPr="00E455AF">
              <w:rPr>
                <w:rFonts w:eastAsia="Times New Roman"/>
                <w:sz w:val="16"/>
                <w:szCs w:val="16"/>
                <w:shd w:val="clear" w:color="auto" w:fill="auto"/>
                <w:lang w:eastAsia="pt-BR"/>
              </w:rPr>
              <w:t>0,279</w:t>
            </w:r>
          </w:p>
        </w:tc>
      </w:tr>
    </w:tbl>
    <w:p w:rsidR="00E455AF" w:rsidRPr="00E455AF" w:rsidRDefault="00E455AF" w:rsidP="00E455AF">
      <w:pPr>
        <w:pStyle w:val="Ttulo1"/>
        <w:rPr>
          <w:rFonts w:ascii="Times New Roman" w:hAnsi="Times New Roman" w:cs="Times New Roman"/>
        </w:rPr>
      </w:pPr>
      <w:bookmarkStart w:id="11" w:name="_Toc265079228"/>
      <w:r w:rsidRPr="00E455AF">
        <w:rPr>
          <w:rFonts w:ascii="Times New Roman" w:hAnsi="Times New Roman" w:cs="Times New Roman"/>
        </w:rPr>
        <w:t>Comentários</w:t>
      </w:r>
      <w:bookmarkEnd w:id="11"/>
    </w:p>
    <w:p w:rsidR="001269F2" w:rsidRPr="004824FB" w:rsidRDefault="00A915FD" w:rsidP="00CF37F8">
      <w:pPr>
        <w:spacing w:before="120" w:after="120" w:line="360" w:lineRule="auto"/>
        <w:jc w:val="center"/>
        <w:rPr>
          <w:rFonts w:ascii="Times New Roman" w:hAnsi="Times New Roman" w:cs="Times New Roman"/>
          <w:sz w:val="22"/>
          <w:szCs w:val="22"/>
        </w:rPr>
      </w:pPr>
      <w:r w:rsidRPr="004824FB">
        <w:rPr>
          <w:rFonts w:ascii="Times New Roman" w:hAnsi="Times New Roman" w:cs="Times New Roman"/>
          <w:noProof/>
          <w:sz w:val="22"/>
          <w:szCs w:val="22"/>
          <w:lang w:eastAsia="pt-BR"/>
        </w:rPr>
        <w:drawing>
          <wp:inline distT="0" distB="0" distL="0" distR="0">
            <wp:extent cx="4572762" cy="2679954"/>
            <wp:effectExtent l="12192" t="6096" r="6096" b="0"/>
            <wp:docPr id="1" name="Chart 1"/>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5"/>
              </a:graphicData>
            </a:graphic>
          </wp:inline>
        </w:drawing>
      </w:r>
    </w:p>
    <w:p w:rsidR="001269F2" w:rsidRPr="004824FB" w:rsidRDefault="001269F2" w:rsidP="001269F2">
      <w:pPr>
        <w:spacing w:before="120" w:after="120" w:line="360" w:lineRule="auto"/>
        <w:jc w:val="both"/>
        <w:rPr>
          <w:rFonts w:ascii="Times New Roman" w:hAnsi="Times New Roman" w:cs="Times New Roman"/>
          <w:sz w:val="22"/>
          <w:szCs w:val="22"/>
        </w:rPr>
      </w:pPr>
      <w:r w:rsidRPr="004824FB">
        <w:rPr>
          <w:rFonts w:ascii="Times New Roman" w:hAnsi="Times New Roman" w:cs="Times New Roman"/>
          <w:sz w:val="22"/>
          <w:szCs w:val="22"/>
        </w:rPr>
        <w:lastRenderedPageBreak/>
        <w:t xml:space="preserve">Analisando o gráfico pode-se notar uma elevação dos quocientes, com exceção da Liquidez Geral, isso evidencia uma maior disponibilidade de capital imediato pela empresa para o pagamento de suas contas de curto prazo. O quociente Liquidez Geral mantendo-se </w:t>
      </w:r>
      <w:r w:rsidR="00CF37F8" w:rsidRPr="004824FB">
        <w:rPr>
          <w:rFonts w:ascii="Times New Roman" w:hAnsi="Times New Roman" w:cs="Times New Roman"/>
          <w:sz w:val="22"/>
          <w:szCs w:val="22"/>
        </w:rPr>
        <w:t>estável</w:t>
      </w:r>
      <w:r w:rsidRPr="004824FB">
        <w:rPr>
          <w:rFonts w:ascii="Times New Roman" w:hAnsi="Times New Roman" w:cs="Times New Roman"/>
          <w:sz w:val="22"/>
          <w:szCs w:val="22"/>
        </w:rPr>
        <w:t xml:space="preserve"> e</w:t>
      </w:r>
      <w:r w:rsidR="00546847">
        <w:rPr>
          <w:rFonts w:ascii="Times New Roman" w:hAnsi="Times New Roman" w:cs="Times New Roman"/>
          <w:sz w:val="22"/>
          <w:szCs w:val="22"/>
        </w:rPr>
        <w:t>ntre</w:t>
      </w:r>
      <w:r w:rsidRPr="004824FB">
        <w:rPr>
          <w:rFonts w:ascii="Times New Roman" w:hAnsi="Times New Roman" w:cs="Times New Roman"/>
          <w:sz w:val="22"/>
          <w:szCs w:val="22"/>
        </w:rPr>
        <w:t xml:space="preserve"> </w:t>
      </w:r>
      <w:proofErr w:type="gramStart"/>
      <w:r w:rsidRPr="004824FB">
        <w:rPr>
          <w:rFonts w:ascii="Times New Roman" w:hAnsi="Times New Roman" w:cs="Times New Roman"/>
          <w:sz w:val="22"/>
          <w:szCs w:val="22"/>
        </w:rPr>
        <w:t>1</w:t>
      </w:r>
      <w:proofErr w:type="gramEnd"/>
      <w:r w:rsidRPr="004824FB">
        <w:rPr>
          <w:rFonts w:ascii="Times New Roman" w:hAnsi="Times New Roman" w:cs="Times New Roman"/>
          <w:sz w:val="22"/>
          <w:szCs w:val="22"/>
        </w:rPr>
        <w:t xml:space="preserve"> e 0,5 mostra uma boa saúde financeira da empresa em relação ao longo prazo.</w:t>
      </w:r>
    </w:p>
    <w:p w:rsidR="001269F2" w:rsidRPr="004824FB" w:rsidRDefault="00A915FD" w:rsidP="00CF37F8">
      <w:pPr>
        <w:spacing w:before="120" w:after="120" w:line="360" w:lineRule="auto"/>
        <w:jc w:val="center"/>
        <w:rPr>
          <w:rFonts w:ascii="Times New Roman" w:hAnsi="Times New Roman" w:cs="Times New Roman"/>
          <w:sz w:val="22"/>
          <w:szCs w:val="22"/>
        </w:rPr>
      </w:pPr>
      <w:r w:rsidRPr="004824FB">
        <w:rPr>
          <w:rFonts w:ascii="Times New Roman" w:hAnsi="Times New Roman" w:cs="Times New Roman"/>
          <w:noProof/>
          <w:sz w:val="22"/>
          <w:szCs w:val="22"/>
          <w:lang w:eastAsia="pt-BR"/>
        </w:rPr>
        <w:drawing>
          <wp:inline distT="0" distB="0" distL="0" distR="0">
            <wp:extent cx="4572762" cy="2620899"/>
            <wp:effectExtent l="19050" t="0" r="18288" b="8001"/>
            <wp:docPr id="2"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1269F2" w:rsidRPr="004824FB" w:rsidRDefault="001269F2" w:rsidP="001269F2">
      <w:pPr>
        <w:spacing w:before="120" w:after="120" w:line="360" w:lineRule="auto"/>
        <w:jc w:val="both"/>
        <w:rPr>
          <w:rFonts w:ascii="Times New Roman" w:hAnsi="Times New Roman" w:cs="Times New Roman"/>
          <w:sz w:val="22"/>
          <w:szCs w:val="22"/>
        </w:rPr>
      </w:pPr>
      <w:r w:rsidRPr="004824FB">
        <w:rPr>
          <w:rFonts w:ascii="Times New Roman" w:hAnsi="Times New Roman" w:cs="Times New Roman"/>
          <w:sz w:val="22"/>
          <w:szCs w:val="22"/>
        </w:rPr>
        <w:t xml:space="preserve">Todos os </w:t>
      </w:r>
      <w:r w:rsidR="00CF37F8" w:rsidRPr="004824FB">
        <w:rPr>
          <w:rFonts w:ascii="Times New Roman" w:hAnsi="Times New Roman" w:cs="Times New Roman"/>
          <w:sz w:val="22"/>
          <w:szCs w:val="22"/>
        </w:rPr>
        <w:t>índices</w:t>
      </w:r>
      <w:r w:rsidRPr="004824FB">
        <w:rPr>
          <w:rFonts w:ascii="Times New Roman" w:hAnsi="Times New Roman" w:cs="Times New Roman"/>
          <w:sz w:val="22"/>
          <w:szCs w:val="22"/>
        </w:rPr>
        <w:t xml:space="preserve"> sofreram </w:t>
      </w:r>
      <w:r w:rsidR="00CF37F8" w:rsidRPr="004824FB">
        <w:rPr>
          <w:rFonts w:ascii="Times New Roman" w:hAnsi="Times New Roman" w:cs="Times New Roman"/>
          <w:sz w:val="22"/>
          <w:szCs w:val="22"/>
        </w:rPr>
        <w:t>elevação</w:t>
      </w:r>
      <w:r w:rsidRPr="004824FB">
        <w:rPr>
          <w:rFonts w:ascii="Times New Roman" w:hAnsi="Times New Roman" w:cs="Times New Roman"/>
          <w:sz w:val="22"/>
          <w:szCs w:val="22"/>
        </w:rPr>
        <w:t xml:space="preserve"> nos </w:t>
      </w:r>
      <w:r w:rsidR="00CF37F8" w:rsidRPr="004824FB">
        <w:rPr>
          <w:rFonts w:ascii="Times New Roman" w:hAnsi="Times New Roman" w:cs="Times New Roman"/>
          <w:sz w:val="22"/>
          <w:szCs w:val="22"/>
        </w:rPr>
        <w:t>últimos</w:t>
      </w:r>
      <w:r w:rsidRPr="004824FB">
        <w:rPr>
          <w:rFonts w:ascii="Times New Roman" w:hAnsi="Times New Roman" w:cs="Times New Roman"/>
          <w:sz w:val="22"/>
          <w:szCs w:val="22"/>
        </w:rPr>
        <w:t xml:space="preserve"> </w:t>
      </w:r>
      <w:proofErr w:type="gramStart"/>
      <w:r w:rsidRPr="004824FB">
        <w:rPr>
          <w:rFonts w:ascii="Times New Roman" w:hAnsi="Times New Roman" w:cs="Times New Roman"/>
          <w:sz w:val="22"/>
          <w:szCs w:val="22"/>
        </w:rPr>
        <w:t>5</w:t>
      </w:r>
      <w:proofErr w:type="gramEnd"/>
      <w:r w:rsidRPr="004824FB">
        <w:rPr>
          <w:rFonts w:ascii="Times New Roman" w:hAnsi="Times New Roman" w:cs="Times New Roman"/>
          <w:sz w:val="22"/>
          <w:szCs w:val="22"/>
        </w:rPr>
        <w:t xml:space="preserve"> anos, ou seja, no ano de 2009 a Schulz renovou seus estoques a cada 104 dias, recebeu suas vendas a cada 85 dias e pagou seus fornecedores a cada 40 dias. Analisando esses dados percebe-se um</w:t>
      </w:r>
      <w:r w:rsidR="00CF37F8" w:rsidRPr="004824FB">
        <w:rPr>
          <w:rFonts w:ascii="Times New Roman" w:hAnsi="Times New Roman" w:cs="Times New Roman"/>
          <w:sz w:val="22"/>
          <w:szCs w:val="22"/>
        </w:rPr>
        <w:t>a</w:t>
      </w:r>
      <w:r w:rsidRPr="004824FB">
        <w:rPr>
          <w:rFonts w:ascii="Times New Roman" w:hAnsi="Times New Roman" w:cs="Times New Roman"/>
          <w:sz w:val="22"/>
          <w:szCs w:val="22"/>
        </w:rPr>
        <w:t xml:space="preserve"> grande </w:t>
      </w:r>
      <w:r w:rsidR="00CF37F8" w:rsidRPr="004824FB">
        <w:rPr>
          <w:rFonts w:ascii="Times New Roman" w:hAnsi="Times New Roman" w:cs="Times New Roman"/>
          <w:sz w:val="22"/>
          <w:szCs w:val="22"/>
        </w:rPr>
        <w:t>dependência</w:t>
      </w:r>
      <w:r w:rsidRPr="004824FB">
        <w:rPr>
          <w:rFonts w:ascii="Times New Roman" w:hAnsi="Times New Roman" w:cs="Times New Roman"/>
          <w:sz w:val="22"/>
          <w:szCs w:val="22"/>
        </w:rPr>
        <w:t xml:space="preserve"> do trabalho com o dinheiro de terceiros, pois a partir do momento em que ela recebe a </w:t>
      </w:r>
      <w:r w:rsidR="00CF37F8" w:rsidRPr="004824FB">
        <w:rPr>
          <w:rFonts w:ascii="Times New Roman" w:hAnsi="Times New Roman" w:cs="Times New Roman"/>
          <w:sz w:val="22"/>
          <w:szCs w:val="22"/>
        </w:rPr>
        <w:t>matéria-prima</w:t>
      </w:r>
      <w:r w:rsidRPr="004824FB">
        <w:rPr>
          <w:rFonts w:ascii="Times New Roman" w:hAnsi="Times New Roman" w:cs="Times New Roman"/>
          <w:sz w:val="22"/>
          <w:szCs w:val="22"/>
        </w:rPr>
        <w:t xml:space="preserve"> leva-se 189 dias, entre produção e venda, para retornar o valor investido enquanto para pagar os fornecedores o tempo é de 40 dias. Essa metodologia de trabalho com capitais de terceiros é normal no setor onde a Schulz esta situada.</w:t>
      </w:r>
    </w:p>
    <w:p w:rsidR="001269F2" w:rsidRPr="004824FB" w:rsidRDefault="00A915FD" w:rsidP="000F1002">
      <w:pPr>
        <w:spacing w:before="120" w:after="120" w:line="360" w:lineRule="auto"/>
        <w:jc w:val="center"/>
        <w:rPr>
          <w:rFonts w:ascii="Times New Roman" w:hAnsi="Times New Roman" w:cs="Times New Roman"/>
          <w:sz w:val="22"/>
          <w:szCs w:val="22"/>
        </w:rPr>
      </w:pPr>
      <w:r w:rsidRPr="004824FB">
        <w:rPr>
          <w:rFonts w:ascii="Times New Roman" w:hAnsi="Times New Roman" w:cs="Times New Roman"/>
          <w:noProof/>
          <w:sz w:val="22"/>
          <w:szCs w:val="22"/>
          <w:lang w:eastAsia="pt-BR"/>
        </w:rPr>
        <w:drawing>
          <wp:inline distT="0" distB="0" distL="0" distR="0">
            <wp:extent cx="4572762" cy="2746629"/>
            <wp:effectExtent l="12192" t="6096" r="6096" b="0"/>
            <wp:docPr id="3" name="Chart 2"/>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p w:rsidR="001269F2" w:rsidRPr="004824FB" w:rsidRDefault="001269F2" w:rsidP="001269F2">
      <w:pPr>
        <w:pStyle w:val="NormalWeb"/>
        <w:spacing w:before="120" w:beforeAutospacing="0" w:after="120" w:afterAutospacing="0" w:line="360" w:lineRule="auto"/>
        <w:jc w:val="both"/>
        <w:rPr>
          <w:sz w:val="22"/>
          <w:szCs w:val="22"/>
          <w:lang w:val="pt-BR"/>
        </w:rPr>
      </w:pPr>
      <w:r w:rsidRPr="004824FB">
        <w:rPr>
          <w:sz w:val="22"/>
          <w:szCs w:val="22"/>
          <w:lang w:val="pt-BR"/>
        </w:rPr>
        <w:t xml:space="preserve">Margem operacional mede a eficiência das Vendas Líquidas da empresa, pelo </w:t>
      </w:r>
      <w:r w:rsidR="00CF37F8" w:rsidRPr="004824FB">
        <w:rPr>
          <w:sz w:val="22"/>
          <w:szCs w:val="22"/>
          <w:lang w:val="pt-BR"/>
        </w:rPr>
        <w:t>gráfico</w:t>
      </w:r>
      <w:r w:rsidRPr="004824FB">
        <w:rPr>
          <w:sz w:val="22"/>
          <w:szCs w:val="22"/>
          <w:lang w:val="pt-BR"/>
        </w:rPr>
        <w:t xml:space="preserve"> podemos ver que essa eficiência teve uma grande queda no ano de 2008, porém em 2009 foi o pico desse </w:t>
      </w:r>
      <w:r w:rsidR="00CF37F8" w:rsidRPr="004824FB">
        <w:rPr>
          <w:sz w:val="22"/>
          <w:szCs w:val="22"/>
          <w:lang w:val="pt-BR"/>
        </w:rPr>
        <w:t>índice</w:t>
      </w:r>
      <w:r w:rsidRPr="004824FB">
        <w:rPr>
          <w:sz w:val="22"/>
          <w:szCs w:val="22"/>
          <w:lang w:val="pt-BR"/>
        </w:rPr>
        <w:t xml:space="preserve"> nos </w:t>
      </w:r>
      <w:r w:rsidR="00CF37F8" w:rsidRPr="004824FB">
        <w:rPr>
          <w:sz w:val="22"/>
          <w:szCs w:val="22"/>
          <w:lang w:val="pt-BR"/>
        </w:rPr>
        <w:t>últimos</w:t>
      </w:r>
      <w:r w:rsidRPr="004824FB">
        <w:rPr>
          <w:sz w:val="22"/>
          <w:szCs w:val="22"/>
          <w:lang w:val="pt-BR"/>
        </w:rPr>
        <w:t xml:space="preserve"> </w:t>
      </w:r>
      <w:proofErr w:type="gramStart"/>
      <w:r w:rsidRPr="004824FB">
        <w:rPr>
          <w:sz w:val="22"/>
          <w:szCs w:val="22"/>
          <w:lang w:val="pt-BR"/>
        </w:rPr>
        <w:t>5</w:t>
      </w:r>
      <w:proofErr w:type="gramEnd"/>
      <w:r w:rsidRPr="004824FB">
        <w:rPr>
          <w:sz w:val="22"/>
          <w:szCs w:val="22"/>
          <w:lang w:val="pt-BR"/>
        </w:rPr>
        <w:t xml:space="preserve"> anos </w:t>
      </w:r>
      <w:r w:rsidRPr="004824FB">
        <w:rPr>
          <w:sz w:val="22"/>
          <w:szCs w:val="22"/>
          <w:lang w:val="pt-BR"/>
        </w:rPr>
        <w:lastRenderedPageBreak/>
        <w:t>atingindo os 15%. Essa queda refletiu na margem de lucro da empresa que acompanhou a margem operacional tendo queda no ano de 2008 e se recuperando e atingindo o pico no ano de 2009.</w:t>
      </w:r>
      <w:r w:rsidR="00F072CC">
        <w:rPr>
          <w:sz w:val="22"/>
          <w:szCs w:val="22"/>
          <w:lang w:val="pt-BR"/>
        </w:rPr>
        <w:t xml:space="preserve"> Essa queda abrupta em 2008 pode ser relacionada ao cenário macroeconômico, com a crise financeira mundial.</w:t>
      </w:r>
    </w:p>
    <w:p w:rsidR="001269F2" w:rsidRPr="004824FB" w:rsidRDefault="00A915FD" w:rsidP="000F1002">
      <w:pPr>
        <w:spacing w:before="120" w:after="120" w:line="360" w:lineRule="auto"/>
        <w:jc w:val="center"/>
        <w:rPr>
          <w:rFonts w:ascii="Times New Roman" w:hAnsi="Times New Roman" w:cs="Times New Roman"/>
          <w:sz w:val="22"/>
          <w:szCs w:val="22"/>
        </w:rPr>
      </w:pPr>
      <w:r w:rsidRPr="004824FB">
        <w:rPr>
          <w:rFonts w:ascii="Times New Roman" w:hAnsi="Times New Roman" w:cs="Times New Roman"/>
          <w:noProof/>
          <w:sz w:val="22"/>
          <w:szCs w:val="22"/>
          <w:lang w:eastAsia="pt-BR"/>
        </w:rPr>
        <w:drawing>
          <wp:inline distT="0" distB="0" distL="0" distR="0">
            <wp:extent cx="4572762" cy="2746629"/>
            <wp:effectExtent l="12192" t="6096" r="6096" b="0"/>
            <wp:docPr id="4"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rsidR="001269F2" w:rsidRPr="004824FB" w:rsidRDefault="001269F2" w:rsidP="001269F2">
      <w:pPr>
        <w:spacing w:before="120" w:after="120" w:line="360" w:lineRule="auto"/>
        <w:jc w:val="both"/>
        <w:rPr>
          <w:rFonts w:ascii="Times New Roman" w:hAnsi="Times New Roman" w:cs="Times New Roman"/>
          <w:sz w:val="22"/>
          <w:szCs w:val="22"/>
        </w:rPr>
      </w:pPr>
      <w:r w:rsidRPr="004824FB">
        <w:rPr>
          <w:rFonts w:ascii="Times New Roman" w:hAnsi="Times New Roman" w:cs="Times New Roman"/>
          <w:sz w:val="22"/>
          <w:szCs w:val="22"/>
        </w:rPr>
        <w:t xml:space="preserve">Ocorreu nos </w:t>
      </w:r>
      <w:r w:rsidR="00CF37F8" w:rsidRPr="004824FB">
        <w:rPr>
          <w:rFonts w:ascii="Times New Roman" w:hAnsi="Times New Roman" w:cs="Times New Roman"/>
          <w:sz w:val="22"/>
          <w:szCs w:val="22"/>
        </w:rPr>
        <w:t>últimos</w:t>
      </w:r>
      <w:r w:rsidRPr="004824FB">
        <w:rPr>
          <w:rFonts w:ascii="Times New Roman" w:hAnsi="Times New Roman" w:cs="Times New Roman"/>
          <w:sz w:val="22"/>
          <w:szCs w:val="22"/>
        </w:rPr>
        <w:t xml:space="preserve"> cinco anos uma queda continua do Giro do Ativo da Schulz demonstrando que a empresa esta vendendo menos em relação ao dinheiro investido, ou seja, para cada real investido no ativo a empresa vendeu no ultimo ano 0,76 reais. Esse é um </w:t>
      </w:r>
      <w:r w:rsidR="00CF37F8" w:rsidRPr="004824FB">
        <w:rPr>
          <w:rFonts w:ascii="Times New Roman" w:hAnsi="Times New Roman" w:cs="Times New Roman"/>
          <w:sz w:val="22"/>
          <w:szCs w:val="22"/>
        </w:rPr>
        <w:t>índice</w:t>
      </w:r>
      <w:r w:rsidRPr="004824FB">
        <w:rPr>
          <w:rFonts w:ascii="Times New Roman" w:hAnsi="Times New Roman" w:cs="Times New Roman"/>
          <w:sz w:val="22"/>
          <w:szCs w:val="22"/>
        </w:rPr>
        <w:t xml:space="preserve"> que varia de setor para setor considerando que em 2009 a melhor empresa do setor registrou um giro do ativo de 1,29 demonstra que a Schulz não esta tã</w:t>
      </w:r>
      <w:r w:rsidR="00291405">
        <w:rPr>
          <w:rFonts w:ascii="Times New Roman" w:hAnsi="Times New Roman" w:cs="Times New Roman"/>
          <w:sz w:val="22"/>
          <w:szCs w:val="22"/>
        </w:rPr>
        <w:t>o longe em relação ao seu setor, embora esteja em queda.</w:t>
      </w:r>
    </w:p>
    <w:p w:rsidR="001269F2" w:rsidRPr="004824FB" w:rsidRDefault="00A915FD" w:rsidP="00CF37F8">
      <w:pPr>
        <w:spacing w:before="120" w:after="120" w:line="360" w:lineRule="auto"/>
        <w:jc w:val="center"/>
        <w:rPr>
          <w:rFonts w:ascii="Times New Roman" w:hAnsi="Times New Roman" w:cs="Times New Roman"/>
          <w:sz w:val="22"/>
          <w:szCs w:val="22"/>
        </w:rPr>
      </w:pPr>
      <w:r w:rsidRPr="004824FB">
        <w:rPr>
          <w:rFonts w:ascii="Times New Roman" w:hAnsi="Times New Roman" w:cs="Times New Roman"/>
          <w:noProof/>
          <w:sz w:val="22"/>
          <w:szCs w:val="22"/>
          <w:lang w:eastAsia="pt-BR"/>
        </w:rPr>
        <w:drawing>
          <wp:inline distT="0" distB="0" distL="0" distR="0">
            <wp:extent cx="4572762" cy="2746629"/>
            <wp:effectExtent l="12192" t="6096" r="6096" b="0"/>
            <wp:docPr id="5" name="Chart 3"/>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rsidR="001269F2" w:rsidRPr="004824FB" w:rsidRDefault="001269F2" w:rsidP="001269F2">
      <w:pPr>
        <w:spacing w:before="120" w:after="120" w:line="360" w:lineRule="auto"/>
        <w:jc w:val="both"/>
        <w:rPr>
          <w:rFonts w:ascii="Times New Roman" w:hAnsi="Times New Roman" w:cs="Times New Roman"/>
          <w:sz w:val="22"/>
          <w:szCs w:val="22"/>
        </w:rPr>
      </w:pPr>
      <w:r w:rsidRPr="004824FB">
        <w:rPr>
          <w:rFonts w:ascii="Times New Roman" w:hAnsi="Times New Roman" w:cs="Times New Roman"/>
          <w:sz w:val="22"/>
          <w:szCs w:val="22"/>
        </w:rPr>
        <w:t xml:space="preserve">Nos </w:t>
      </w:r>
      <w:r w:rsidR="00CF37F8" w:rsidRPr="004824FB">
        <w:rPr>
          <w:rFonts w:ascii="Times New Roman" w:hAnsi="Times New Roman" w:cs="Times New Roman"/>
          <w:sz w:val="22"/>
          <w:szCs w:val="22"/>
        </w:rPr>
        <w:t>últimos</w:t>
      </w:r>
      <w:r w:rsidRPr="004824FB">
        <w:rPr>
          <w:rFonts w:ascii="Times New Roman" w:hAnsi="Times New Roman" w:cs="Times New Roman"/>
          <w:sz w:val="22"/>
          <w:szCs w:val="22"/>
        </w:rPr>
        <w:t xml:space="preserve"> </w:t>
      </w:r>
      <w:proofErr w:type="gramStart"/>
      <w:r w:rsidRPr="004824FB">
        <w:rPr>
          <w:rFonts w:ascii="Times New Roman" w:hAnsi="Times New Roman" w:cs="Times New Roman"/>
          <w:sz w:val="22"/>
          <w:szCs w:val="22"/>
        </w:rPr>
        <w:t>5</w:t>
      </w:r>
      <w:proofErr w:type="gramEnd"/>
      <w:r w:rsidRPr="004824FB">
        <w:rPr>
          <w:rFonts w:ascii="Times New Roman" w:hAnsi="Times New Roman" w:cs="Times New Roman"/>
          <w:sz w:val="22"/>
          <w:szCs w:val="22"/>
        </w:rPr>
        <w:t xml:space="preserve"> anos mostrou prejuízo apenas no ano de 2008, porém já demonstra um grande poder de recuperação fechando com um grande retorno no ano de 2009. Os dados exatos no ano de 2009 foram de 7,25% para investimento total e 30,66% para patrimônio líquido, ou seja, para cada real investido a empresa </w:t>
      </w:r>
      <w:r w:rsidRPr="004824FB">
        <w:rPr>
          <w:rFonts w:ascii="Times New Roman" w:hAnsi="Times New Roman" w:cs="Times New Roman"/>
          <w:sz w:val="22"/>
          <w:szCs w:val="22"/>
        </w:rPr>
        <w:lastRenderedPageBreak/>
        <w:t>ganhou 30 centavos.</w:t>
      </w:r>
      <w:r w:rsidR="00F072CC">
        <w:rPr>
          <w:rFonts w:ascii="Times New Roman" w:hAnsi="Times New Roman" w:cs="Times New Roman"/>
          <w:sz w:val="22"/>
          <w:szCs w:val="22"/>
        </w:rPr>
        <w:t xml:space="preserve"> A tendência claramente é de alta, com 2008 novamente mostrando os impactos da crise financeira mundial.</w:t>
      </w:r>
    </w:p>
    <w:p w:rsidR="001269F2" w:rsidRPr="004824FB" w:rsidRDefault="00A915FD" w:rsidP="00CF37F8">
      <w:pPr>
        <w:spacing w:before="120" w:after="120" w:line="360" w:lineRule="auto"/>
        <w:jc w:val="center"/>
        <w:rPr>
          <w:rFonts w:ascii="Times New Roman" w:hAnsi="Times New Roman" w:cs="Times New Roman"/>
          <w:sz w:val="22"/>
          <w:szCs w:val="22"/>
        </w:rPr>
      </w:pPr>
      <w:r w:rsidRPr="004824FB">
        <w:rPr>
          <w:rFonts w:ascii="Times New Roman" w:hAnsi="Times New Roman" w:cs="Times New Roman"/>
          <w:noProof/>
          <w:sz w:val="22"/>
          <w:szCs w:val="22"/>
          <w:lang w:eastAsia="pt-BR"/>
        </w:rPr>
        <w:drawing>
          <wp:inline distT="0" distB="0" distL="0" distR="0">
            <wp:extent cx="4572762" cy="2746629"/>
            <wp:effectExtent l="12192" t="6096" r="6096" b="0"/>
            <wp:docPr id="6" name="Chart 4"/>
            <wp:cNvGraphicFramePr>
              <a:graphicFrameLocks xmlns:a="http://schemas.openxmlformats.org/drawingml/2006/main"/>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rsidR="001269F2" w:rsidRPr="004824FB" w:rsidRDefault="001269F2" w:rsidP="001269F2">
      <w:pPr>
        <w:spacing w:before="120" w:after="120" w:line="360" w:lineRule="auto"/>
        <w:jc w:val="both"/>
        <w:rPr>
          <w:rFonts w:ascii="Times New Roman" w:hAnsi="Times New Roman" w:cs="Times New Roman"/>
          <w:sz w:val="22"/>
          <w:szCs w:val="22"/>
        </w:rPr>
      </w:pPr>
      <w:r w:rsidRPr="004824FB">
        <w:rPr>
          <w:rFonts w:ascii="Times New Roman" w:hAnsi="Times New Roman" w:cs="Times New Roman"/>
          <w:sz w:val="22"/>
          <w:szCs w:val="22"/>
        </w:rPr>
        <w:t xml:space="preserve">Destaca-se no gráfico o aumento da participação de capitais de terceiros sobre os capitais </w:t>
      </w:r>
      <w:r w:rsidR="00F072CC" w:rsidRPr="004824FB">
        <w:rPr>
          <w:rFonts w:ascii="Times New Roman" w:hAnsi="Times New Roman" w:cs="Times New Roman"/>
          <w:sz w:val="22"/>
          <w:szCs w:val="22"/>
        </w:rPr>
        <w:t>próprios</w:t>
      </w:r>
      <w:r w:rsidRPr="004824FB">
        <w:rPr>
          <w:rFonts w:ascii="Times New Roman" w:hAnsi="Times New Roman" w:cs="Times New Roman"/>
          <w:sz w:val="22"/>
          <w:szCs w:val="22"/>
        </w:rPr>
        <w:t xml:space="preserve">, isso demonstra uma </w:t>
      </w:r>
      <w:r w:rsidR="00CF37F8" w:rsidRPr="004824FB">
        <w:rPr>
          <w:rFonts w:ascii="Times New Roman" w:hAnsi="Times New Roman" w:cs="Times New Roman"/>
          <w:sz w:val="22"/>
          <w:szCs w:val="22"/>
        </w:rPr>
        <w:t>dependência</w:t>
      </w:r>
      <w:r w:rsidRPr="004824FB">
        <w:rPr>
          <w:rFonts w:ascii="Times New Roman" w:hAnsi="Times New Roman" w:cs="Times New Roman"/>
          <w:sz w:val="22"/>
          <w:szCs w:val="22"/>
        </w:rPr>
        <w:t xml:space="preserve"> exagerada de recursos de terceiros, a maioria das empresas que vão </w:t>
      </w:r>
      <w:proofErr w:type="gramStart"/>
      <w:r w:rsidRPr="004824FB">
        <w:rPr>
          <w:rFonts w:ascii="Times New Roman" w:hAnsi="Times New Roman" w:cs="Times New Roman"/>
          <w:sz w:val="22"/>
          <w:szCs w:val="22"/>
        </w:rPr>
        <w:t>a</w:t>
      </w:r>
      <w:proofErr w:type="gramEnd"/>
      <w:r w:rsidRPr="004824FB">
        <w:rPr>
          <w:rFonts w:ascii="Times New Roman" w:hAnsi="Times New Roman" w:cs="Times New Roman"/>
          <w:sz w:val="22"/>
          <w:szCs w:val="22"/>
        </w:rPr>
        <w:t xml:space="preserve"> falência apresentam por um longo tempo esse indicador, claro que não necessariamente essa empresa ira a falência. Os outros dois quocientes permaneceram </w:t>
      </w:r>
      <w:r w:rsidR="00F072CC" w:rsidRPr="004824FB">
        <w:rPr>
          <w:rFonts w:ascii="Times New Roman" w:hAnsi="Times New Roman" w:cs="Times New Roman"/>
          <w:sz w:val="22"/>
          <w:szCs w:val="22"/>
        </w:rPr>
        <w:t>estáveis</w:t>
      </w:r>
      <w:r w:rsidRPr="004824FB">
        <w:rPr>
          <w:rFonts w:ascii="Times New Roman" w:hAnsi="Times New Roman" w:cs="Times New Roman"/>
          <w:sz w:val="22"/>
          <w:szCs w:val="22"/>
        </w:rPr>
        <w:t xml:space="preserve"> e abaixo de </w:t>
      </w:r>
      <w:proofErr w:type="gramStart"/>
      <w:r w:rsidRPr="004824FB">
        <w:rPr>
          <w:rFonts w:ascii="Times New Roman" w:hAnsi="Times New Roman" w:cs="Times New Roman"/>
          <w:sz w:val="22"/>
          <w:szCs w:val="22"/>
        </w:rPr>
        <w:t>1</w:t>
      </w:r>
      <w:proofErr w:type="gramEnd"/>
      <w:r w:rsidRPr="004824FB">
        <w:rPr>
          <w:rFonts w:ascii="Times New Roman" w:hAnsi="Times New Roman" w:cs="Times New Roman"/>
          <w:sz w:val="22"/>
          <w:szCs w:val="22"/>
        </w:rPr>
        <w:t xml:space="preserve"> o que é recomendado pela literatura em geral, com exceção do ano de 2007 que teve elevação no </w:t>
      </w:r>
      <w:r w:rsidR="00F072CC" w:rsidRPr="004824FB">
        <w:rPr>
          <w:rFonts w:ascii="Times New Roman" w:hAnsi="Times New Roman" w:cs="Times New Roman"/>
          <w:sz w:val="22"/>
          <w:szCs w:val="22"/>
        </w:rPr>
        <w:t>índice</w:t>
      </w:r>
      <w:r w:rsidRPr="004824FB">
        <w:rPr>
          <w:rFonts w:ascii="Times New Roman" w:hAnsi="Times New Roman" w:cs="Times New Roman"/>
          <w:sz w:val="22"/>
          <w:szCs w:val="22"/>
        </w:rPr>
        <w:t xml:space="preserve"> de participação do </w:t>
      </w:r>
      <w:r w:rsidR="00F072CC" w:rsidRPr="004824FB">
        <w:rPr>
          <w:rFonts w:ascii="Times New Roman" w:hAnsi="Times New Roman" w:cs="Times New Roman"/>
          <w:sz w:val="22"/>
          <w:szCs w:val="22"/>
        </w:rPr>
        <w:t>exigível</w:t>
      </w:r>
      <w:r w:rsidRPr="004824FB">
        <w:rPr>
          <w:rFonts w:ascii="Times New Roman" w:hAnsi="Times New Roman" w:cs="Times New Roman"/>
          <w:sz w:val="22"/>
          <w:szCs w:val="22"/>
        </w:rPr>
        <w:t xml:space="preserve"> a curto prazo sobre o </w:t>
      </w:r>
      <w:r w:rsidR="00F072CC" w:rsidRPr="004824FB">
        <w:rPr>
          <w:rFonts w:ascii="Times New Roman" w:hAnsi="Times New Roman" w:cs="Times New Roman"/>
          <w:sz w:val="22"/>
          <w:szCs w:val="22"/>
        </w:rPr>
        <w:t>exigível</w:t>
      </w:r>
      <w:r w:rsidRPr="004824FB">
        <w:rPr>
          <w:rFonts w:ascii="Times New Roman" w:hAnsi="Times New Roman" w:cs="Times New Roman"/>
          <w:sz w:val="22"/>
          <w:szCs w:val="22"/>
        </w:rPr>
        <w:t xml:space="preserve"> total indicando que a empresa realizou um grande </w:t>
      </w:r>
      <w:r w:rsidR="00F072CC" w:rsidRPr="004824FB">
        <w:rPr>
          <w:rFonts w:ascii="Times New Roman" w:hAnsi="Times New Roman" w:cs="Times New Roman"/>
          <w:sz w:val="22"/>
          <w:szCs w:val="22"/>
        </w:rPr>
        <w:t>empréstimo</w:t>
      </w:r>
      <w:r w:rsidRPr="004824FB">
        <w:rPr>
          <w:rFonts w:ascii="Times New Roman" w:hAnsi="Times New Roman" w:cs="Times New Roman"/>
          <w:sz w:val="22"/>
          <w:szCs w:val="22"/>
        </w:rPr>
        <w:t xml:space="preserve"> de curto prazo nesse </w:t>
      </w:r>
      <w:r w:rsidR="00F072CC" w:rsidRPr="004824FB">
        <w:rPr>
          <w:rFonts w:ascii="Times New Roman" w:hAnsi="Times New Roman" w:cs="Times New Roman"/>
          <w:sz w:val="22"/>
          <w:szCs w:val="22"/>
        </w:rPr>
        <w:t>período</w:t>
      </w:r>
      <w:r w:rsidRPr="004824FB">
        <w:rPr>
          <w:rFonts w:ascii="Times New Roman" w:hAnsi="Times New Roman" w:cs="Times New Roman"/>
          <w:sz w:val="22"/>
          <w:szCs w:val="22"/>
        </w:rPr>
        <w:t>.</w:t>
      </w:r>
    </w:p>
    <w:p w:rsidR="001269F2" w:rsidRPr="004824FB" w:rsidRDefault="001269F2" w:rsidP="001269F2">
      <w:pPr>
        <w:spacing w:before="120" w:after="120" w:line="360" w:lineRule="auto"/>
        <w:jc w:val="both"/>
        <w:rPr>
          <w:rFonts w:ascii="Times New Roman" w:hAnsi="Times New Roman" w:cs="Times New Roman"/>
          <w:sz w:val="22"/>
          <w:szCs w:val="22"/>
        </w:rPr>
      </w:pPr>
      <w:r w:rsidRPr="004824FB">
        <w:rPr>
          <w:rFonts w:ascii="Times New Roman" w:hAnsi="Times New Roman" w:cs="Times New Roman"/>
          <w:sz w:val="22"/>
          <w:szCs w:val="22"/>
        </w:rPr>
        <w:t xml:space="preserve">Em 12/1974 professor Stephen Charles </w:t>
      </w:r>
      <w:proofErr w:type="spellStart"/>
      <w:r w:rsidRPr="004824FB">
        <w:rPr>
          <w:rFonts w:ascii="Times New Roman" w:hAnsi="Times New Roman" w:cs="Times New Roman"/>
          <w:sz w:val="22"/>
          <w:szCs w:val="22"/>
        </w:rPr>
        <w:t>Kanitz</w:t>
      </w:r>
      <w:proofErr w:type="spellEnd"/>
      <w:r w:rsidRPr="004824FB">
        <w:rPr>
          <w:rFonts w:ascii="Times New Roman" w:hAnsi="Times New Roman" w:cs="Times New Roman"/>
          <w:sz w:val="22"/>
          <w:szCs w:val="22"/>
        </w:rPr>
        <w:t xml:space="preserve"> publicou na revista Exame </w:t>
      </w:r>
      <w:r w:rsidR="00CF37F8" w:rsidRPr="004824FB">
        <w:rPr>
          <w:rFonts w:ascii="Times New Roman" w:hAnsi="Times New Roman" w:cs="Times New Roman"/>
          <w:sz w:val="22"/>
          <w:szCs w:val="22"/>
        </w:rPr>
        <w:t>a aná</w:t>
      </w:r>
      <w:r w:rsidRPr="004824FB">
        <w:rPr>
          <w:rFonts w:ascii="Times New Roman" w:hAnsi="Times New Roman" w:cs="Times New Roman"/>
          <w:sz w:val="22"/>
          <w:szCs w:val="22"/>
        </w:rPr>
        <w:t xml:space="preserve">lise de risco, um instrumento utilizado para prever a possibilidade de uma empresa falir em curto prazo, esse ficou conhecido como termômetro de insolvência de </w:t>
      </w:r>
      <w:proofErr w:type="spellStart"/>
      <w:r w:rsidRPr="004824FB">
        <w:rPr>
          <w:rFonts w:ascii="Times New Roman" w:hAnsi="Times New Roman" w:cs="Times New Roman"/>
          <w:sz w:val="22"/>
          <w:szCs w:val="22"/>
        </w:rPr>
        <w:t>Kantiz</w:t>
      </w:r>
      <w:proofErr w:type="spellEnd"/>
      <w:r w:rsidRPr="004824FB">
        <w:rPr>
          <w:rFonts w:ascii="Times New Roman" w:hAnsi="Times New Roman" w:cs="Times New Roman"/>
          <w:sz w:val="22"/>
          <w:szCs w:val="22"/>
        </w:rPr>
        <w:t xml:space="preserve">. O termômetro consiste de uma formula </w:t>
      </w:r>
      <w:r w:rsidR="00F072CC" w:rsidRPr="004824FB">
        <w:rPr>
          <w:rFonts w:ascii="Times New Roman" w:hAnsi="Times New Roman" w:cs="Times New Roman"/>
          <w:sz w:val="22"/>
          <w:szCs w:val="22"/>
        </w:rPr>
        <w:t>matemática</w:t>
      </w:r>
      <w:r w:rsidRPr="004824FB">
        <w:rPr>
          <w:rFonts w:ascii="Times New Roman" w:hAnsi="Times New Roman" w:cs="Times New Roman"/>
          <w:sz w:val="22"/>
          <w:szCs w:val="22"/>
        </w:rPr>
        <w:t xml:space="preserve"> feita em cima dos indicadores de uma determinada empresa, o valor retornado deve ser maior que zero para a empresa ser considera solvente, ou seja, com poucos riscos de falência. Abaixo de zero a empresa já esta em um estado </w:t>
      </w:r>
      <w:r w:rsidR="00F072CC" w:rsidRPr="004824FB">
        <w:rPr>
          <w:rFonts w:ascii="Times New Roman" w:hAnsi="Times New Roman" w:cs="Times New Roman"/>
          <w:sz w:val="22"/>
          <w:szCs w:val="22"/>
        </w:rPr>
        <w:t>preocupante</w:t>
      </w:r>
      <w:r w:rsidRPr="004824FB">
        <w:rPr>
          <w:rFonts w:ascii="Times New Roman" w:hAnsi="Times New Roman" w:cs="Times New Roman"/>
          <w:sz w:val="22"/>
          <w:szCs w:val="22"/>
        </w:rPr>
        <w:t>. Aplicando essa f</w:t>
      </w:r>
      <w:r w:rsidR="00F072CC">
        <w:rPr>
          <w:rFonts w:ascii="Times New Roman" w:hAnsi="Times New Roman" w:cs="Times New Roman"/>
          <w:sz w:val="22"/>
          <w:szCs w:val="22"/>
        </w:rPr>
        <w:t>ó</w:t>
      </w:r>
      <w:r w:rsidRPr="004824FB">
        <w:rPr>
          <w:rFonts w:ascii="Times New Roman" w:hAnsi="Times New Roman" w:cs="Times New Roman"/>
          <w:sz w:val="22"/>
          <w:szCs w:val="22"/>
        </w:rPr>
        <w:t xml:space="preserve">rmula na Schulz S.A. podemos que ver que nos </w:t>
      </w:r>
      <w:r w:rsidR="00F072CC" w:rsidRPr="004824FB">
        <w:rPr>
          <w:rFonts w:ascii="Times New Roman" w:hAnsi="Times New Roman" w:cs="Times New Roman"/>
          <w:sz w:val="22"/>
          <w:szCs w:val="22"/>
        </w:rPr>
        <w:t>últimos</w:t>
      </w:r>
      <w:r w:rsidRPr="004824FB">
        <w:rPr>
          <w:rFonts w:ascii="Times New Roman" w:hAnsi="Times New Roman" w:cs="Times New Roman"/>
          <w:sz w:val="22"/>
          <w:szCs w:val="22"/>
        </w:rPr>
        <w:t xml:space="preserve"> </w:t>
      </w:r>
      <w:proofErr w:type="gramStart"/>
      <w:r w:rsidRPr="004824FB">
        <w:rPr>
          <w:rFonts w:ascii="Times New Roman" w:hAnsi="Times New Roman" w:cs="Times New Roman"/>
          <w:sz w:val="22"/>
          <w:szCs w:val="22"/>
        </w:rPr>
        <w:t>5</w:t>
      </w:r>
      <w:proofErr w:type="gramEnd"/>
      <w:r w:rsidRPr="004824FB">
        <w:rPr>
          <w:rFonts w:ascii="Times New Roman" w:hAnsi="Times New Roman" w:cs="Times New Roman"/>
          <w:sz w:val="22"/>
          <w:szCs w:val="22"/>
        </w:rPr>
        <w:t xml:space="preserve"> anos a empresa esteve acima do zero registrando em 2009 um </w:t>
      </w:r>
      <w:r w:rsidR="00F072CC">
        <w:rPr>
          <w:rFonts w:ascii="Times New Roman" w:hAnsi="Times New Roman" w:cs="Times New Roman"/>
          <w:sz w:val="22"/>
          <w:szCs w:val="22"/>
        </w:rPr>
        <w:t>índice</w:t>
      </w:r>
      <w:r w:rsidRPr="004824FB">
        <w:rPr>
          <w:rFonts w:ascii="Times New Roman" w:hAnsi="Times New Roman" w:cs="Times New Roman"/>
          <w:sz w:val="22"/>
          <w:szCs w:val="22"/>
        </w:rPr>
        <w:t xml:space="preserve"> de 4,2 nesse quesito o que demonstra que a empresa esta solvente e tem poucas possibilidades de entrar em falência nos </w:t>
      </w:r>
      <w:r w:rsidR="00F072CC" w:rsidRPr="004824FB">
        <w:rPr>
          <w:rFonts w:ascii="Times New Roman" w:hAnsi="Times New Roman" w:cs="Times New Roman"/>
          <w:sz w:val="22"/>
          <w:szCs w:val="22"/>
        </w:rPr>
        <w:t>próximos</w:t>
      </w:r>
      <w:r w:rsidRPr="004824FB">
        <w:rPr>
          <w:rFonts w:ascii="Times New Roman" w:hAnsi="Times New Roman" w:cs="Times New Roman"/>
          <w:sz w:val="22"/>
          <w:szCs w:val="22"/>
        </w:rPr>
        <w:t xml:space="preserve"> anos. </w:t>
      </w:r>
    </w:p>
    <w:p w:rsidR="001269F2" w:rsidRPr="004824FB" w:rsidRDefault="001269F2" w:rsidP="001269F2">
      <w:pPr>
        <w:spacing w:before="120" w:after="120" w:line="360" w:lineRule="auto"/>
        <w:jc w:val="both"/>
        <w:rPr>
          <w:rFonts w:ascii="Times New Roman" w:hAnsi="Times New Roman" w:cs="Times New Roman"/>
          <w:sz w:val="22"/>
          <w:szCs w:val="22"/>
        </w:rPr>
      </w:pPr>
      <w:r w:rsidRPr="004824FB">
        <w:rPr>
          <w:rFonts w:ascii="Times New Roman" w:hAnsi="Times New Roman" w:cs="Times New Roman"/>
          <w:sz w:val="22"/>
          <w:szCs w:val="22"/>
        </w:rPr>
        <w:t>Em comparação com o seu setor no ano de 2009 a Schulz se encontra na seguinte situação:</w:t>
      </w:r>
    </w:p>
    <w:p w:rsidR="001269F2" w:rsidRPr="004824FB" w:rsidRDefault="001269F2" w:rsidP="001269F2">
      <w:pPr>
        <w:pStyle w:val="PargrafodaLista"/>
        <w:numPr>
          <w:ilvl w:val="0"/>
          <w:numId w:val="4"/>
        </w:numPr>
        <w:spacing w:before="120" w:after="120" w:line="360" w:lineRule="auto"/>
        <w:ind w:firstLine="0"/>
        <w:jc w:val="both"/>
        <w:rPr>
          <w:rFonts w:ascii="Times New Roman" w:hAnsi="Times New Roman"/>
        </w:rPr>
      </w:pPr>
      <w:r w:rsidRPr="004824FB">
        <w:rPr>
          <w:rFonts w:ascii="Times New Roman" w:hAnsi="Times New Roman"/>
        </w:rPr>
        <w:t>Liquidez corrente:</w:t>
      </w:r>
    </w:p>
    <w:p w:rsidR="001269F2" w:rsidRPr="004824FB" w:rsidRDefault="001269F2" w:rsidP="001269F2">
      <w:pPr>
        <w:pStyle w:val="PargrafodaLista"/>
        <w:numPr>
          <w:ilvl w:val="1"/>
          <w:numId w:val="4"/>
        </w:numPr>
        <w:spacing w:before="120" w:after="120" w:line="360" w:lineRule="auto"/>
        <w:ind w:firstLine="0"/>
        <w:jc w:val="both"/>
        <w:rPr>
          <w:rFonts w:ascii="Times New Roman" w:hAnsi="Times New Roman"/>
        </w:rPr>
      </w:pPr>
      <w:r w:rsidRPr="004824FB">
        <w:rPr>
          <w:rFonts w:ascii="Times New Roman" w:hAnsi="Times New Roman"/>
        </w:rPr>
        <w:t>Melhor empresa: 4,02</w:t>
      </w:r>
    </w:p>
    <w:p w:rsidR="001269F2" w:rsidRPr="004824FB" w:rsidRDefault="001269F2" w:rsidP="001269F2">
      <w:pPr>
        <w:pStyle w:val="PargrafodaLista"/>
        <w:numPr>
          <w:ilvl w:val="1"/>
          <w:numId w:val="4"/>
        </w:numPr>
        <w:spacing w:before="120" w:after="120" w:line="360" w:lineRule="auto"/>
        <w:ind w:firstLine="0"/>
        <w:jc w:val="both"/>
        <w:rPr>
          <w:rFonts w:ascii="Times New Roman" w:hAnsi="Times New Roman"/>
        </w:rPr>
      </w:pPr>
      <w:r w:rsidRPr="004824FB">
        <w:rPr>
          <w:rFonts w:ascii="Times New Roman" w:hAnsi="Times New Roman"/>
        </w:rPr>
        <w:t>Mediana: 1,45</w:t>
      </w:r>
    </w:p>
    <w:p w:rsidR="001269F2" w:rsidRPr="004824FB" w:rsidRDefault="001269F2" w:rsidP="001269F2">
      <w:pPr>
        <w:pStyle w:val="PargrafodaLista"/>
        <w:numPr>
          <w:ilvl w:val="1"/>
          <w:numId w:val="4"/>
        </w:numPr>
        <w:spacing w:before="120" w:after="120" w:line="360" w:lineRule="auto"/>
        <w:ind w:firstLine="0"/>
        <w:jc w:val="both"/>
        <w:rPr>
          <w:rFonts w:ascii="Times New Roman" w:hAnsi="Times New Roman"/>
        </w:rPr>
      </w:pPr>
      <w:r w:rsidRPr="004824FB">
        <w:rPr>
          <w:rFonts w:ascii="Times New Roman" w:hAnsi="Times New Roman"/>
        </w:rPr>
        <w:t>Schulz S.A.: 1,91</w:t>
      </w:r>
    </w:p>
    <w:p w:rsidR="001269F2" w:rsidRPr="004824FB" w:rsidRDefault="001269F2" w:rsidP="001269F2">
      <w:pPr>
        <w:pStyle w:val="PargrafodaLista"/>
        <w:numPr>
          <w:ilvl w:val="0"/>
          <w:numId w:val="4"/>
        </w:numPr>
        <w:spacing w:before="120" w:after="120" w:line="360" w:lineRule="auto"/>
        <w:ind w:firstLine="0"/>
        <w:jc w:val="both"/>
        <w:rPr>
          <w:rFonts w:ascii="Times New Roman" w:hAnsi="Times New Roman"/>
        </w:rPr>
      </w:pPr>
      <w:r w:rsidRPr="004824FB">
        <w:rPr>
          <w:rFonts w:ascii="Times New Roman" w:hAnsi="Times New Roman"/>
        </w:rPr>
        <w:t>Retorno sobre o Investimento Total:</w:t>
      </w:r>
    </w:p>
    <w:p w:rsidR="001269F2" w:rsidRPr="004824FB" w:rsidRDefault="001269F2" w:rsidP="001269F2">
      <w:pPr>
        <w:pStyle w:val="PargrafodaLista"/>
        <w:numPr>
          <w:ilvl w:val="1"/>
          <w:numId w:val="4"/>
        </w:numPr>
        <w:spacing w:before="120" w:after="120" w:line="360" w:lineRule="auto"/>
        <w:ind w:firstLine="0"/>
        <w:jc w:val="both"/>
        <w:rPr>
          <w:rFonts w:ascii="Times New Roman" w:hAnsi="Times New Roman"/>
        </w:rPr>
      </w:pPr>
      <w:r w:rsidRPr="004824FB">
        <w:rPr>
          <w:rFonts w:ascii="Times New Roman" w:hAnsi="Times New Roman"/>
        </w:rPr>
        <w:t>Melhor empresa: 41,9%</w:t>
      </w:r>
    </w:p>
    <w:p w:rsidR="001269F2" w:rsidRPr="004824FB" w:rsidRDefault="001269F2" w:rsidP="001269F2">
      <w:pPr>
        <w:pStyle w:val="PargrafodaLista"/>
        <w:numPr>
          <w:ilvl w:val="1"/>
          <w:numId w:val="4"/>
        </w:numPr>
        <w:spacing w:before="120" w:after="120" w:line="360" w:lineRule="auto"/>
        <w:ind w:firstLine="0"/>
        <w:jc w:val="both"/>
        <w:rPr>
          <w:rFonts w:ascii="Times New Roman" w:hAnsi="Times New Roman"/>
        </w:rPr>
      </w:pPr>
      <w:r w:rsidRPr="004824FB">
        <w:rPr>
          <w:rFonts w:ascii="Times New Roman" w:hAnsi="Times New Roman"/>
        </w:rPr>
        <w:lastRenderedPageBreak/>
        <w:t>Mediana das empresas: 11,5%</w:t>
      </w:r>
    </w:p>
    <w:p w:rsidR="001269F2" w:rsidRPr="004824FB" w:rsidRDefault="001269F2" w:rsidP="001269F2">
      <w:pPr>
        <w:pStyle w:val="PargrafodaLista"/>
        <w:numPr>
          <w:ilvl w:val="1"/>
          <w:numId w:val="4"/>
        </w:numPr>
        <w:spacing w:before="120" w:after="120" w:line="360" w:lineRule="auto"/>
        <w:ind w:firstLine="0"/>
        <w:jc w:val="both"/>
        <w:rPr>
          <w:rFonts w:ascii="Times New Roman" w:hAnsi="Times New Roman"/>
        </w:rPr>
      </w:pPr>
      <w:proofErr w:type="spellStart"/>
      <w:proofErr w:type="gramStart"/>
      <w:r w:rsidRPr="004824FB">
        <w:rPr>
          <w:rFonts w:ascii="Times New Roman" w:hAnsi="Times New Roman"/>
        </w:rPr>
        <w:t>SchulzS</w:t>
      </w:r>
      <w:proofErr w:type="spellEnd"/>
      <w:proofErr w:type="gramEnd"/>
      <w:r w:rsidRPr="004824FB">
        <w:rPr>
          <w:rFonts w:ascii="Times New Roman" w:hAnsi="Times New Roman"/>
        </w:rPr>
        <w:t>.A.: 7,25%</w:t>
      </w:r>
    </w:p>
    <w:p w:rsidR="001269F2" w:rsidRPr="004824FB" w:rsidRDefault="001269F2" w:rsidP="001269F2">
      <w:pPr>
        <w:spacing w:before="120" w:after="120" w:line="360" w:lineRule="auto"/>
        <w:jc w:val="both"/>
        <w:rPr>
          <w:rFonts w:ascii="Times New Roman" w:hAnsi="Times New Roman" w:cs="Times New Roman"/>
          <w:sz w:val="22"/>
          <w:szCs w:val="22"/>
        </w:rPr>
      </w:pPr>
      <w:r w:rsidRPr="004824FB">
        <w:rPr>
          <w:rFonts w:ascii="Times New Roman" w:hAnsi="Times New Roman" w:cs="Times New Roman"/>
          <w:sz w:val="22"/>
          <w:szCs w:val="22"/>
        </w:rPr>
        <w:t>Isso demonstra que em relação ao seu setor a empresa se mostra na m</w:t>
      </w:r>
      <w:r w:rsidR="00CF37F8" w:rsidRPr="004824FB">
        <w:rPr>
          <w:rFonts w:ascii="Times New Roman" w:hAnsi="Times New Roman" w:cs="Times New Roman"/>
          <w:sz w:val="22"/>
          <w:szCs w:val="22"/>
        </w:rPr>
        <w:t>é</w:t>
      </w:r>
      <w:r w:rsidRPr="004824FB">
        <w:rPr>
          <w:rFonts w:ascii="Times New Roman" w:hAnsi="Times New Roman" w:cs="Times New Roman"/>
          <w:sz w:val="22"/>
          <w:szCs w:val="22"/>
        </w:rPr>
        <w:t xml:space="preserve">dia em termos de liquidez e possui um baixo retorno em relação ao seu investimento. </w:t>
      </w:r>
    </w:p>
    <w:p w:rsidR="001269F2" w:rsidRPr="004824FB" w:rsidRDefault="001269F2" w:rsidP="00CF37F8">
      <w:pPr>
        <w:pStyle w:val="Ttulo1"/>
        <w:rPr>
          <w:rFonts w:ascii="Times New Roman" w:hAnsi="Times New Roman" w:cs="Times New Roman"/>
        </w:rPr>
      </w:pPr>
      <w:bookmarkStart w:id="12" w:name="_Toc265079229"/>
      <w:r w:rsidRPr="004824FB">
        <w:rPr>
          <w:rFonts w:ascii="Times New Roman" w:hAnsi="Times New Roman" w:cs="Times New Roman"/>
        </w:rPr>
        <w:t>Conclusão</w:t>
      </w:r>
      <w:bookmarkEnd w:id="12"/>
    </w:p>
    <w:p w:rsidR="001269F2" w:rsidRPr="004824FB" w:rsidRDefault="001269F2" w:rsidP="001269F2">
      <w:pPr>
        <w:spacing w:before="120" w:after="120" w:line="360" w:lineRule="auto"/>
        <w:jc w:val="both"/>
        <w:rPr>
          <w:rFonts w:ascii="Times New Roman" w:hAnsi="Times New Roman" w:cs="Times New Roman"/>
          <w:sz w:val="22"/>
          <w:szCs w:val="22"/>
        </w:rPr>
      </w:pPr>
      <w:r w:rsidRPr="004824FB">
        <w:rPr>
          <w:rFonts w:ascii="Times New Roman" w:hAnsi="Times New Roman" w:cs="Times New Roman"/>
          <w:sz w:val="22"/>
          <w:szCs w:val="22"/>
        </w:rPr>
        <w:t xml:space="preserve">Nos </w:t>
      </w:r>
      <w:r w:rsidR="00CF37F8" w:rsidRPr="004824FB">
        <w:rPr>
          <w:rFonts w:ascii="Times New Roman" w:hAnsi="Times New Roman" w:cs="Times New Roman"/>
          <w:sz w:val="22"/>
          <w:szCs w:val="22"/>
        </w:rPr>
        <w:t>últimos</w:t>
      </w:r>
      <w:r w:rsidRPr="004824FB">
        <w:rPr>
          <w:rFonts w:ascii="Times New Roman" w:hAnsi="Times New Roman" w:cs="Times New Roman"/>
          <w:sz w:val="22"/>
          <w:szCs w:val="22"/>
        </w:rPr>
        <w:t xml:space="preserve"> cinco anos a empresa manteve-se consistente</w:t>
      </w:r>
      <w:r w:rsidR="00CF37F8" w:rsidRPr="004824FB">
        <w:rPr>
          <w:rFonts w:ascii="Times New Roman" w:hAnsi="Times New Roman" w:cs="Times New Roman"/>
          <w:sz w:val="22"/>
          <w:szCs w:val="22"/>
        </w:rPr>
        <w:t>,</w:t>
      </w:r>
      <w:r w:rsidRPr="004824FB">
        <w:rPr>
          <w:rFonts w:ascii="Times New Roman" w:hAnsi="Times New Roman" w:cs="Times New Roman"/>
          <w:sz w:val="22"/>
          <w:szCs w:val="22"/>
        </w:rPr>
        <w:t xml:space="preserve"> tendo apenas uma forte queda no ano de 2008,</w:t>
      </w:r>
      <w:r w:rsidR="00E73873">
        <w:rPr>
          <w:rFonts w:ascii="Times New Roman" w:hAnsi="Times New Roman" w:cs="Times New Roman"/>
          <w:sz w:val="22"/>
          <w:szCs w:val="22"/>
        </w:rPr>
        <w:t xml:space="preserve"> provavelmente devido a grande crise mundial. Entretanto n</w:t>
      </w:r>
      <w:r w:rsidRPr="004824FB">
        <w:rPr>
          <w:rFonts w:ascii="Times New Roman" w:hAnsi="Times New Roman" w:cs="Times New Roman"/>
          <w:sz w:val="22"/>
          <w:szCs w:val="22"/>
        </w:rPr>
        <w:t xml:space="preserve">o ano seguinte já mostrou </w:t>
      </w:r>
      <w:r w:rsidR="00CF37F8" w:rsidRPr="004824FB">
        <w:rPr>
          <w:rFonts w:ascii="Times New Roman" w:hAnsi="Times New Roman" w:cs="Times New Roman"/>
          <w:sz w:val="22"/>
          <w:szCs w:val="22"/>
        </w:rPr>
        <w:t>recuperação,</w:t>
      </w:r>
      <w:r w:rsidRPr="004824FB">
        <w:rPr>
          <w:rFonts w:ascii="Times New Roman" w:hAnsi="Times New Roman" w:cs="Times New Roman"/>
          <w:sz w:val="22"/>
          <w:szCs w:val="22"/>
        </w:rPr>
        <w:t xml:space="preserve"> tendo a apresentação de r</w:t>
      </w:r>
      <w:r w:rsidR="00CF37F8" w:rsidRPr="004824FB">
        <w:rPr>
          <w:rFonts w:ascii="Times New Roman" w:hAnsi="Times New Roman" w:cs="Times New Roman"/>
          <w:sz w:val="22"/>
          <w:szCs w:val="22"/>
        </w:rPr>
        <w:t>esultados do ano de 2009</w:t>
      </w:r>
      <w:proofErr w:type="gramStart"/>
      <w:r w:rsidR="00AC086C">
        <w:rPr>
          <w:rFonts w:ascii="Times New Roman" w:hAnsi="Times New Roman" w:cs="Times New Roman"/>
          <w:sz w:val="22"/>
          <w:szCs w:val="22"/>
        </w:rPr>
        <w:t xml:space="preserve"> </w:t>
      </w:r>
      <w:r w:rsidR="00CF37F8" w:rsidRPr="004824FB">
        <w:rPr>
          <w:rFonts w:ascii="Times New Roman" w:hAnsi="Times New Roman" w:cs="Times New Roman"/>
          <w:sz w:val="22"/>
          <w:szCs w:val="22"/>
        </w:rPr>
        <w:t xml:space="preserve"> </w:t>
      </w:r>
      <w:proofErr w:type="gramEnd"/>
      <w:r w:rsidR="00CF37F8" w:rsidRPr="004824FB">
        <w:rPr>
          <w:rFonts w:ascii="Times New Roman" w:hAnsi="Times New Roman" w:cs="Times New Roman"/>
          <w:sz w:val="22"/>
          <w:szCs w:val="22"/>
        </w:rPr>
        <w:t>mostrado</w:t>
      </w:r>
      <w:r w:rsidRPr="004824FB">
        <w:rPr>
          <w:rFonts w:ascii="Times New Roman" w:hAnsi="Times New Roman" w:cs="Times New Roman"/>
          <w:sz w:val="22"/>
          <w:szCs w:val="22"/>
        </w:rPr>
        <w:t xml:space="preserve"> alta</w:t>
      </w:r>
      <w:r w:rsidR="00CF37F8" w:rsidRPr="004824FB">
        <w:rPr>
          <w:rFonts w:ascii="Times New Roman" w:hAnsi="Times New Roman" w:cs="Times New Roman"/>
          <w:sz w:val="22"/>
          <w:szCs w:val="22"/>
        </w:rPr>
        <w:t>,</w:t>
      </w:r>
      <w:r w:rsidRPr="004824FB">
        <w:rPr>
          <w:rFonts w:ascii="Times New Roman" w:hAnsi="Times New Roman" w:cs="Times New Roman"/>
          <w:sz w:val="22"/>
          <w:szCs w:val="22"/>
        </w:rPr>
        <w:t xml:space="preserve"> sendo o seu melhor desempenho nos </w:t>
      </w:r>
      <w:r w:rsidR="00CF37F8" w:rsidRPr="004824FB">
        <w:rPr>
          <w:rFonts w:ascii="Times New Roman" w:hAnsi="Times New Roman" w:cs="Times New Roman"/>
          <w:sz w:val="22"/>
          <w:szCs w:val="22"/>
        </w:rPr>
        <w:t>últimos</w:t>
      </w:r>
      <w:r w:rsidRPr="004824FB">
        <w:rPr>
          <w:rFonts w:ascii="Times New Roman" w:hAnsi="Times New Roman" w:cs="Times New Roman"/>
          <w:sz w:val="22"/>
          <w:szCs w:val="22"/>
        </w:rPr>
        <w:t xml:space="preserve"> cinco anos.</w:t>
      </w:r>
      <w:r w:rsidR="00E73873">
        <w:rPr>
          <w:rFonts w:ascii="Times New Roman" w:hAnsi="Times New Roman" w:cs="Times New Roman"/>
          <w:sz w:val="22"/>
          <w:szCs w:val="22"/>
        </w:rPr>
        <w:t xml:space="preserve"> </w:t>
      </w:r>
      <w:proofErr w:type="gramStart"/>
      <w:r w:rsidR="00E73873">
        <w:rPr>
          <w:rFonts w:ascii="Times New Roman" w:hAnsi="Times New Roman" w:cs="Times New Roman"/>
          <w:sz w:val="22"/>
          <w:szCs w:val="22"/>
        </w:rPr>
        <w:t>Junta-se</w:t>
      </w:r>
      <w:proofErr w:type="gramEnd"/>
      <w:r w:rsidR="00AC086C">
        <w:rPr>
          <w:rFonts w:ascii="Times New Roman" w:hAnsi="Times New Roman" w:cs="Times New Roman"/>
          <w:sz w:val="22"/>
          <w:szCs w:val="22"/>
        </w:rPr>
        <w:t xml:space="preserve"> </w:t>
      </w:r>
      <w:r w:rsidR="00E73873">
        <w:rPr>
          <w:rFonts w:ascii="Times New Roman" w:hAnsi="Times New Roman" w:cs="Times New Roman"/>
          <w:sz w:val="22"/>
          <w:szCs w:val="22"/>
        </w:rPr>
        <w:t xml:space="preserve"> a isso o bom desempenho no termômetro de insolvência de </w:t>
      </w:r>
      <w:proofErr w:type="spellStart"/>
      <w:r w:rsidR="00E73873">
        <w:rPr>
          <w:rFonts w:ascii="Times New Roman" w:hAnsi="Times New Roman" w:cs="Times New Roman"/>
          <w:sz w:val="22"/>
          <w:szCs w:val="22"/>
        </w:rPr>
        <w:t>Kanitz</w:t>
      </w:r>
      <w:proofErr w:type="spellEnd"/>
      <w:r w:rsidR="00E73873">
        <w:rPr>
          <w:rFonts w:ascii="Times New Roman" w:hAnsi="Times New Roman" w:cs="Times New Roman"/>
          <w:sz w:val="22"/>
          <w:szCs w:val="22"/>
        </w:rPr>
        <w:t xml:space="preserve"> e por </w:t>
      </w:r>
      <w:r w:rsidR="00707CD5">
        <w:rPr>
          <w:rFonts w:ascii="Times New Roman" w:hAnsi="Times New Roman" w:cs="Times New Roman"/>
          <w:sz w:val="22"/>
          <w:szCs w:val="22"/>
        </w:rPr>
        <w:t>seus índices não estarem</w:t>
      </w:r>
      <w:r w:rsidR="00E73873">
        <w:rPr>
          <w:rFonts w:ascii="Times New Roman" w:hAnsi="Times New Roman" w:cs="Times New Roman"/>
          <w:sz w:val="22"/>
          <w:szCs w:val="22"/>
        </w:rPr>
        <w:t xml:space="preserve"> tão abaixo  d</w:t>
      </w:r>
      <w:r w:rsidR="00707CD5">
        <w:rPr>
          <w:rFonts w:ascii="Times New Roman" w:hAnsi="Times New Roman" w:cs="Times New Roman"/>
          <w:sz w:val="22"/>
          <w:szCs w:val="22"/>
        </w:rPr>
        <w:t>o</w:t>
      </w:r>
      <w:r w:rsidR="00E73873">
        <w:rPr>
          <w:rFonts w:ascii="Times New Roman" w:hAnsi="Times New Roman" w:cs="Times New Roman"/>
          <w:sz w:val="22"/>
          <w:szCs w:val="22"/>
        </w:rPr>
        <w:t>s</w:t>
      </w:r>
      <w:r w:rsidR="00707CD5">
        <w:rPr>
          <w:rFonts w:ascii="Times New Roman" w:hAnsi="Times New Roman" w:cs="Times New Roman"/>
          <w:sz w:val="22"/>
          <w:szCs w:val="22"/>
        </w:rPr>
        <w:t xml:space="preserve"> índices das</w:t>
      </w:r>
      <w:r w:rsidR="00E73873">
        <w:rPr>
          <w:rFonts w:ascii="Times New Roman" w:hAnsi="Times New Roman" w:cs="Times New Roman"/>
          <w:sz w:val="22"/>
          <w:szCs w:val="22"/>
        </w:rPr>
        <w:t xml:space="preserve"> outras empresas do seu setor pode-se afirmar que a </w:t>
      </w:r>
      <w:proofErr w:type="spellStart"/>
      <w:r w:rsidR="00E73873">
        <w:rPr>
          <w:rFonts w:ascii="Times New Roman" w:hAnsi="Times New Roman" w:cs="Times New Roman"/>
          <w:sz w:val="22"/>
          <w:szCs w:val="22"/>
        </w:rPr>
        <w:t>Schulz</w:t>
      </w:r>
      <w:proofErr w:type="spellEnd"/>
      <w:r w:rsidR="00E73873">
        <w:rPr>
          <w:rFonts w:ascii="Times New Roman" w:hAnsi="Times New Roman" w:cs="Times New Roman"/>
          <w:sz w:val="22"/>
          <w:szCs w:val="22"/>
        </w:rPr>
        <w:t xml:space="preserve"> encontra-se em situação econ</w:t>
      </w:r>
      <w:r w:rsidR="00707CD5">
        <w:rPr>
          <w:rFonts w:ascii="Times New Roman" w:hAnsi="Times New Roman" w:cs="Times New Roman"/>
          <w:sz w:val="22"/>
          <w:szCs w:val="22"/>
        </w:rPr>
        <w:t>ô</w:t>
      </w:r>
      <w:r w:rsidR="00E73873">
        <w:rPr>
          <w:rFonts w:ascii="Times New Roman" w:hAnsi="Times New Roman" w:cs="Times New Roman"/>
          <w:sz w:val="22"/>
          <w:szCs w:val="22"/>
        </w:rPr>
        <w:t>m</w:t>
      </w:r>
      <w:r w:rsidR="00707CD5">
        <w:rPr>
          <w:rFonts w:ascii="Times New Roman" w:hAnsi="Times New Roman" w:cs="Times New Roman"/>
          <w:sz w:val="22"/>
          <w:szCs w:val="22"/>
        </w:rPr>
        <w:t>i</w:t>
      </w:r>
      <w:r w:rsidR="00E73873">
        <w:rPr>
          <w:rFonts w:ascii="Times New Roman" w:hAnsi="Times New Roman" w:cs="Times New Roman"/>
          <w:sz w:val="22"/>
          <w:szCs w:val="22"/>
        </w:rPr>
        <w:t>co</w:t>
      </w:r>
      <w:r w:rsidR="00707CD5">
        <w:rPr>
          <w:rFonts w:ascii="Times New Roman" w:hAnsi="Times New Roman" w:cs="Times New Roman"/>
          <w:sz w:val="22"/>
          <w:szCs w:val="22"/>
        </w:rPr>
        <w:t>-financeira saudável.</w:t>
      </w:r>
      <w:r w:rsidR="00E73873">
        <w:rPr>
          <w:rFonts w:ascii="Times New Roman" w:hAnsi="Times New Roman" w:cs="Times New Roman"/>
          <w:sz w:val="22"/>
          <w:szCs w:val="22"/>
        </w:rPr>
        <w:t xml:space="preserve"> </w:t>
      </w:r>
    </w:p>
    <w:p w:rsidR="00AD5887" w:rsidRPr="00F072CC" w:rsidRDefault="001269F2" w:rsidP="00F072CC">
      <w:pPr>
        <w:spacing w:before="120" w:after="120" w:line="360" w:lineRule="auto"/>
        <w:jc w:val="both"/>
        <w:rPr>
          <w:rFonts w:ascii="Times New Roman" w:hAnsi="Times New Roman" w:cs="Times New Roman"/>
          <w:sz w:val="22"/>
          <w:szCs w:val="22"/>
        </w:rPr>
      </w:pPr>
      <w:r w:rsidRPr="004824FB">
        <w:rPr>
          <w:rFonts w:ascii="Times New Roman" w:hAnsi="Times New Roman" w:cs="Times New Roman"/>
          <w:sz w:val="22"/>
          <w:szCs w:val="22"/>
        </w:rPr>
        <w:t xml:space="preserve">O </w:t>
      </w:r>
      <w:r w:rsidR="00CF37F8" w:rsidRPr="004824FB">
        <w:rPr>
          <w:rFonts w:ascii="Times New Roman" w:hAnsi="Times New Roman" w:cs="Times New Roman"/>
          <w:sz w:val="22"/>
          <w:szCs w:val="22"/>
        </w:rPr>
        <w:t>único</w:t>
      </w:r>
      <w:r w:rsidRPr="004824FB">
        <w:rPr>
          <w:rFonts w:ascii="Times New Roman" w:hAnsi="Times New Roman" w:cs="Times New Roman"/>
          <w:sz w:val="22"/>
          <w:szCs w:val="22"/>
        </w:rPr>
        <w:t xml:space="preserve"> </w:t>
      </w:r>
      <w:r w:rsidR="00CF37F8" w:rsidRPr="004824FB">
        <w:rPr>
          <w:rFonts w:ascii="Times New Roman" w:hAnsi="Times New Roman" w:cs="Times New Roman"/>
          <w:sz w:val="22"/>
          <w:szCs w:val="22"/>
        </w:rPr>
        <w:t>índice</w:t>
      </w:r>
      <w:r w:rsidRPr="004824FB">
        <w:rPr>
          <w:rFonts w:ascii="Times New Roman" w:hAnsi="Times New Roman" w:cs="Times New Roman"/>
          <w:sz w:val="22"/>
          <w:szCs w:val="22"/>
        </w:rPr>
        <w:t xml:space="preserve"> preocupante foi o giro ativo que vem nos </w:t>
      </w:r>
      <w:r w:rsidR="00CF37F8" w:rsidRPr="004824FB">
        <w:rPr>
          <w:rFonts w:ascii="Times New Roman" w:hAnsi="Times New Roman" w:cs="Times New Roman"/>
          <w:sz w:val="22"/>
          <w:szCs w:val="22"/>
        </w:rPr>
        <w:t>últimos</w:t>
      </w:r>
      <w:r w:rsidRPr="004824FB">
        <w:rPr>
          <w:rFonts w:ascii="Times New Roman" w:hAnsi="Times New Roman" w:cs="Times New Roman"/>
          <w:sz w:val="22"/>
          <w:szCs w:val="22"/>
        </w:rPr>
        <w:t xml:space="preserve"> cinco anos sofrendo quedas constantes. Essa queda no giro do ativo reflete no retorno sobre o investimento total que em relação ao setor ficou bem abaixo da melhor empresa e abaixo </w:t>
      </w:r>
      <w:r w:rsidR="00CF37F8" w:rsidRPr="004824FB">
        <w:rPr>
          <w:rFonts w:ascii="Times New Roman" w:hAnsi="Times New Roman" w:cs="Times New Roman"/>
          <w:sz w:val="22"/>
          <w:szCs w:val="22"/>
        </w:rPr>
        <w:t>também</w:t>
      </w:r>
      <w:r w:rsidRPr="004824FB">
        <w:rPr>
          <w:rFonts w:ascii="Times New Roman" w:hAnsi="Times New Roman" w:cs="Times New Roman"/>
          <w:sz w:val="22"/>
          <w:szCs w:val="22"/>
        </w:rPr>
        <w:t xml:space="preserve"> da mediana do setor. Tudo isso revela que a Schulz não esta recuperando muito o seu investimento o que a torna uma empresa não recomendada para o investimento externo, sendo isso um fator ruim já que esta tem ações para negociação na bolsa de valores.</w:t>
      </w:r>
    </w:p>
    <w:sectPr w:rsidR="00AD5887" w:rsidRPr="00F072CC" w:rsidSect="00E455AF">
      <w:pgSz w:w="11907" w:h="16839" w:code="9"/>
      <w:pgMar w:top="1701" w:right="1134" w:bottom="1134" w:left="1134" w:header="720" w:footer="720" w:gutter="0"/>
      <w:cols w:space="720"/>
      <w:docGrid w:linePitch="27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tplc="DAEC2ECC">
      <w:start w:val="1"/>
      <w:numFmt w:val="bullet"/>
      <w:lvlText w:val=""/>
      <w:lvlJc w:val="left"/>
      <w:pPr>
        <w:tabs>
          <w:tab w:val="num" w:pos="720"/>
        </w:tabs>
        <w:ind w:left="720" w:hanging="360"/>
      </w:pPr>
      <w:rPr>
        <w:rFonts w:ascii="Symbol" w:hAnsi="Symbol"/>
      </w:rPr>
    </w:lvl>
    <w:lvl w:ilvl="1" w:tplc="D054AAC4">
      <w:start w:val="1"/>
      <w:numFmt w:val="bullet"/>
      <w:lvlText w:val="o"/>
      <w:lvlJc w:val="left"/>
      <w:pPr>
        <w:tabs>
          <w:tab w:val="num" w:pos="1440"/>
        </w:tabs>
        <w:ind w:left="1440" w:hanging="360"/>
      </w:pPr>
      <w:rPr>
        <w:rFonts w:ascii="Courier New" w:hAnsi="Courier New"/>
      </w:rPr>
    </w:lvl>
    <w:lvl w:ilvl="2" w:tplc="C4160F0E">
      <w:start w:val="1"/>
      <w:numFmt w:val="bullet"/>
      <w:lvlText w:val=""/>
      <w:lvlJc w:val="left"/>
      <w:pPr>
        <w:tabs>
          <w:tab w:val="num" w:pos="2160"/>
        </w:tabs>
        <w:ind w:left="2160" w:hanging="360"/>
      </w:pPr>
      <w:rPr>
        <w:rFonts w:ascii="Wingdings" w:hAnsi="Wingdings"/>
      </w:rPr>
    </w:lvl>
    <w:lvl w:ilvl="3" w:tplc="CA12B62C">
      <w:start w:val="1"/>
      <w:numFmt w:val="bullet"/>
      <w:lvlText w:val=""/>
      <w:lvlJc w:val="left"/>
      <w:pPr>
        <w:tabs>
          <w:tab w:val="num" w:pos="2880"/>
        </w:tabs>
        <w:ind w:left="2880" w:hanging="360"/>
      </w:pPr>
      <w:rPr>
        <w:rFonts w:ascii="Symbol" w:hAnsi="Symbol"/>
      </w:rPr>
    </w:lvl>
    <w:lvl w:ilvl="4" w:tplc="6BC84880">
      <w:start w:val="1"/>
      <w:numFmt w:val="bullet"/>
      <w:lvlText w:val="o"/>
      <w:lvlJc w:val="left"/>
      <w:pPr>
        <w:tabs>
          <w:tab w:val="num" w:pos="3600"/>
        </w:tabs>
        <w:ind w:left="3600" w:hanging="360"/>
      </w:pPr>
      <w:rPr>
        <w:rFonts w:ascii="Courier New" w:hAnsi="Courier New"/>
      </w:rPr>
    </w:lvl>
    <w:lvl w:ilvl="5" w:tplc="BE4E41AA">
      <w:start w:val="1"/>
      <w:numFmt w:val="bullet"/>
      <w:lvlText w:val=""/>
      <w:lvlJc w:val="left"/>
      <w:pPr>
        <w:tabs>
          <w:tab w:val="num" w:pos="4320"/>
        </w:tabs>
        <w:ind w:left="4320" w:hanging="360"/>
      </w:pPr>
      <w:rPr>
        <w:rFonts w:ascii="Wingdings" w:hAnsi="Wingdings"/>
      </w:rPr>
    </w:lvl>
    <w:lvl w:ilvl="6" w:tplc="6C92AAB6">
      <w:start w:val="1"/>
      <w:numFmt w:val="bullet"/>
      <w:lvlText w:val=""/>
      <w:lvlJc w:val="left"/>
      <w:pPr>
        <w:tabs>
          <w:tab w:val="num" w:pos="5040"/>
        </w:tabs>
        <w:ind w:left="5040" w:hanging="360"/>
      </w:pPr>
      <w:rPr>
        <w:rFonts w:ascii="Symbol" w:hAnsi="Symbol"/>
      </w:rPr>
    </w:lvl>
    <w:lvl w:ilvl="7" w:tplc="90E892F8">
      <w:start w:val="1"/>
      <w:numFmt w:val="bullet"/>
      <w:lvlText w:val="o"/>
      <w:lvlJc w:val="left"/>
      <w:pPr>
        <w:tabs>
          <w:tab w:val="num" w:pos="5760"/>
        </w:tabs>
        <w:ind w:left="5760" w:hanging="360"/>
      </w:pPr>
      <w:rPr>
        <w:rFonts w:ascii="Courier New" w:hAnsi="Courier New"/>
      </w:rPr>
    </w:lvl>
    <w:lvl w:ilvl="8" w:tplc="BA666E10">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9CF86080">
      <w:start w:val="1"/>
      <w:numFmt w:val="bullet"/>
      <w:lvlText w:val=""/>
      <w:lvlJc w:val="left"/>
      <w:pPr>
        <w:tabs>
          <w:tab w:val="num" w:pos="720"/>
        </w:tabs>
        <w:ind w:left="720" w:hanging="360"/>
      </w:pPr>
      <w:rPr>
        <w:rFonts w:ascii="Symbol" w:hAnsi="Symbol"/>
      </w:rPr>
    </w:lvl>
    <w:lvl w:ilvl="1" w:tplc="8AA45AAA">
      <w:start w:val="1"/>
      <w:numFmt w:val="bullet"/>
      <w:lvlText w:val="o"/>
      <w:lvlJc w:val="left"/>
      <w:pPr>
        <w:tabs>
          <w:tab w:val="num" w:pos="1440"/>
        </w:tabs>
        <w:ind w:left="1440" w:hanging="360"/>
      </w:pPr>
      <w:rPr>
        <w:rFonts w:ascii="Courier New" w:hAnsi="Courier New"/>
      </w:rPr>
    </w:lvl>
    <w:lvl w:ilvl="2" w:tplc="C6FAF8CA">
      <w:start w:val="1"/>
      <w:numFmt w:val="bullet"/>
      <w:lvlText w:val=""/>
      <w:lvlJc w:val="left"/>
      <w:pPr>
        <w:tabs>
          <w:tab w:val="num" w:pos="2160"/>
        </w:tabs>
        <w:ind w:left="2160" w:hanging="360"/>
      </w:pPr>
      <w:rPr>
        <w:rFonts w:ascii="Wingdings" w:hAnsi="Wingdings"/>
      </w:rPr>
    </w:lvl>
    <w:lvl w:ilvl="3" w:tplc="0240A6FC">
      <w:start w:val="1"/>
      <w:numFmt w:val="bullet"/>
      <w:lvlText w:val=""/>
      <w:lvlJc w:val="left"/>
      <w:pPr>
        <w:tabs>
          <w:tab w:val="num" w:pos="2880"/>
        </w:tabs>
        <w:ind w:left="2880" w:hanging="360"/>
      </w:pPr>
      <w:rPr>
        <w:rFonts w:ascii="Symbol" w:hAnsi="Symbol"/>
      </w:rPr>
    </w:lvl>
    <w:lvl w:ilvl="4" w:tplc="93966BF2">
      <w:start w:val="1"/>
      <w:numFmt w:val="bullet"/>
      <w:lvlText w:val="o"/>
      <w:lvlJc w:val="left"/>
      <w:pPr>
        <w:tabs>
          <w:tab w:val="num" w:pos="3600"/>
        </w:tabs>
        <w:ind w:left="3600" w:hanging="360"/>
      </w:pPr>
      <w:rPr>
        <w:rFonts w:ascii="Courier New" w:hAnsi="Courier New"/>
      </w:rPr>
    </w:lvl>
    <w:lvl w:ilvl="5" w:tplc="7C5AEE78">
      <w:start w:val="1"/>
      <w:numFmt w:val="bullet"/>
      <w:lvlText w:val=""/>
      <w:lvlJc w:val="left"/>
      <w:pPr>
        <w:tabs>
          <w:tab w:val="num" w:pos="4320"/>
        </w:tabs>
        <w:ind w:left="4320" w:hanging="360"/>
      </w:pPr>
      <w:rPr>
        <w:rFonts w:ascii="Wingdings" w:hAnsi="Wingdings"/>
      </w:rPr>
    </w:lvl>
    <w:lvl w:ilvl="6" w:tplc="104ED224">
      <w:start w:val="1"/>
      <w:numFmt w:val="bullet"/>
      <w:lvlText w:val=""/>
      <w:lvlJc w:val="left"/>
      <w:pPr>
        <w:tabs>
          <w:tab w:val="num" w:pos="5040"/>
        </w:tabs>
        <w:ind w:left="5040" w:hanging="360"/>
      </w:pPr>
      <w:rPr>
        <w:rFonts w:ascii="Symbol" w:hAnsi="Symbol"/>
      </w:rPr>
    </w:lvl>
    <w:lvl w:ilvl="7" w:tplc="3E5E1D36">
      <w:start w:val="1"/>
      <w:numFmt w:val="bullet"/>
      <w:lvlText w:val="o"/>
      <w:lvlJc w:val="left"/>
      <w:pPr>
        <w:tabs>
          <w:tab w:val="num" w:pos="5760"/>
        </w:tabs>
        <w:ind w:left="5760" w:hanging="360"/>
      </w:pPr>
      <w:rPr>
        <w:rFonts w:ascii="Courier New" w:hAnsi="Courier New"/>
      </w:rPr>
    </w:lvl>
    <w:lvl w:ilvl="8" w:tplc="F0B873E8">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320665B4">
      <w:start w:val="1"/>
      <w:numFmt w:val="bullet"/>
      <w:lvlText w:val=""/>
      <w:lvlJc w:val="left"/>
      <w:pPr>
        <w:tabs>
          <w:tab w:val="num" w:pos="720"/>
        </w:tabs>
        <w:ind w:left="720" w:hanging="360"/>
      </w:pPr>
      <w:rPr>
        <w:rFonts w:ascii="Symbol" w:hAnsi="Symbol"/>
      </w:rPr>
    </w:lvl>
    <w:lvl w:ilvl="1" w:tplc="056C4AC6">
      <w:start w:val="1"/>
      <w:numFmt w:val="bullet"/>
      <w:lvlText w:val="o"/>
      <w:lvlJc w:val="left"/>
      <w:pPr>
        <w:tabs>
          <w:tab w:val="num" w:pos="1440"/>
        </w:tabs>
        <w:ind w:left="1440" w:hanging="360"/>
      </w:pPr>
      <w:rPr>
        <w:rFonts w:ascii="Courier New" w:hAnsi="Courier New"/>
      </w:rPr>
    </w:lvl>
    <w:lvl w:ilvl="2" w:tplc="F8A0DB02">
      <w:start w:val="1"/>
      <w:numFmt w:val="bullet"/>
      <w:lvlText w:val=""/>
      <w:lvlJc w:val="left"/>
      <w:pPr>
        <w:tabs>
          <w:tab w:val="num" w:pos="2160"/>
        </w:tabs>
        <w:ind w:left="2160" w:hanging="360"/>
      </w:pPr>
      <w:rPr>
        <w:rFonts w:ascii="Wingdings" w:hAnsi="Wingdings"/>
      </w:rPr>
    </w:lvl>
    <w:lvl w:ilvl="3" w:tplc="89B6B2AC">
      <w:start w:val="1"/>
      <w:numFmt w:val="bullet"/>
      <w:lvlText w:val=""/>
      <w:lvlJc w:val="left"/>
      <w:pPr>
        <w:tabs>
          <w:tab w:val="num" w:pos="2880"/>
        </w:tabs>
        <w:ind w:left="2880" w:hanging="360"/>
      </w:pPr>
      <w:rPr>
        <w:rFonts w:ascii="Symbol" w:hAnsi="Symbol"/>
      </w:rPr>
    </w:lvl>
    <w:lvl w:ilvl="4" w:tplc="EC9A968E">
      <w:start w:val="1"/>
      <w:numFmt w:val="bullet"/>
      <w:lvlText w:val="o"/>
      <w:lvlJc w:val="left"/>
      <w:pPr>
        <w:tabs>
          <w:tab w:val="num" w:pos="3600"/>
        </w:tabs>
        <w:ind w:left="3600" w:hanging="360"/>
      </w:pPr>
      <w:rPr>
        <w:rFonts w:ascii="Courier New" w:hAnsi="Courier New"/>
      </w:rPr>
    </w:lvl>
    <w:lvl w:ilvl="5" w:tplc="648E1FD6">
      <w:start w:val="1"/>
      <w:numFmt w:val="bullet"/>
      <w:lvlText w:val=""/>
      <w:lvlJc w:val="left"/>
      <w:pPr>
        <w:tabs>
          <w:tab w:val="num" w:pos="4320"/>
        </w:tabs>
        <w:ind w:left="4320" w:hanging="360"/>
      </w:pPr>
      <w:rPr>
        <w:rFonts w:ascii="Wingdings" w:hAnsi="Wingdings"/>
      </w:rPr>
    </w:lvl>
    <w:lvl w:ilvl="6" w:tplc="C9B84FC4">
      <w:start w:val="1"/>
      <w:numFmt w:val="bullet"/>
      <w:lvlText w:val=""/>
      <w:lvlJc w:val="left"/>
      <w:pPr>
        <w:tabs>
          <w:tab w:val="num" w:pos="5040"/>
        </w:tabs>
        <w:ind w:left="5040" w:hanging="360"/>
      </w:pPr>
      <w:rPr>
        <w:rFonts w:ascii="Symbol" w:hAnsi="Symbol"/>
      </w:rPr>
    </w:lvl>
    <w:lvl w:ilvl="7" w:tplc="78CCAF70">
      <w:start w:val="1"/>
      <w:numFmt w:val="bullet"/>
      <w:lvlText w:val="o"/>
      <w:lvlJc w:val="left"/>
      <w:pPr>
        <w:tabs>
          <w:tab w:val="num" w:pos="5760"/>
        </w:tabs>
        <w:ind w:left="5760" w:hanging="360"/>
      </w:pPr>
      <w:rPr>
        <w:rFonts w:ascii="Courier New" w:hAnsi="Courier New"/>
      </w:rPr>
    </w:lvl>
    <w:lvl w:ilvl="8" w:tplc="E474E3E4">
      <w:start w:val="1"/>
      <w:numFmt w:val="bullet"/>
      <w:lvlText w:val=""/>
      <w:lvlJc w:val="left"/>
      <w:pPr>
        <w:tabs>
          <w:tab w:val="num" w:pos="6480"/>
        </w:tabs>
        <w:ind w:left="6480" w:hanging="360"/>
      </w:pPr>
      <w:rPr>
        <w:rFonts w:ascii="Wingdings" w:hAnsi="Wingdings"/>
      </w:rPr>
    </w:lvl>
  </w:abstractNum>
  <w:abstractNum w:abstractNumId="3">
    <w:nsid w:val="695062BF"/>
    <w:multiLevelType w:val="hybridMultilevel"/>
    <w:tmpl w:val="2AB610F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3107DB5"/>
    <w:multiLevelType w:val="hybridMultilevel"/>
    <w:tmpl w:val="AC60731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hyphenationZone w:val="425"/>
  <w:drawingGridHorizontalSpacing w:val="100"/>
  <w:displayHorizontalDrawingGridEvery w:val="2"/>
  <w:noPunctuationKerning/>
  <w:characterSpacingControl w:val="doNotCompress"/>
  <w:compat/>
  <w:rsids>
    <w:rsidRoot w:val="001269F2"/>
    <w:rsid w:val="000F1002"/>
    <w:rsid w:val="001269F2"/>
    <w:rsid w:val="001304BB"/>
    <w:rsid w:val="00291405"/>
    <w:rsid w:val="002E2AF4"/>
    <w:rsid w:val="00477989"/>
    <w:rsid w:val="004824FB"/>
    <w:rsid w:val="00526CE8"/>
    <w:rsid w:val="00546847"/>
    <w:rsid w:val="00685AB1"/>
    <w:rsid w:val="00707CD5"/>
    <w:rsid w:val="00A915FD"/>
    <w:rsid w:val="00AC086C"/>
    <w:rsid w:val="00AD5887"/>
    <w:rsid w:val="00C35B12"/>
    <w:rsid w:val="00CF37F8"/>
    <w:rsid w:val="00D835EE"/>
    <w:rsid w:val="00E455AF"/>
    <w:rsid w:val="00E73873"/>
    <w:rsid w:val="00EC0531"/>
    <w:rsid w:val="00EE5BF6"/>
    <w:rsid w:val="00F072CC"/>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pt-BR" w:eastAsia="pt-BR"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iPriority="34"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uiPriority="39" w:qFormat="1"/>
  </w:latentStyles>
  <w:style w:type="paragraph" w:default="1" w:styleId="Normal">
    <w:name w:val="Normal"/>
    <w:qFormat/>
    <w:rsid w:val="00805BCE"/>
    <w:pPr>
      <w:shd w:val="solid" w:color="FFFFFF" w:fill="auto"/>
    </w:pPr>
    <w:rPr>
      <w:rFonts w:ascii="Arial" w:eastAsia="Arial" w:hAnsi="Arial" w:cs="Arial"/>
      <w:color w:val="000000"/>
      <w:szCs w:val="24"/>
      <w:shd w:val="solid" w:color="FFFFFF" w:fill="auto"/>
      <w:lang w:eastAsia="ru-RU"/>
    </w:rPr>
  </w:style>
  <w:style w:type="paragraph" w:styleId="Ttulo1">
    <w:name w:val="heading 1"/>
    <w:basedOn w:val="Normal"/>
    <w:next w:val="Normal"/>
    <w:qFormat/>
    <w:rsid w:val="00EF7B96"/>
    <w:pPr>
      <w:keepNext/>
      <w:spacing w:before="90" w:after="90"/>
      <w:ind w:left="90" w:right="90"/>
      <w:outlineLvl w:val="0"/>
    </w:pPr>
    <w:rPr>
      <w:b/>
      <w:bCs/>
      <w:kern w:val="32"/>
      <w:sz w:val="36"/>
      <w:szCs w:val="32"/>
    </w:rPr>
  </w:style>
  <w:style w:type="paragraph" w:styleId="Ttulo2">
    <w:name w:val="heading 2"/>
    <w:basedOn w:val="Normal"/>
    <w:next w:val="Normal"/>
    <w:qFormat/>
    <w:rsid w:val="00EF7B96"/>
    <w:pPr>
      <w:keepNext/>
      <w:spacing w:before="90" w:after="90"/>
      <w:ind w:left="90" w:right="90"/>
      <w:outlineLvl w:val="1"/>
    </w:pPr>
    <w:rPr>
      <w:b/>
      <w:bCs/>
      <w:i/>
      <w:iCs/>
      <w:sz w:val="28"/>
      <w:szCs w:val="28"/>
    </w:rPr>
  </w:style>
  <w:style w:type="paragraph" w:styleId="Ttulo3">
    <w:name w:val="heading 3"/>
    <w:basedOn w:val="Normal"/>
    <w:next w:val="Normal"/>
    <w:qFormat/>
    <w:rsid w:val="00EF7B96"/>
    <w:pPr>
      <w:keepNext/>
      <w:spacing w:before="90" w:after="90"/>
      <w:ind w:left="90" w:right="90"/>
      <w:outlineLvl w:val="2"/>
    </w:pPr>
    <w:rPr>
      <w:b/>
      <w:bCs/>
      <w:sz w:val="24"/>
      <w:szCs w:val="26"/>
    </w:rPr>
  </w:style>
  <w:style w:type="paragraph" w:styleId="Ttulo4">
    <w:name w:val="heading 4"/>
    <w:basedOn w:val="Normal"/>
    <w:next w:val="Normal"/>
    <w:qFormat/>
    <w:rsid w:val="00EF7B96"/>
    <w:pPr>
      <w:keepNext/>
      <w:spacing w:before="90" w:after="90"/>
      <w:ind w:left="90" w:right="90"/>
      <w:outlineLvl w:val="3"/>
    </w:pPr>
    <w:rPr>
      <w:b/>
      <w:bCs/>
      <w:szCs w:val="28"/>
    </w:rPr>
  </w:style>
  <w:style w:type="paragraph" w:styleId="Ttulo5">
    <w:name w:val="heading 5"/>
    <w:basedOn w:val="Normal"/>
    <w:next w:val="Normal"/>
    <w:qFormat/>
    <w:rsid w:val="00EF7B96"/>
    <w:pPr>
      <w:spacing w:before="90" w:after="90"/>
      <w:ind w:left="90" w:right="90"/>
      <w:outlineLvl w:val="4"/>
    </w:pPr>
    <w:rPr>
      <w:b/>
      <w:bCs/>
      <w:i/>
      <w:iCs/>
      <w:sz w:val="16"/>
      <w:szCs w:val="26"/>
    </w:rPr>
  </w:style>
  <w:style w:type="paragraph" w:styleId="Ttulo6">
    <w:name w:val="heading 6"/>
    <w:basedOn w:val="Normal"/>
    <w:next w:val="Normal"/>
    <w:qFormat/>
    <w:rsid w:val="00EF7B96"/>
    <w:pPr>
      <w:spacing w:before="90" w:after="90"/>
      <w:ind w:left="90" w:right="90"/>
      <w:outlineLvl w:val="5"/>
    </w:pPr>
    <w:rPr>
      <w:b/>
      <w:bCs/>
      <w:sz w:val="16"/>
      <w:szCs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writely-toc-lower-roman">
    <w:name w:val="writely-toc-lower-roman"/>
    <w:basedOn w:val="Normal"/>
    <w:rsid w:val="00EC0531"/>
  </w:style>
  <w:style w:type="paragraph" w:customStyle="1" w:styleId="Tr">
    <w:name w:val="Tr"/>
    <w:basedOn w:val="Normal"/>
    <w:rsid w:val="00EC0531"/>
  </w:style>
  <w:style w:type="paragraph" w:customStyle="1" w:styleId="Img">
    <w:name w:val="Img"/>
    <w:basedOn w:val="Normal"/>
    <w:rsid w:val="00EC0531"/>
  </w:style>
  <w:style w:type="paragraph" w:customStyle="1" w:styleId="Div">
    <w:name w:val="Div"/>
    <w:basedOn w:val="Normal"/>
    <w:rsid w:val="00EC0531"/>
  </w:style>
  <w:style w:type="paragraph" w:customStyle="1" w:styleId="webkit-indent-blockquote">
    <w:name w:val="webkit-indent-blockquote"/>
    <w:basedOn w:val="Normal"/>
    <w:rsid w:val="00EC0531"/>
  </w:style>
  <w:style w:type="paragraph" w:customStyle="1" w:styleId="writely-toc-disc">
    <w:name w:val="writely-toc-disc"/>
    <w:basedOn w:val="Normal"/>
    <w:rsid w:val="00EC0531"/>
  </w:style>
  <w:style w:type="paragraph" w:customStyle="1" w:styleId="Ol">
    <w:name w:val="Ol"/>
    <w:basedOn w:val="Normal"/>
    <w:rsid w:val="00EC0531"/>
  </w:style>
  <w:style w:type="paragraph" w:customStyle="1" w:styleId="writely-toc-decimal">
    <w:name w:val="writely-toc-decimal"/>
    <w:basedOn w:val="Normal"/>
    <w:rsid w:val="00EC0531"/>
  </w:style>
  <w:style w:type="paragraph" w:customStyle="1" w:styleId="Option">
    <w:name w:val="Option"/>
    <w:basedOn w:val="Normal"/>
    <w:rsid w:val="00EC0531"/>
  </w:style>
  <w:style w:type="paragraph" w:customStyle="1" w:styleId="Ul">
    <w:name w:val="Ul"/>
    <w:basedOn w:val="Normal"/>
    <w:rsid w:val="00EC0531"/>
  </w:style>
  <w:style w:type="paragraph" w:customStyle="1" w:styleId="Select">
    <w:name w:val="Select"/>
    <w:basedOn w:val="Normal"/>
    <w:rsid w:val="00EC0531"/>
  </w:style>
  <w:style w:type="paragraph" w:customStyle="1" w:styleId="writely-toc-lower-alpha">
    <w:name w:val="writely-toc-lower-alpha"/>
    <w:basedOn w:val="Normal"/>
    <w:rsid w:val="00EC0531"/>
  </w:style>
  <w:style w:type="paragraph" w:customStyle="1" w:styleId="Blockquote">
    <w:name w:val="Blockquote"/>
    <w:basedOn w:val="Normal"/>
    <w:rsid w:val="00EC0531"/>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EC0531"/>
  </w:style>
  <w:style w:type="paragraph" w:customStyle="1" w:styleId="Table">
    <w:name w:val="Table"/>
    <w:basedOn w:val="Normal"/>
    <w:rsid w:val="00EC0531"/>
  </w:style>
  <w:style w:type="paragraph" w:customStyle="1" w:styleId="Li">
    <w:name w:val="Li"/>
    <w:basedOn w:val="Normal"/>
    <w:rsid w:val="00EC0531"/>
  </w:style>
  <w:style w:type="paragraph" w:customStyle="1" w:styleId="pb">
    <w:name w:val="pb"/>
    <w:basedOn w:val="Normal"/>
    <w:rsid w:val="00EC0531"/>
  </w:style>
  <w:style w:type="paragraph" w:customStyle="1" w:styleId="Address">
    <w:name w:val="Address"/>
    <w:basedOn w:val="Normal"/>
    <w:rsid w:val="00EC0531"/>
  </w:style>
  <w:style w:type="paragraph" w:customStyle="1" w:styleId="Pre">
    <w:name w:val="Pre"/>
    <w:basedOn w:val="Normal"/>
    <w:rsid w:val="00EC0531"/>
    <w:rPr>
      <w:rFonts w:ascii="Courier New" w:eastAsia="Courier New" w:hAnsi="Courier New" w:cs="Courier New"/>
    </w:rPr>
  </w:style>
  <w:style w:type="paragraph" w:customStyle="1" w:styleId="Olwritely-toc-subheading">
    <w:name w:val="Ol_writely-toc-subheading"/>
    <w:basedOn w:val="Ol"/>
    <w:rsid w:val="00EC0531"/>
  </w:style>
  <w:style w:type="paragraph" w:customStyle="1" w:styleId="writely-toc-upper-roman">
    <w:name w:val="writely-toc-upper-roman"/>
    <w:basedOn w:val="Normal"/>
    <w:rsid w:val="00EC0531"/>
  </w:style>
  <w:style w:type="paragraph" w:customStyle="1" w:styleId="writely-toc-none">
    <w:name w:val="writely-toc-none"/>
    <w:basedOn w:val="Normal"/>
    <w:rsid w:val="00EC0531"/>
  </w:style>
  <w:style w:type="character" w:styleId="Hyperlink">
    <w:name w:val="Hyperlink"/>
    <w:basedOn w:val="Fontepargpadro"/>
    <w:uiPriority w:val="99"/>
    <w:unhideWhenUsed/>
    <w:rsid w:val="001269F2"/>
    <w:rPr>
      <w:color w:val="0000FF"/>
      <w:u w:val="single"/>
    </w:rPr>
  </w:style>
  <w:style w:type="paragraph" w:styleId="PargrafodaLista">
    <w:name w:val="List Paragraph"/>
    <w:basedOn w:val="Normal"/>
    <w:uiPriority w:val="34"/>
    <w:qFormat/>
    <w:rsid w:val="001269F2"/>
    <w:pPr>
      <w:shd w:val="clear" w:color="auto" w:fill="auto"/>
      <w:spacing w:after="200" w:line="276" w:lineRule="auto"/>
      <w:ind w:left="720"/>
      <w:contextualSpacing/>
    </w:pPr>
    <w:rPr>
      <w:rFonts w:ascii="Calibri" w:eastAsia="Calibri" w:hAnsi="Calibri" w:cs="Times New Roman"/>
      <w:color w:val="auto"/>
      <w:sz w:val="22"/>
      <w:szCs w:val="22"/>
      <w:shd w:val="clear" w:color="auto" w:fill="auto"/>
      <w:lang w:eastAsia="en-US"/>
    </w:rPr>
  </w:style>
  <w:style w:type="paragraph" w:styleId="NormalWeb">
    <w:name w:val="Normal (Web)"/>
    <w:basedOn w:val="Normal"/>
    <w:uiPriority w:val="99"/>
    <w:semiHidden/>
    <w:unhideWhenUsed/>
    <w:rsid w:val="001269F2"/>
    <w:pPr>
      <w:shd w:val="clear" w:color="auto" w:fill="auto"/>
      <w:spacing w:before="100" w:beforeAutospacing="1" w:after="100" w:afterAutospacing="1"/>
    </w:pPr>
    <w:rPr>
      <w:rFonts w:ascii="Times New Roman" w:eastAsia="Times New Roman" w:hAnsi="Times New Roman" w:cs="Times New Roman"/>
      <w:color w:val="auto"/>
      <w:sz w:val="24"/>
      <w:shd w:val="clear" w:color="auto" w:fill="auto"/>
      <w:lang w:val="en-US" w:eastAsia="en-US"/>
    </w:rPr>
  </w:style>
  <w:style w:type="paragraph" w:styleId="CabealhodoSumrio">
    <w:name w:val="TOC Heading"/>
    <w:basedOn w:val="Ttulo1"/>
    <w:next w:val="Normal"/>
    <w:uiPriority w:val="39"/>
    <w:semiHidden/>
    <w:unhideWhenUsed/>
    <w:qFormat/>
    <w:rsid w:val="001269F2"/>
    <w:pPr>
      <w:keepLines/>
      <w:shd w:val="clear" w:color="auto" w:fill="auto"/>
      <w:spacing w:before="480" w:after="0" w:line="276" w:lineRule="auto"/>
      <w:ind w:left="0" w:right="0"/>
      <w:outlineLvl w:val="9"/>
    </w:pPr>
    <w:rPr>
      <w:rFonts w:ascii="Cambria" w:eastAsia="Times New Roman" w:hAnsi="Cambria" w:cs="Times New Roman"/>
      <w:color w:val="365F91"/>
      <w:kern w:val="0"/>
      <w:sz w:val="28"/>
      <w:szCs w:val="28"/>
      <w:shd w:val="clear" w:color="auto" w:fill="auto"/>
      <w:lang w:eastAsia="en-US"/>
    </w:rPr>
  </w:style>
  <w:style w:type="paragraph" w:styleId="Sumrio1">
    <w:name w:val="toc 1"/>
    <w:basedOn w:val="Normal"/>
    <w:next w:val="Normal"/>
    <w:autoRedefine/>
    <w:uiPriority w:val="39"/>
    <w:unhideWhenUsed/>
    <w:rsid w:val="001269F2"/>
  </w:style>
  <w:style w:type="paragraph" w:styleId="Sumrio2">
    <w:name w:val="toc 2"/>
    <w:basedOn w:val="Normal"/>
    <w:next w:val="Normal"/>
    <w:autoRedefine/>
    <w:uiPriority w:val="39"/>
    <w:unhideWhenUsed/>
    <w:rsid w:val="001269F2"/>
    <w:pPr>
      <w:ind w:left="200"/>
    </w:pPr>
  </w:style>
  <w:style w:type="paragraph" w:styleId="Sumrio3">
    <w:name w:val="toc 3"/>
    <w:basedOn w:val="Normal"/>
    <w:next w:val="Normal"/>
    <w:autoRedefine/>
    <w:uiPriority w:val="39"/>
    <w:unhideWhenUsed/>
    <w:rsid w:val="002E2AF4"/>
    <w:pPr>
      <w:ind w:left="400"/>
    </w:pPr>
  </w:style>
  <w:style w:type="paragraph" w:styleId="Textodebalo">
    <w:name w:val="Balloon Text"/>
    <w:basedOn w:val="Normal"/>
    <w:link w:val="TextodebaloChar"/>
    <w:uiPriority w:val="99"/>
    <w:semiHidden/>
    <w:unhideWhenUsed/>
    <w:rsid w:val="00CF37F8"/>
    <w:rPr>
      <w:rFonts w:ascii="Tahoma" w:hAnsi="Tahoma" w:cs="Tahoma"/>
      <w:sz w:val="16"/>
      <w:szCs w:val="16"/>
    </w:rPr>
  </w:style>
  <w:style w:type="character" w:customStyle="1" w:styleId="TextodebaloChar">
    <w:name w:val="Texto de balão Char"/>
    <w:basedOn w:val="Fontepargpadro"/>
    <w:link w:val="Textodebalo"/>
    <w:uiPriority w:val="99"/>
    <w:semiHidden/>
    <w:rsid w:val="00CF37F8"/>
    <w:rPr>
      <w:rFonts w:ascii="Tahoma" w:eastAsia="Arial" w:hAnsi="Tahoma" w:cs="Tahoma"/>
      <w:color w:val="000000"/>
      <w:sz w:val="16"/>
      <w:szCs w:val="16"/>
      <w:shd w:val="solid" w:color="FFFFFF" w:fill="auto"/>
      <w:lang w:eastAsia="ru-RU"/>
    </w:rPr>
  </w:style>
</w:styles>
</file>

<file path=word/webSettings.xml><?xml version="1.0" encoding="utf-8"?>
<w:webSettings xmlns:r="http://schemas.openxmlformats.org/officeDocument/2006/relationships" xmlns:w="http://schemas.openxmlformats.org/wordprocessingml/2006/main">
  <w:divs>
    <w:div w:id="55474086">
      <w:bodyDiv w:val="1"/>
      <w:marLeft w:val="0"/>
      <w:marRight w:val="0"/>
      <w:marTop w:val="0"/>
      <w:marBottom w:val="0"/>
      <w:divBdr>
        <w:top w:val="none" w:sz="0" w:space="0" w:color="auto"/>
        <w:left w:val="none" w:sz="0" w:space="0" w:color="auto"/>
        <w:bottom w:val="none" w:sz="0" w:space="0" w:color="auto"/>
        <w:right w:val="none" w:sz="0" w:space="0" w:color="auto"/>
      </w:divBdr>
    </w:div>
    <w:div w:id="553079939">
      <w:bodyDiv w:val="1"/>
      <w:marLeft w:val="0"/>
      <w:marRight w:val="0"/>
      <w:marTop w:val="0"/>
      <w:marBottom w:val="0"/>
      <w:divBdr>
        <w:top w:val="none" w:sz="0" w:space="0" w:color="auto"/>
        <w:left w:val="none" w:sz="0" w:space="0" w:color="auto"/>
        <w:bottom w:val="none" w:sz="0" w:space="0" w:color="auto"/>
        <w:right w:val="none" w:sz="0" w:space="0" w:color="auto"/>
      </w:divBdr>
    </w:div>
    <w:div w:id="744957014">
      <w:bodyDiv w:val="1"/>
      <w:marLeft w:val="0"/>
      <w:marRight w:val="0"/>
      <w:marTop w:val="0"/>
      <w:marBottom w:val="0"/>
      <w:divBdr>
        <w:top w:val="none" w:sz="0" w:space="0" w:color="auto"/>
        <w:left w:val="none" w:sz="0" w:space="0" w:color="auto"/>
        <w:bottom w:val="none" w:sz="0" w:space="0" w:color="auto"/>
        <w:right w:val="none" w:sz="0" w:space="0" w:color="auto"/>
      </w:divBdr>
    </w:div>
    <w:div w:id="757020234">
      <w:bodyDiv w:val="1"/>
      <w:marLeft w:val="0"/>
      <w:marRight w:val="0"/>
      <w:marTop w:val="0"/>
      <w:marBottom w:val="0"/>
      <w:divBdr>
        <w:top w:val="none" w:sz="0" w:space="0" w:color="auto"/>
        <w:left w:val="none" w:sz="0" w:space="0" w:color="auto"/>
        <w:bottom w:val="none" w:sz="0" w:space="0" w:color="auto"/>
        <w:right w:val="none" w:sz="0" w:space="0" w:color="auto"/>
      </w:divBdr>
    </w:div>
    <w:div w:id="948853628">
      <w:bodyDiv w:val="1"/>
      <w:marLeft w:val="0"/>
      <w:marRight w:val="0"/>
      <w:marTop w:val="0"/>
      <w:marBottom w:val="0"/>
      <w:divBdr>
        <w:top w:val="none" w:sz="0" w:space="0" w:color="auto"/>
        <w:left w:val="none" w:sz="0" w:space="0" w:color="auto"/>
        <w:bottom w:val="none" w:sz="0" w:space="0" w:color="auto"/>
        <w:right w:val="none" w:sz="0" w:space="0" w:color="auto"/>
      </w:divBdr>
    </w:div>
    <w:div w:id="1013990543">
      <w:bodyDiv w:val="1"/>
      <w:marLeft w:val="0"/>
      <w:marRight w:val="0"/>
      <w:marTop w:val="0"/>
      <w:marBottom w:val="0"/>
      <w:divBdr>
        <w:top w:val="none" w:sz="0" w:space="0" w:color="auto"/>
        <w:left w:val="none" w:sz="0" w:space="0" w:color="auto"/>
        <w:bottom w:val="none" w:sz="0" w:space="0" w:color="auto"/>
        <w:right w:val="none" w:sz="0" w:space="0" w:color="auto"/>
      </w:divBdr>
    </w:div>
    <w:div w:id="1115323012">
      <w:bodyDiv w:val="1"/>
      <w:marLeft w:val="0"/>
      <w:marRight w:val="0"/>
      <w:marTop w:val="0"/>
      <w:marBottom w:val="0"/>
      <w:divBdr>
        <w:top w:val="none" w:sz="0" w:space="0" w:color="auto"/>
        <w:left w:val="none" w:sz="0" w:space="0" w:color="auto"/>
        <w:bottom w:val="none" w:sz="0" w:space="0" w:color="auto"/>
        <w:right w:val="none" w:sz="0" w:space="0" w:color="auto"/>
      </w:divBdr>
    </w:div>
    <w:div w:id="1290891912">
      <w:bodyDiv w:val="1"/>
      <w:marLeft w:val="0"/>
      <w:marRight w:val="0"/>
      <w:marTop w:val="0"/>
      <w:marBottom w:val="0"/>
      <w:divBdr>
        <w:top w:val="none" w:sz="0" w:space="0" w:color="auto"/>
        <w:left w:val="none" w:sz="0" w:space="0" w:color="auto"/>
        <w:bottom w:val="none" w:sz="0" w:space="0" w:color="auto"/>
        <w:right w:val="none" w:sz="0" w:space="0" w:color="auto"/>
      </w:divBdr>
    </w:div>
    <w:div w:id="1437214195">
      <w:bodyDiv w:val="1"/>
      <w:marLeft w:val="0"/>
      <w:marRight w:val="0"/>
      <w:marTop w:val="0"/>
      <w:marBottom w:val="0"/>
      <w:divBdr>
        <w:top w:val="none" w:sz="0" w:space="0" w:color="auto"/>
        <w:left w:val="none" w:sz="0" w:space="0" w:color="auto"/>
        <w:bottom w:val="none" w:sz="0" w:space="0" w:color="auto"/>
        <w:right w:val="none" w:sz="0" w:space="0" w:color="auto"/>
      </w:divBdr>
    </w:div>
    <w:div w:id="1546214199">
      <w:bodyDiv w:val="1"/>
      <w:marLeft w:val="0"/>
      <w:marRight w:val="0"/>
      <w:marTop w:val="0"/>
      <w:marBottom w:val="0"/>
      <w:divBdr>
        <w:top w:val="none" w:sz="0" w:space="0" w:color="auto"/>
        <w:left w:val="none" w:sz="0" w:space="0" w:color="auto"/>
        <w:bottom w:val="none" w:sz="0" w:space="0" w:color="auto"/>
        <w:right w:val="none" w:sz="0" w:space="0" w:color="auto"/>
      </w:divBdr>
    </w:div>
    <w:div w:id="1611084505">
      <w:bodyDiv w:val="1"/>
      <w:marLeft w:val="0"/>
      <w:marRight w:val="0"/>
      <w:marTop w:val="0"/>
      <w:marBottom w:val="0"/>
      <w:divBdr>
        <w:top w:val="none" w:sz="0" w:space="0" w:color="auto"/>
        <w:left w:val="none" w:sz="0" w:space="0" w:color="auto"/>
        <w:bottom w:val="none" w:sz="0" w:space="0" w:color="auto"/>
        <w:right w:val="none" w:sz="0" w:space="0" w:color="auto"/>
      </w:divBdr>
    </w:div>
    <w:div w:id="16759177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chart" Target="charts/chart4.xml"/><Relationship Id="rId3" Type="http://schemas.openxmlformats.org/officeDocument/2006/relationships/settings" Target="settings.xml"/><Relationship Id="rId7" Type="http://schemas.openxmlformats.org/officeDocument/2006/relationships/chart" Target="charts/chart3.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chart" Target="charts/chart2.xml"/><Relationship Id="rId11" Type="http://schemas.openxmlformats.org/officeDocument/2006/relationships/fontTable" Target="fontTable.xml"/><Relationship Id="rId5" Type="http://schemas.openxmlformats.org/officeDocument/2006/relationships/chart" Target="charts/chart1.xml"/><Relationship Id="rId10" Type="http://schemas.openxmlformats.org/officeDocument/2006/relationships/chart" Target="charts/chart6.xml"/><Relationship Id="rId4" Type="http://schemas.openxmlformats.org/officeDocument/2006/relationships/webSettings" Target="webSettings.xml"/><Relationship Id="rId9" Type="http://schemas.openxmlformats.org/officeDocument/2006/relationships/chart" Target="charts/chart5.xml"/></Relationships>
</file>

<file path=word/charts/_rels/chart1.xml.rels><?xml version="1.0" encoding="UTF-8" standalone="yes"?>
<Relationships xmlns="http://schemas.openxmlformats.org/package/2006/relationships"><Relationship Id="rId1" Type="http://schemas.openxmlformats.org/officeDocument/2006/relationships/oleObject" Target="file:///D:\Facu\5&#186;%20semestre\CC\Trabalho\ADF%20Schulz.xls" TargetMode="External"/></Relationships>
</file>

<file path=word/charts/_rels/chart2.xml.rels><?xml version="1.0" encoding="UTF-8" standalone="yes"?>
<Relationships xmlns="http://schemas.openxmlformats.org/package/2006/relationships"><Relationship Id="rId1" Type="http://schemas.openxmlformats.org/officeDocument/2006/relationships/oleObject" Target="file:///H:\Facu\5&#186;%20semestre\CC\Trabalho\ADF%20Schulz.xls"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H:\Facu\5&#186;%20semestre\CC\Trabalho\ADF%20Schulz.xls" TargetMode="External"/></Relationships>
</file>

<file path=word/charts/_rels/chart4.xml.rels><?xml version="1.0" encoding="UTF-8" standalone="yes"?>
<Relationships xmlns="http://schemas.openxmlformats.org/package/2006/relationships"><Relationship Id="rId1" Type="http://schemas.openxmlformats.org/officeDocument/2006/relationships/oleObject" Target="file:///H:\Facu\5&#186;%20semestre\CC\Trabalho\ADF%20Schulz.xls" TargetMode="External"/></Relationships>
</file>

<file path=word/charts/_rels/chart5.xml.rels><?xml version="1.0" encoding="UTF-8" standalone="yes"?>
<Relationships xmlns="http://schemas.openxmlformats.org/package/2006/relationships"><Relationship Id="rId1" Type="http://schemas.openxmlformats.org/officeDocument/2006/relationships/oleObject" Target="file:///H:\Facu\5&#186;%20semestre\CC\Trabalho\ADF%20Schulz.xls" TargetMode="External"/></Relationships>
</file>

<file path=word/charts/_rels/chart6.xml.rels><?xml version="1.0" encoding="UTF-8" standalone="yes"?>
<Relationships xmlns="http://schemas.openxmlformats.org/package/2006/relationships"><Relationship Id="rId1" Type="http://schemas.openxmlformats.org/officeDocument/2006/relationships/oleObject" Target="file:///H:\Facu\5&#186;%20semestre\CC\Trabalho\ADF%20Schulz.xls"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en-US"/>
              <a:t>Quocientes de Liquidez</a:t>
            </a:r>
          </a:p>
        </c:rich>
      </c:tx>
    </c:title>
    <c:plotArea>
      <c:layout/>
      <c:lineChart>
        <c:grouping val="standard"/>
        <c:ser>
          <c:idx val="1"/>
          <c:order val="0"/>
          <c:tx>
            <c:strRef>
              <c:f>Indicadores!$A$2</c:f>
              <c:strCache>
                <c:ptCount val="1"/>
                <c:pt idx="0">
                  <c:v>Imediata</c:v>
                </c:pt>
              </c:strCache>
            </c:strRef>
          </c:tx>
          <c:marker>
            <c:symbol val="none"/>
          </c:marker>
          <c:cat>
            <c:numRef>
              <c:f>Indicadores!$B$1:$F$1</c:f>
              <c:numCache>
                <c:formatCode>General</c:formatCode>
                <c:ptCount val="5"/>
                <c:pt idx="0">
                  <c:v>2005</c:v>
                </c:pt>
                <c:pt idx="1">
                  <c:v>2006</c:v>
                </c:pt>
                <c:pt idx="2">
                  <c:v>2007</c:v>
                </c:pt>
                <c:pt idx="3">
                  <c:v>2008</c:v>
                </c:pt>
                <c:pt idx="4">
                  <c:v>2009</c:v>
                </c:pt>
              </c:numCache>
            </c:numRef>
          </c:cat>
          <c:val>
            <c:numRef>
              <c:f>Indicadores!$B$2:$F$2</c:f>
              <c:numCache>
                <c:formatCode>0.00</c:formatCode>
                <c:ptCount val="5"/>
                <c:pt idx="0">
                  <c:v>7.4175384481077869E-2</c:v>
                </c:pt>
                <c:pt idx="1">
                  <c:v>3.2985209779655966E-2</c:v>
                </c:pt>
                <c:pt idx="2">
                  <c:v>4.6682301415265333E-3</c:v>
                </c:pt>
                <c:pt idx="3">
                  <c:v>0.12697675897370667</c:v>
                </c:pt>
                <c:pt idx="4">
                  <c:v>0.53013140288457472</c:v>
                </c:pt>
              </c:numCache>
            </c:numRef>
          </c:val>
        </c:ser>
        <c:ser>
          <c:idx val="2"/>
          <c:order val="1"/>
          <c:tx>
            <c:strRef>
              <c:f>Indicadores!$A$3</c:f>
              <c:strCache>
                <c:ptCount val="1"/>
                <c:pt idx="0">
                  <c:v>Corrente</c:v>
                </c:pt>
              </c:strCache>
            </c:strRef>
          </c:tx>
          <c:marker>
            <c:symbol val="none"/>
          </c:marker>
          <c:cat>
            <c:numRef>
              <c:f>Indicadores!$B$1:$F$1</c:f>
              <c:numCache>
                <c:formatCode>General</c:formatCode>
                <c:ptCount val="5"/>
                <c:pt idx="0">
                  <c:v>2005</c:v>
                </c:pt>
                <c:pt idx="1">
                  <c:v>2006</c:v>
                </c:pt>
                <c:pt idx="2">
                  <c:v>2007</c:v>
                </c:pt>
                <c:pt idx="3">
                  <c:v>2008</c:v>
                </c:pt>
                <c:pt idx="4">
                  <c:v>2009</c:v>
                </c:pt>
              </c:numCache>
            </c:numRef>
          </c:cat>
          <c:val>
            <c:numRef>
              <c:f>Indicadores!$B$3:$F$3</c:f>
              <c:numCache>
                <c:formatCode>0.00</c:formatCode>
                <c:ptCount val="5"/>
                <c:pt idx="0">
                  <c:v>1.6854311862532561</c:v>
                </c:pt>
                <c:pt idx="1">
                  <c:v>1.6191367340778751</c:v>
                </c:pt>
                <c:pt idx="2">
                  <c:v>1.276860818678839</c:v>
                </c:pt>
                <c:pt idx="3">
                  <c:v>1.5181763265825201</c:v>
                </c:pt>
                <c:pt idx="4">
                  <c:v>1.9076541717795201</c:v>
                </c:pt>
              </c:numCache>
            </c:numRef>
          </c:val>
        </c:ser>
        <c:ser>
          <c:idx val="3"/>
          <c:order val="2"/>
          <c:tx>
            <c:strRef>
              <c:f>Indicadores!$A$4</c:f>
              <c:strCache>
                <c:ptCount val="1"/>
                <c:pt idx="0">
                  <c:v>Seco</c:v>
                </c:pt>
              </c:strCache>
            </c:strRef>
          </c:tx>
          <c:marker>
            <c:symbol val="none"/>
          </c:marker>
          <c:cat>
            <c:numRef>
              <c:f>Indicadores!$B$1:$F$1</c:f>
              <c:numCache>
                <c:formatCode>General</c:formatCode>
                <c:ptCount val="5"/>
                <c:pt idx="0">
                  <c:v>2005</c:v>
                </c:pt>
                <c:pt idx="1">
                  <c:v>2006</c:v>
                </c:pt>
                <c:pt idx="2">
                  <c:v>2007</c:v>
                </c:pt>
                <c:pt idx="3">
                  <c:v>2008</c:v>
                </c:pt>
                <c:pt idx="4">
                  <c:v>2009</c:v>
                </c:pt>
              </c:numCache>
            </c:numRef>
          </c:cat>
          <c:val>
            <c:numRef>
              <c:f>Indicadores!$B$4:$F$4</c:f>
              <c:numCache>
                <c:formatCode>0.00</c:formatCode>
                <c:ptCount val="5"/>
                <c:pt idx="0">
                  <c:v>1.1064179603951769</c:v>
                </c:pt>
                <c:pt idx="1">
                  <c:v>1.0933413824328391</c:v>
                </c:pt>
                <c:pt idx="2">
                  <c:v>0.85372385680148688</c:v>
                </c:pt>
                <c:pt idx="3">
                  <c:v>0.95421104505134646</c:v>
                </c:pt>
                <c:pt idx="4">
                  <c:v>1.4727729030109822</c:v>
                </c:pt>
              </c:numCache>
            </c:numRef>
          </c:val>
        </c:ser>
        <c:ser>
          <c:idx val="4"/>
          <c:order val="3"/>
          <c:tx>
            <c:strRef>
              <c:f>Indicadores!$A$5</c:f>
              <c:strCache>
                <c:ptCount val="1"/>
                <c:pt idx="0">
                  <c:v>Geral</c:v>
                </c:pt>
              </c:strCache>
            </c:strRef>
          </c:tx>
          <c:marker>
            <c:symbol val="none"/>
          </c:marker>
          <c:cat>
            <c:numRef>
              <c:f>Indicadores!$B$1:$F$1</c:f>
              <c:numCache>
                <c:formatCode>General</c:formatCode>
                <c:ptCount val="5"/>
                <c:pt idx="0">
                  <c:v>2005</c:v>
                </c:pt>
                <c:pt idx="1">
                  <c:v>2006</c:v>
                </c:pt>
                <c:pt idx="2">
                  <c:v>2007</c:v>
                </c:pt>
                <c:pt idx="3">
                  <c:v>2008</c:v>
                </c:pt>
                <c:pt idx="4">
                  <c:v>2009</c:v>
                </c:pt>
              </c:numCache>
            </c:numRef>
          </c:cat>
          <c:val>
            <c:numRef>
              <c:f>Indicadores!$B$5:$F$5</c:f>
              <c:numCache>
                <c:formatCode>0.00</c:formatCode>
                <c:ptCount val="5"/>
                <c:pt idx="0">
                  <c:v>0.85721678381991373</c:v>
                </c:pt>
                <c:pt idx="1">
                  <c:v>0.80590351346946443</c:v>
                </c:pt>
                <c:pt idx="2">
                  <c:v>0.7690544362275834</c:v>
                </c:pt>
                <c:pt idx="3">
                  <c:v>0.71482539285186053</c:v>
                </c:pt>
                <c:pt idx="4">
                  <c:v>0.8039677176502027</c:v>
                </c:pt>
              </c:numCache>
            </c:numRef>
          </c:val>
        </c:ser>
        <c:marker val="1"/>
        <c:axId val="104061184"/>
        <c:axId val="111718400"/>
      </c:lineChart>
      <c:catAx>
        <c:axId val="104061184"/>
        <c:scaling>
          <c:orientation val="minMax"/>
        </c:scaling>
        <c:axPos val="b"/>
        <c:numFmt formatCode="General" sourceLinked="1"/>
        <c:majorTickMark val="none"/>
        <c:tickLblPos val="nextTo"/>
        <c:crossAx val="111718400"/>
        <c:crosses val="autoZero"/>
        <c:auto val="1"/>
        <c:lblAlgn val="ctr"/>
        <c:lblOffset val="100"/>
      </c:catAx>
      <c:valAx>
        <c:axId val="111718400"/>
        <c:scaling>
          <c:orientation val="minMax"/>
        </c:scaling>
        <c:axPos val="l"/>
        <c:majorGridlines/>
        <c:numFmt formatCode="0.00" sourceLinked="1"/>
        <c:majorTickMark val="none"/>
        <c:tickLblPos val="nextTo"/>
        <c:spPr>
          <a:ln w="9525">
            <a:noFill/>
          </a:ln>
        </c:spPr>
        <c:crossAx val="104061184"/>
        <c:crosses val="autoZero"/>
        <c:crossBetween val="between"/>
      </c:valAx>
    </c:plotArea>
    <c:legend>
      <c:legendPos val="b"/>
    </c:legend>
    <c:plotVisOnly val="1"/>
    <c:dispBlanksAs val="gap"/>
  </c:chart>
  <c:txPr>
    <a:bodyPr/>
    <a:lstStyle/>
    <a:p>
      <a:pPr>
        <a:defRPr baseline="0"/>
      </a:pPr>
      <a:endParaRPr lang="pt-BR"/>
    </a:p>
  </c:txPr>
  <c:externalData r:id="rId1"/>
</c:chartSpace>
</file>

<file path=word/charts/chart2.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defRPr/>
            </a:pPr>
            <a:r>
              <a:rPr lang="en-US"/>
              <a:t>Quocientes</a:t>
            </a:r>
            <a:r>
              <a:rPr lang="en-US" baseline="0"/>
              <a:t> de Rotatividade</a:t>
            </a:r>
          </a:p>
        </c:rich>
      </c:tx>
    </c:title>
    <c:plotArea>
      <c:layout/>
      <c:lineChart>
        <c:grouping val="stacked"/>
        <c:ser>
          <c:idx val="0"/>
          <c:order val="0"/>
          <c:tx>
            <c:strRef>
              <c:f>Indicadores!$A$13</c:f>
              <c:strCache>
                <c:ptCount val="1"/>
                <c:pt idx="0">
                  <c:v>Prazo Médio de Renovação dos Estoques em dias</c:v>
                </c:pt>
              </c:strCache>
            </c:strRef>
          </c:tx>
          <c:marker>
            <c:symbol val="none"/>
          </c:marker>
          <c:dLbls>
            <c:txPr>
              <a:bodyPr/>
              <a:lstStyle/>
              <a:p>
                <a:pPr>
                  <a:defRPr b="1" i="0" baseline="0"/>
                </a:pPr>
                <a:endParaRPr lang="pt-BR"/>
              </a:p>
            </c:txPr>
            <c:dLblPos val="ctr"/>
            <c:showVal val="1"/>
          </c:dLbls>
          <c:cat>
            <c:numRef>
              <c:f>Indicadores!$B$12:$F$12</c:f>
              <c:numCache>
                <c:formatCode>General</c:formatCode>
                <c:ptCount val="5"/>
                <c:pt idx="0">
                  <c:v>2005</c:v>
                </c:pt>
                <c:pt idx="1">
                  <c:v>2006</c:v>
                </c:pt>
                <c:pt idx="2">
                  <c:v>2007</c:v>
                </c:pt>
                <c:pt idx="3">
                  <c:v>2008</c:v>
                </c:pt>
                <c:pt idx="4">
                  <c:v>2009</c:v>
                </c:pt>
              </c:numCache>
            </c:numRef>
          </c:cat>
          <c:val>
            <c:numRef>
              <c:f>Indicadores!$B$13:$F$13</c:f>
              <c:numCache>
                <c:formatCode>0.00</c:formatCode>
                <c:ptCount val="5"/>
                <c:pt idx="0">
                  <c:v>58.472615068140911</c:v>
                </c:pt>
                <c:pt idx="1">
                  <c:v>59.792188951020563</c:v>
                </c:pt>
                <c:pt idx="2">
                  <c:v>64.197911983261903</c:v>
                </c:pt>
                <c:pt idx="3">
                  <c:v>80.631983615467064</c:v>
                </c:pt>
                <c:pt idx="4">
                  <c:v>104.36760512602011</c:v>
                </c:pt>
              </c:numCache>
            </c:numRef>
          </c:val>
        </c:ser>
        <c:ser>
          <c:idx val="1"/>
          <c:order val="1"/>
          <c:tx>
            <c:strRef>
              <c:f>Indicadores!$A$14</c:f>
              <c:strCache>
                <c:ptCount val="1"/>
                <c:pt idx="0">
                  <c:v>Prazo Médio de Renovação de Vendas em dias</c:v>
                </c:pt>
              </c:strCache>
            </c:strRef>
          </c:tx>
          <c:marker>
            <c:symbol val="none"/>
          </c:marker>
          <c:dLbls>
            <c:txPr>
              <a:bodyPr/>
              <a:lstStyle/>
              <a:p>
                <a:pPr>
                  <a:defRPr b="1" i="0" baseline="0"/>
                </a:pPr>
                <a:endParaRPr lang="pt-BR"/>
              </a:p>
            </c:txPr>
            <c:dLblPos val="ctr"/>
            <c:showVal val="1"/>
          </c:dLbls>
          <c:cat>
            <c:numRef>
              <c:f>Indicadores!$B$12:$F$12</c:f>
              <c:numCache>
                <c:formatCode>General</c:formatCode>
                <c:ptCount val="5"/>
                <c:pt idx="0">
                  <c:v>2005</c:v>
                </c:pt>
                <c:pt idx="1">
                  <c:v>2006</c:v>
                </c:pt>
                <c:pt idx="2">
                  <c:v>2007</c:v>
                </c:pt>
                <c:pt idx="3">
                  <c:v>2008</c:v>
                </c:pt>
                <c:pt idx="4">
                  <c:v>2009</c:v>
                </c:pt>
              </c:numCache>
            </c:numRef>
          </c:cat>
          <c:val>
            <c:numRef>
              <c:f>Indicadores!$B$14:$F$14</c:f>
              <c:numCache>
                <c:formatCode>0.00</c:formatCode>
                <c:ptCount val="5"/>
                <c:pt idx="0">
                  <c:v>46.942614308555193</c:v>
                </c:pt>
                <c:pt idx="1">
                  <c:v>51.316116478668299</c:v>
                </c:pt>
                <c:pt idx="2">
                  <c:v>55.436778217477602</c:v>
                </c:pt>
                <c:pt idx="3">
                  <c:v>55.50339451096113</c:v>
                </c:pt>
                <c:pt idx="4">
                  <c:v>85.366886318949994</c:v>
                </c:pt>
              </c:numCache>
            </c:numRef>
          </c:val>
        </c:ser>
        <c:ser>
          <c:idx val="2"/>
          <c:order val="2"/>
          <c:tx>
            <c:strRef>
              <c:f>Indicadores!$A$15</c:f>
              <c:strCache>
                <c:ptCount val="1"/>
                <c:pt idx="0">
                  <c:v>Prazo Médio de Pagamento de Contas a Prazo em dias</c:v>
                </c:pt>
              </c:strCache>
            </c:strRef>
          </c:tx>
          <c:marker>
            <c:symbol val="none"/>
          </c:marker>
          <c:dLbls>
            <c:txPr>
              <a:bodyPr/>
              <a:lstStyle/>
              <a:p>
                <a:pPr>
                  <a:defRPr b="1" i="0" baseline="0"/>
                </a:pPr>
                <a:endParaRPr lang="pt-BR"/>
              </a:p>
            </c:txPr>
            <c:dLblPos val="ctr"/>
            <c:showVal val="1"/>
          </c:dLbls>
          <c:cat>
            <c:numRef>
              <c:f>Indicadores!$B$12:$F$12</c:f>
              <c:numCache>
                <c:formatCode>General</c:formatCode>
                <c:ptCount val="5"/>
                <c:pt idx="0">
                  <c:v>2005</c:v>
                </c:pt>
                <c:pt idx="1">
                  <c:v>2006</c:v>
                </c:pt>
                <c:pt idx="2">
                  <c:v>2007</c:v>
                </c:pt>
                <c:pt idx="3">
                  <c:v>2008</c:v>
                </c:pt>
                <c:pt idx="4">
                  <c:v>2009</c:v>
                </c:pt>
              </c:numCache>
            </c:numRef>
          </c:cat>
          <c:val>
            <c:numRef>
              <c:f>Indicadores!$B$15:$F$15</c:f>
              <c:numCache>
                <c:formatCode>0.00</c:formatCode>
                <c:ptCount val="5"/>
                <c:pt idx="0">
                  <c:v>32.656209822576493</c:v>
                </c:pt>
                <c:pt idx="1">
                  <c:v>33.235766568074936</c:v>
                </c:pt>
                <c:pt idx="2">
                  <c:v>41.666970460116879</c:v>
                </c:pt>
                <c:pt idx="3">
                  <c:v>40.581624605678137</c:v>
                </c:pt>
                <c:pt idx="4">
                  <c:v>40.782129011323072</c:v>
                </c:pt>
              </c:numCache>
            </c:numRef>
          </c:val>
        </c:ser>
        <c:dLbls>
          <c:showVal val="1"/>
        </c:dLbls>
        <c:marker val="1"/>
        <c:axId val="103534592"/>
        <c:axId val="103536128"/>
      </c:lineChart>
      <c:catAx>
        <c:axId val="103534592"/>
        <c:scaling>
          <c:orientation val="minMax"/>
        </c:scaling>
        <c:axPos val="b"/>
        <c:numFmt formatCode="General" sourceLinked="1"/>
        <c:majorTickMark val="none"/>
        <c:tickLblPos val="nextTo"/>
        <c:spPr>
          <a:ln w="9525">
            <a:noFill/>
          </a:ln>
        </c:spPr>
        <c:crossAx val="103536128"/>
        <c:crosses val="autoZero"/>
        <c:auto val="1"/>
        <c:lblAlgn val="ctr"/>
        <c:lblOffset val="100"/>
      </c:catAx>
      <c:valAx>
        <c:axId val="103536128"/>
        <c:scaling>
          <c:orientation val="minMax"/>
        </c:scaling>
        <c:delete val="1"/>
        <c:axPos val="l"/>
        <c:numFmt formatCode="0.00" sourceLinked="1"/>
        <c:tickLblPos val="none"/>
        <c:crossAx val="103534592"/>
        <c:crosses val="autoZero"/>
        <c:crossBetween val="between"/>
      </c:valAx>
    </c:plotArea>
    <c:legend>
      <c:legendPos val="b"/>
    </c:legend>
    <c:plotVisOnly val="1"/>
  </c:chart>
  <c:externalData r:id="rId1"/>
</c:chartSpace>
</file>

<file path=word/charts/chart3.xml><?xml version="1.0" encoding="utf-8"?>
<c:chartSpace xmlns:c="http://schemas.openxmlformats.org/drawingml/2006/chart" xmlns:a="http://schemas.openxmlformats.org/drawingml/2006/main" xmlns:r="http://schemas.openxmlformats.org/officeDocument/2006/relationships">
  <c:date1904 val="1"/>
  <c:lang val="pt-BR"/>
  <c:chart>
    <c:plotArea>
      <c:layout/>
      <c:lineChart>
        <c:grouping val="standard"/>
        <c:ser>
          <c:idx val="0"/>
          <c:order val="0"/>
          <c:tx>
            <c:strRef>
              <c:f>Indicadores!$A$18</c:f>
              <c:strCache>
                <c:ptCount val="1"/>
                <c:pt idx="0">
                  <c:v>Margem Operacional</c:v>
                </c:pt>
              </c:strCache>
            </c:strRef>
          </c:tx>
          <c:marker>
            <c:symbol val="none"/>
          </c:marker>
          <c:cat>
            <c:numRef>
              <c:f>Indicadores!$B$17:$F$17</c:f>
              <c:numCache>
                <c:formatCode>General</c:formatCode>
                <c:ptCount val="5"/>
                <c:pt idx="0">
                  <c:v>2005</c:v>
                </c:pt>
                <c:pt idx="1">
                  <c:v>2006</c:v>
                </c:pt>
                <c:pt idx="2">
                  <c:v>2007</c:v>
                </c:pt>
                <c:pt idx="3">
                  <c:v>2008</c:v>
                </c:pt>
                <c:pt idx="4">
                  <c:v>2009</c:v>
                </c:pt>
              </c:numCache>
            </c:numRef>
          </c:cat>
          <c:val>
            <c:numRef>
              <c:f>Indicadores!$B$18:$F$18</c:f>
              <c:numCache>
                <c:formatCode>0.00%</c:formatCode>
                <c:ptCount val="5"/>
                <c:pt idx="0">
                  <c:v>5.5146295912014982E-2</c:v>
                </c:pt>
                <c:pt idx="1">
                  <c:v>6.5449641239003584E-2</c:v>
                </c:pt>
                <c:pt idx="2">
                  <c:v>0.10301051594482648</c:v>
                </c:pt>
                <c:pt idx="3">
                  <c:v>-3.3971674684899103E-2</c:v>
                </c:pt>
                <c:pt idx="4">
                  <c:v>0.15125013558954356</c:v>
                </c:pt>
              </c:numCache>
            </c:numRef>
          </c:val>
        </c:ser>
        <c:ser>
          <c:idx val="1"/>
          <c:order val="1"/>
          <c:tx>
            <c:strRef>
              <c:f>Indicadores!$A$19</c:f>
              <c:strCache>
                <c:ptCount val="1"/>
                <c:pt idx="0">
                  <c:v>Margem Líquida</c:v>
                </c:pt>
              </c:strCache>
            </c:strRef>
          </c:tx>
          <c:marker>
            <c:symbol val="none"/>
          </c:marker>
          <c:cat>
            <c:numRef>
              <c:f>Indicadores!$B$17:$F$17</c:f>
              <c:numCache>
                <c:formatCode>General</c:formatCode>
                <c:ptCount val="5"/>
                <c:pt idx="0">
                  <c:v>2005</c:v>
                </c:pt>
                <c:pt idx="1">
                  <c:v>2006</c:v>
                </c:pt>
                <c:pt idx="2">
                  <c:v>2007</c:v>
                </c:pt>
                <c:pt idx="3">
                  <c:v>2008</c:v>
                </c:pt>
                <c:pt idx="4">
                  <c:v>2009</c:v>
                </c:pt>
              </c:numCache>
            </c:numRef>
          </c:cat>
          <c:val>
            <c:numRef>
              <c:f>Indicadores!$B$19:$F$19</c:f>
              <c:numCache>
                <c:formatCode>0.00%</c:formatCode>
                <c:ptCount val="5"/>
                <c:pt idx="0">
                  <c:v>3.4245572061570063E-2</c:v>
                </c:pt>
                <c:pt idx="1">
                  <c:v>3.1192520376801883E-2</c:v>
                </c:pt>
                <c:pt idx="2">
                  <c:v>7.1774339486065875E-2</c:v>
                </c:pt>
                <c:pt idx="3">
                  <c:v>-2.7184405490497617E-2</c:v>
                </c:pt>
                <c:pt idx="4">
                  <c:v>9.5441479553097008E-2</c:v>
                </c:pt>
              </c:numCache>
            </c:numRef>
          </c:val>
        </c:ser>
        <c:marker val="1"/>
        <c:axId val="103650048"/>
        <c:axId val="103651584"/>
      </c:lineChart>
      <c:catAx>
        <c:axId val="103650048"/>
        <c:scaling>
          <c:orientation val="minMax"/>
        </c:scaling>
        <c:axPos val="b"/>
        <c:numFmt formatCode="General" sourceLinked="1"/>
        <c:tickLblPos val="nextTo"/>
        <c:crossAx val="103651584"/>
        <c:crosses val="autoZero"/>
        <c:auto val="1"/>
        <c:lblAlgn val="ctr"/>
        <c:lblOffset val="100"/>
      </c:catAx>
      <c:valAx>
        <c:axId val="103651584"/>
        <c:scaling>
          <c:orientation val="minMax"/>
        </c:scaling>
        <c:axPos val="l"/>
        <c:majorGridlines/>
        <c:numFmt formatCode="0.00%" sourceLinked="1"/>
        <c:tickLblPos val="nextTo"/>
        <c:crossAx val="103650048"/>
        <c:crosses val="autoZero"/>
        <c:crossBetween val="between"/>
      </c:valAx>
    </c:plotArea>
    <c:legend>
      <c:legendPos val="r"/>
    </c:legend>
    <c:plotVisOnly val="1"/>
  </c:chart>
  <c:externalData r:id="rId1"/>
</c:chartSpace>
</file>

<file path=word/charts/chart4.xml><?xml version="1.0" encoding="utf-8"?>
<c:chartSpace xmlns:c="http://schemas.openxmlformats.org/drawingml/2006/chart" xmlns:a="http://schemas.openxmlformats.org/drawingml/2006/main" xmlns:r="http://schemas.openxmlformats.org/officeDocument/2006/relationships">
  <c:date1904 val="1"/>
  <c:lang val="pt-BR"/>
  <c:chart>
    <c:title/>
    <c:plotArea>
      <c:layout/>
      <c:lineChart>
        <c:grouping val="standard"/>
        <c:ser>
          <c:idx val="0"/>
          <c:order val="0"/>
          <c:tx>
            <c:strRef>
              <c:f>Indicadores!$A$20</c:f>
              <c:strCache>
                <c:ptCount val="1"/>
                <c:pt idx="0">
                  <c:v>Giro Ativo Médio</c:v>
                </c:pt>
              </c:strCache>
            </c:strRef>
          </c:tx>
          <c:marker>
            <c:symbol val="none"/>
          </c:marker>
          <c:cat>
            <c:numRef>
              <c:f>Indicadores!$B$12:$F$12</c:f>
              <c:numCache>
                <c:formatCode>General</c:formatCode>
                <c:ptCount val="5"/>
                <c:pt idx="0">
                  <c:v>2005</c:v>
                </c:pt>
                <c:pt idx="1">
                  <c:v>2006</c:v>
                </c:pt>
                <c:pt idx="2">
                  <c:v>2007</c:v>
                </c:pt>
                <c:pt idx="3">
                  <c:v>2008</c:v>
                </c:pt>
                <c:pt idx="4">
                  <c:v>2009</c:v>
                </c:pt>
              </c:numCache>
            </c:numRef>
          </c:cat>
          <c:val>
            <c:numRef>
              <c:f>Indicadores!$B$20:$F$20</c:f>
              <c:numCache>
                <c:formatCode>0.00</c:formatCode>
                <c:ptCount val="5"/>
                <c:pt idx="0">
                  <c:v>1.4067717299378808</c:v>
                </c:pt>
                <c:pt idx="1">
                  <c:v>1.3434969258553819</c:v>
                </c:pt>
                <c:pt idx="2">
                  <c:v>1.2729704307095733</c:v>
                </c:pt>
                <c:pt idx="3">
                  <c:v>1.1966690872194792</c:v>
                </c:pt>
                <c:pt idx="4">
                  <c:v>0.76011596736176312</c:v>
                </c:pt>
              </c:numCache>
            </c:numRef>
          </c:val>
        </c:ser>
        <c:marker val="1"/>
        <c:axId val="103675392"/>
        <c:axId val="103676928"/>
      </c:lineChart>
      <c:catAx>
        <c:axId val="103675392"/>
        <c:scaling>
          <c:orientation val="minMax"/>
        </c:scaling>
        <c:axPos val="b"/>
        <c:numFmt formatCode="General" sourceLinked="1"/>
        <c:tickLblPos val="nextTo"/>
        <c:crossAx val="103676928"/>
        <c:crosses val="autoZero"/>
        <c:auto val="1"/>
        <c:lblAlgn val="ctr"/>
        <c:lblOffset val="100"/>
      </c:catAx>
      <c:valAx>
        <c:axId val="103676928"/>
        <c:scaling>
          <c:orientation val="minMax"/>
        </c:scaling>
        <c:axPos val="l"/>
        <c:majorGridlines/>
        <c:numFmt formatCode="0.00" sourceLinked="1"/>
        <c:tickLblPos val="nextTo"/>
        <c:crossAx val="103675392"/>
        <c:crosses val="autoZero"/>
        <c:crossBetween val="between"/>
      </c:valAx>
    </c:plotArea>
    <c:legend>
      <c:legendPos val="r"/>
    </c:legend>
    <c:plotVisOnly val="1"/>
    <c:dispBlanksAs val="gap"/>
  </c:chart>
  <c:externalData r:id="rId1"/>
</c:chartSpace>
</file>

<file path=word/charts/chart5.xml><?xml version="1.0" encoding="utf-8"?>
<c:chartSpace xmlns:c="http://schemas.openxmlformats.org/drawingml/2006/chart" xmlns:a="http://schemas.openxmlformats.org/drawingml/2006/main" xmlns:r="http://schemas.openxmlformats.org/officeDocument/2006/relationships">
  <c:date1904 val="1"/>
  <c:lang val="pt-BR"/>
  <c:chart>
    <c:plotArea>
      <c:layout/>
      <c:lineChart>
        <c:grouping val="standard"/>
        <c:ser>
          <c:idx val="0"/>
          <c:order val="0"/>
          <c:tx>
            <c:strRef>
              <c:f>Indicadores!$A$21</c:f>
              <c:strCache>
                <c:ptCount val="1"/>
                <c:pt idx="0">
                  <c:v>Retorno sobre o Investimento Total</c:v>
                </c:pt>
              </c:strCache>
            </c:strRef>
          </c:tx>
          <c:marker>
            <c:symbol val="none"/>
          </c:marker>
          <c:cat>
            <c:numRef>
              <c:f>Indicadores!$B$17:$F$17</c:f>
              <c:numCache>
                <c:formatCode>General</c:formatCode>
                <c:ptCount val="5"/>
                <c:pt idx="0">
                  <c:v>2005</c:v>
                </c:pt>
                <c:pt idx="1">
                  <c:v>2006</c:v>
                </c:pt>
                <c:pt idx="2">
                  <c:v>2007</c:v>
                </c:pt>
                <c:pt idx="3">
                  <c:v>2008</c:v>
                </c:pt>
                <c:pt idx="4">
                  <c:v>2009</c:v>
                </c:pt>
              </c:numCache>
            </c:numRef>
          </c:cat>
          <c:val>
            <c:numRef>
              <c:f>Indicadores!$B$21:$F$21</c:f>
              <c:numCache>
                <c:formatCode>0.00%</c:formatCode>
                <c:ptCount val="5"/>
                <c:pt idx="0">
                  <c:v>4.8175702651767113E-2</c:v>
                </c:pt>
                <c:pt idx="1">
                  <c:v>4.1907055235914696E-2</c:v>
                </c:pt>
                <c:pt idx="2">
                  <c:v>9.1366611849472423E-2</c:v>
                </c:pt>
                <c:pt idx="3">
                  <c:v>-3.2530737704918052E-2</c:v>
                </c:pt>
                <c:pt idx="4">
                  <c:v>7.2546592556940265E-2</c:v>
                </c:pt>
              </c:numCache>
            </c:numRef>
          </c:val>
        </c:ser>
        <c:ser>
          <c:idx val="1"/>
          <c:order val="1"/>
          <c:tx>
            <c:strRef>
              <c:f>Indicadores!$A$22</c:f>
              <c:strCache>
                <c:ptCount val="1"/>
                <c:pt idx="0">
                  <c:v>Retorno sobre o Patrimônio Líquido</c:v>
                </c:pt>
              </c:strCache>
            </c:strRef>
          </c:tx>
          <c:marker>
            <c:symbol val="none"/>
          </c:marker>
          <c:cat>
            <c:numRef>
              <c:f>Indicadores!$B$17:$F$17</c:f>
              <c:numCache>
                <c:formatCode>General</c:formatCode>
                <c:ptCount val="5"/>
                <c:pt idx="0">
                  <c:v>2005</c:v>
                </c:pt>
                <c:pt idx="1">
                  <c:v>2006</c:v>
                </c:pt>
                <c:pt idx="2">
                  <c:v>2007</c:v>
                </c:pt>
                <c:pt idx="3">
                  <c:v>2008</c:v>
                </c:pt>
                <c:pt idx="4">
                  <c:v>2009</c:v>
                </c:pt>
              </c:numCache>
            </c:numRef>
          </c:cat>
          <c:val>
            <c:numRef>
              <c:f>Indicadores!$B$22:$F$22</c:f>
              <c:numCache>
                <c:formatCode>0.00%</c:formatCode>
                <c:ptCount val="5"/>
                <c:pt idx="0">
                  <c:v>0.11963114972549455</c:v>
                </c:pt>
                <c:pt idx="1">
                  <c:v>0.10848427560483356</c:v>
                </c:pt>
                <c:pt idx="2">
                  <c:v>0.25316938243585885</c:v>
                </c:pt>
                <c:pt idx="3">
                  <c:v>-0.11628795960458005</c:v>
                </c:pt>
                <c:pt idx="4">
                  <c:v>0.30664343280331074</c:v>
                </c:pt>
              </c:numCache>
            </c:numRef>
          </c:val>
        </c:ser>
        <c:marker val="1"/>
        <c:axId val="103775616"/>
        <c:axId val="103953536"/>
      </c:lineChart>
      <c:catAx>
        <c:axId val="103775616"/>
        <c:scaling>
          <c:orientation val="minMax"/>
        </c:scaling>
        <c:axPos val="b"/>
        <c:numFmt formatCode="General" sourceLinked="1"/>
        <c:tickLblPos val="nextTo"/>
        <c:crossAx val="103953536"/>
        <c:crosses val="autoZero"/>
        <c:auto val="1"/>
        <c:lblAlgn val="ctr"/>
        <c:lblOffset val="100"/>
      </c:catAx>
      <c:valAx>
        <c:axId val="103953536"/>
        <c:scaling>
          <c:orientation val="minMax"/>
        </c:scaling>
        <c:axPos val="l"/>
        <c:majorGridlines/>
        <c:numFmt formatCode="0.00%" sourceLinked="1"/>
        <c:tickLblPos val="nextTo"/>
        <c:crossAx val="103775616"/>
        <c:crosses val="autoZero"/>
        <c:crossBetween val="between"/>
      </c:valAx>
    </c:plotArea>
    <c:legend>
      <c:legendPos val="r"/>
    </c:legend>
    <c:plotVisOnly val="1"/>
  </c:chart>
  <c:externalData r:id="rId1"/>
</c:chartSpace>
</file>

<file path=word/charts/chart6.xml><?xml version="1.0" encoding="utf-8"?>
<c:chartSpace xmlns:c="http://schemas.openxmlformats.org/drawingml/2006/chart" xmlns:a="http://schemas.openxmlformats.org/drawingml/2006/main" xmlns:r="http://schemas.openxmlformats.org/officeDocument/2006/relationships">
  <c:date1904 val="1"/>
  <c:lang val="pt-BR"/>
  <c:chart>
    <c:title>
      <c:tx>
        <c:rich>
          <a:bodyPr/>
          <a:lstStyle/>
          <a:p>
            <a:pPr algn="ctr">
              <a:defRPr/>
            </a:pPr>
            <a:r>
              <a:rPr lang="en-US"/>
              <a:t>Quocientes de Endividamento</a:t>
            </a:r>
          </a:p>
        </c:rich>
      </c:tx>
    </c:title>
    <c:plotArea>
      <c:layout/>
      <c:lineChart>
        <c:grouping val="standard"/>
        <c:ser>
          <c:idx val="0"/>
          <c:order val="0"/>
          <c:tx>
            <c:strRef>
              <c:f>Indicadores!$A$8</c:f>
              <c:strCache>
                <c:ptCount val="1"/>
                <c:pt idx="0">
                  <c:v>Participação de Capitais de Terceiros Sobre os Recursos Totais</c:v>
                </c:pt>
              </c:strCache>
            </c:strRef>
          </c:tx>
          <c:marker>
            <c:symbol val="none"/>
          </c:marker>
          <c:cat>
            <c:numRef>
              <c:f>Indicadores!$B$1:$F$1</c:f>
              <c:numCache>
                <c:formatCode>General</c:formatCode>
                <c:ptCount val="5"/>
                <c:pt idx="0">
                  <c:v>2005</c:v>
                </c:pt>
                <c:pt idx="1">
                  <c:v>2006</c:v>
                </c:pt>
                <c:pt idx="2">
                  <c:v>2007</c:v>
                </c:pt>
                <c:pt idx="3">
                  <c:v>2008</c:v>
                </c:pt>
                <c:pt idx="4">
                  <c:v>2009</c:v>
                </c:pt>
              </c:numCache>
            </c:numRef>
          </c:cat>
          <c:val>
            <c:numRef>
              <c:f>Indicadores!$B$8:$F$8</c:f>
              <c:numCache>
                <c:formatCode>0.00</c:formatCode>
                <c:ptCount val="5"/>
                <c:pt idx="0">
                  <c:v>0.5972980050571175</c:v>
                </c:pt>
                <c:pt idx="1">
                  <c:v>0.66666666666666663</c:v>
                </c:pt>
                <c:pt idx="2">
                  <c:v>0.5972980050571175</c:v>
                </c:pt>
                <c:pt idx="3">
                  <c:v>0.6276661819616649</c:v>
                </c:pt>
                <c:pt idx="4">
                  <c:v>0.84437588837602362</c:v>
                </c:pt>
              </c:numCache>
            </c:numRef>
          </c:val>
        </c:ser>
        <c:ser>
          <c:idx val="1"/>
          <c:order val="1"/>
          <c:tx>
            <c:strRef>
              <c:f>Indicadores!$A$9</c:f>
              <c:strCache>
                <c:ptCount val="1"/>
                <c:pt idx="0">
                  <c:v>Capitais de Terceiros/Capitais Próprios</c:v>
                </c:pt>
              </c:strCache>
            </c:strRef>
          </c:tx>
          <c:marker>
            <c:symbol val="none"/>
          </c:marker>
          <c:cat>
            <c:numRef>
              <c:f>Indicadores!$B$1:$F$1</c:f>
              <c:numCache>
                <c:formatCode>General</c:formatCode>
                <c:ptCount val="5"/>
                <c:pt idx="0">
                  <c:v>2005</c:v>
                </c:pt>
                <c:pt idx="1">
                  <c:v>2006</c:v>
                </c:pt>
                <c:pt idx="2">
                  <c:v>2007</c:v>
                </c:pt>
                <c:pt idx="3">
                  <c:v>2008</c:v>
                </c:pt>
                <c:pt idx="4">
                  <c:v>2009</c:v>
                </c:pt>
              </c:numCache>
            </c:numRef>
          </c:cat>
          <c:val>
            <c:numRef>
              <c:f>Indicadores!$B$9:$F$9</c:f>
              <c:numCache>
                <c:formatCode>0.00</c:formatCode>
                <c:ptCount val="5"/>
                <c:pt idx="0">
                  <c:v>1.4832258408400398</c:v>
                </c:pt>
                <c:pt idx="1">
                  <c:v>1.685761946815818</c:v>
                </c:pt>
                <c:pt idx="2">
                  <c:v>1.8410814481833029</c:v>
                </c:pt>
                <c:pt idx="3">
                  <c:v>3.4705499062098859</c:v>
                </c:pt>
                <c:pt idx="4">
                  <c:v>3.0343910806175018</c:v>
                </c:pt>
              </c:numCache>
            </c:numRef>
          </c:val>
        </c:ser>
        <c:ser>
          <c:idx val="2"/>
          <c:order val="2"/>
          <c:tx>
            <c:strRef>
              <c:f>Indicadores!$A$10</c:f>
              <c:strCache>
                <c:ptCount val="1"/>
                <c:pt idx="0">
                  <c:v>Participação do Exigível a Curto Prazo Sobre o Exigível Total</c:v>
                </c:pt>
              </c:strCache>
            </c:strRef>
          </c:tx>
          <c:marker>
            <c:symbol val="none"/>
          </c:marker>
          <c:cat>
            <c:numRef>
              <c:f>Indicadores!$B$1:$F$1</c:f>
              <c:numCache>
                <c:formatCode>General</c:formatCode>
                <c:ptCount val="5"/>
                <c:pt idx="0">
                  <c:v>2005</c:v>
                </c:pt>
                <c:pt idx="1">
                  <c:v>2006</c:v>
                </c:pt>
                <c:pt idx="2">
                  <c:v>2007</c:v>
                </c:pt>
                <c:pt idx="3">
                  <c:v>2008</c:v>
                </c:pt>
                <c:pt idx="4">
                  <c:v>2009</c:v>
                </c:pt>
              </c:numCache>
            </c:numRef>
          </c:cat>
          <c:val>
            <c:numRef>
              <c:f>Indicadores!$B$10:$F$10</c:f>
              <c:numCache>
                <c:formatCode>0.00</c:formatCode>
                <c:ptCount val="5"/>
                <c:pt idx="0">
                  <c:v>0.97619487252326043</c:v>
                </c:pt>
                <c:pt idx="1">
                  <c:v>0.93092131143855994</c:v>
                </c:pt>
                <c:pt idx="2">
                  <c:v>1.4605443720487958</c:v>
                </c:pt>
                <c:pt idx="3">
                  <c:v>0.80953018268671451</c:v>
                </c:pt>
                <c:pt idx="4">
                  <c:v>0.71436185676906672</c:v>
                </c:pt>
              </c:numCache>
            </c:numRef>
          </c:val>
        </c:ser>
        <c:marker val="1"/>
        <c:axId val="103999360"/>
        <c:axId val="104000896"/>
      </c:lineChart>
      <c:catAx>
        <c:axId val="103999360"/>
        <c:scaling>
          <c:orientation val="minMax"/>
        </c:scaling>
        <c:axPos val="b"/>
        <c:numFmt formatCode="General" sourceLinked="1"/>
        <c:majorTickMark val="none"/>
        <c:tickLblPos val="nextTo"/>
        <c:crossAx val="104000896"/>
        <c:crosses val="autoZero"/>
        <c:auto val="1"/>
        <c:lblAlgn val="ctr"/>
        <c:lblOffset val="100"/>
      </c:catAx>
      <c:valAx>
        <c:axId val="104000896"/>
        <c:scaling>
          <c:orientation val="minMax"/>
        </c:scaling>
        <c:axPos val="l"/>
        <c:majorGridlines/>
        <c:numFmt formatCode="0.00" sourceLinked="1"/>
        <c:majorTickMark val="none"/>
        <c:tickLblPos val="nextTo"/>
        <c:crossAx val="103999360"/>
        <c:crosses val="autoZero"/>
        <c:crossBetween val="between"/>
      </c:valAx>
    </c:plotArea>
    <c:legend>
      <c:legendPos val="b"/>
    </c:legend>
    <c:plotVisOnly val="1"/>
  </c:chart>
  <c:externalData r:id="rId1"/>
</c:chartSpace>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11</Pages>
  <Words>3057</Words>
  <Characters>16514</Characters>
  <Application>Microsoft Office Word</Application>
  <DocSecurity>0</DocSecurity>
  <Lines>137</Lines>
  <Paragraphs>39</Paragraphs>
  <ScaleCrop>false</ScaleCrop>
  <HeadingPairs>
    <vt:vector size="2" baseType="variant">
      <vt:variant>
        <vt:lpstr>Título</vt:lpstr>
      </vt:variant>
      <vt:variant>
        <vt:i4>1</vt:i4>
      </vt:variant>
    </vt:vector>
  </HeadingPairs>
  <TitlesOfParts>
    <vt:vector size="1" baseType="lpstr">
      <vt:lpstr>Trabalho Final</vt:lpstr>
    </vt:vector>
  </TitlesOfParts>
  <Company/>
  <LinksUpToDate>false</LinksUpToDate>
  <CharactersWithSpaces>19532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Trabalho Final</dc:title>
  <dc:creator>Thais e Murilo</dc:creator>
  <cp:lastModifiedBy>Thais e Murilo</cp:lastModifiedBy>
  <cp:revision>5</cp:revision>
  <cp:lastPrinted>2010-06-23T18:25:00Z</cp:lastPrinted>
  <dcterms:created xsi:type="dcterms:W3CDTF">2010-06-23T18:44:00Z</dcterms:created>
  <dcterms:modified xsi:type="dcterms:W3CDTF">2010-06-23T20:59:00Z</dcterms:modified>
</cp:coreProperties>
</file>