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F8B" w:rsidRDefault="00E51F8B" w:rsidP="00E51F8B">
      <w:pPr>
        <w:ind w:right="-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ACH2027 - Prática e Gerenciamento de Projetos</w:t>
      </w:r>
    </w:p>
    <w:p w:rsidR="00E51F8B" w:rsidRDefault="00E51F8B" w:rsidP="00E51F8B">
      <w:pPr>
        <w:ind w:right="-1"/>
        <w:jc w:val="center"/>
        <w:rPr>
          <w:b/>
          <w:color w:val="000000"/>
          <w:sz w:val="28"/>
          <w:szCs w:val="28"/>
        </w:rPr>
      </w:pPr>
    </w:p>
    <w:p w:rsidR="00E51F8B" w:rsidRDefault="00E51F8B" w:rsidP="00E51F8B">
      <w:pPr>
        <w:ind w:right="-1"/>
        <w:jc w:val="center"/>
        <w:rPr>
          <w:rStyle w:val="apple-style-span"/>
          <w:i/>
          <w:i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Grupo 1</w:t>
      </w:r>
      <w:r>
        <w:rPr>
          <w:b/>
          <w:color w:val="000000"/>
          <w:sz w:val="24"/>
          <w:szCs w:val="24"/>
        </w:rPr>
        <w:br/>
      </w:r>
      <w:proofErr w:type="gramStart"/>
      <w:r>
        <w:rPr>
          <w:i/>
          <w:iCs/>
          <w:color w:val="000000"/>
          <w:sz w:val="24"/>
          <w:szCs w:val="24"/>
        </w:rPr>
        <w:t>(</w:t>
      </w:r>
      <w:proofErr w:type="gramEnd"/>
      <w:r>
        <w:rPr>
          <w:i/>
          <w:iCs/>
          <w:color w:val="000000"/>
          <w:sz w:val="24"/>
          <w:szCs w:val="24"/>
        </w:rPr>
        <w:t xml:space="preserve">Karen Ximenes [7275128]; </w:t>
      </w:r>
      <w:r>
        <w:rPr>
          <w:rStyle w:val="apple-style-span"/>
          <w:i/>
          <w:iCs/>
          <w:color w:val="000000"/>
          <w:sz w:val="24"/>
          <w:szCs w:val="24"/>
        </w:rPr>
        <w:t>Beatriz Teodoro [</w:t>
      </w:r>
      <w:r>
        <w:rPr>
          <w:i/>
          <w:sz w:val="24"/>
        </w:rPr>
        <w:t>6777724]</w:t>
      </w:r>
      <w:r>
        <w:rPr>
          <w:rStyle w:val="apple-style-span"/>
          <w:i/>
          <w:iCs/>
          <w:color w:val="000000"/>
          <w:sz w:val="24"/>
          <w:szCs w:val="24"/>
        </w:rPr>
        <w:t xml:space="preserve">; </w:t>
      </w:r>
      <w:r>
        <w:rPr>
          <w:rStyle w:val="apple-style-span"/>
          <w:i/>
          <w:iCs/>
          <w:color w:val="000000"/>
          <w:sz w:val="24"/>
          <w:szCs w:val="24"/>
        </w:rPr>
        <w:br/>
        <w:t xml:space="preserve">Luciana </w:t>
      </w:r>
      <w:proofErr w:type="spellStart"/>
      <w:r>
        <w:rPr>
          <w:rStyle w:val="apple-style-span"/>
          <w:i/>
          <w:iCs/>
          <w:color w:val="000000"/>
          <w:sz w:val="24"/>
          <w:szCs w:val="24"/>
        </w:rPr>
        <w:t>Malagrino</w:t>
      </w:r>
      <w:proofErr w:type="spellEnd"/>
      <w:r>
        <w:rPr>
          <w:rStyle w:val="apple-style-span"/>
          <w:i/>
          <w:iCs/>
          <w:color w:val="000000"/>
          <w:sz w:val="24"/>
          <w:szCs w:val="24"/>
        </w:rPr>
        <w:t xml:space="preserve"> [</w:t>
      </w:r>
      <w:r>
        <w:rPr>
          <w:i/>
          <w:sz w:val="24"/>
        </w:rPr>
        <w:t>6777450</w:t>
      </w:r>
      <w:r>
        <w:rPr>
          <w:rStyle w:val="apple-style-span"/>
          <w:i/>
          <w:iCs/>
          <w:color w:val="000000"/>
          <w:sz w:val="24"/>
          <w:szCs w:val="24"/>
        </w:rPr>
        <w:t xml:space="preserve">]; Murilo </w:t>
      </w:r>
      <w:proofErr w:type="spellStart"/>
      <w:r>
        <w:rPr>
          <w:rStyle w:val="apple-style-span"/>
          <w:i/>
          <w:iCs/>
          <w:color w:val="000000"/>
          <w:sz w:val="24"/>
          <w:szCs w:val="24"/>
        </w:rPr>
        <w:t>Honorio</w:t>
      </w:r>
      <w:proofErr w:type="spellEnd"/>
      <w:r>
        <w:rPr>
          <w:rStyle w:val="apple-style-span"/>
          <w:i/>
          <w:iCs/>
          <w:color w:val="000000"/>
          <w:sz w:val="24"/>
          <w:szCs w:val="24"/>
        </w:rPr>
        <w:t xml:space="preserve"> [6411927])</w:t>
      </w:r>
    </w:p>
    <w:p w:rsidR="00426F1D" w:rsidRDefault="00426F1D" w:rsidP="00E51F8B">
      <w:pPr>
        <w:ind w:right="-1"/>
        <w:jc w:val="center"/>
        <w:rPr>
          <w:rStyle w:val="apple-style-span"/>
          <w:i/>
          <w:iCs/>
          <w:color w:val="000000"/>
          <w:sz w:val="24"/>
          <w:szCs w:val="24"/>
        </w:rPr>
      </w:pPr>
    </w:p>
    <w:p w:rsidR="00E51F8B" w:rsidRPr="00426F1D" w:rsidRDefault="00426F1D" w:rsidP="00426F1D">
      <w:pPr>
        <w:spacing w:before="150" w:after="150" w:line="240" w:lineRule="atLeast"/>
        <w:jc w:val="center"/>
        <w:rPr>
          <w:rStyle w:val="apple-style-span"/>
          <w:rFonts w:ascii="Verdana" w:hAnsi="Verdana" w:cstheme="minorHAnsi"/>
          <w:b/>
          <w:iCs/>
          <w:color w:val="000000" w:themeColor="text1"/>
          <w:sz w:val="24"/>
          <w:szCs w:val="24"/>
        </w:rPr>
      </w:pPr>
      <w:r w:rsidRPr="00426F1D">
        <w:rPr>
          <w:rStyle w:val="apple-style-span"/>
          <w:rFonts w:ascii="Verdana" w:hAnsi="Verdana" w:cstheme="minorHAnsi"/>
          <w:b/>
          <w:iCs/>
          <w:color w:val="000000" w:themeColor="text1"/>
          <w:sz w:val="24"/>
          <w:szCs w:val="24"/>
        </w:rPr>
        <w:t xml:space="preserve">EAP – Estrutura </w:t>
      </w:r>
      <w:proofErr w:type="spellStart"/>
      <w:r w:rsidRPr="00426F1D">
        <w:rPr>
          <w:rStyle w:val="apple-style-span"/>
          <w:rFonts w:ascii="Verdana" w:hAnsi="Verdana" w:cstheme="minorHAnsi"/>
          <w:b/>
          <w:iCs/>
          <w:color w:val="000000" w:themeColor="text1"/>
          <w:sz w:val="24"/>
          <w:szCs w:val="24"/>
        </w:rPr>
        <w:t>Analitica</w:t>
      </w:r>
      <w:proofErr w:type="spellEnd"/>
      <w:r w:rsidRPr="00426F1D">
        <w:rPr>
          <w:rStyle w:val="apple-style-span"/>
          <w:rFonts w:ascii="Verdana" w:hAnsi="Verdana" w:cstheme="minorHAnsi"/>
          <w:b/>
          <w:iCs/>
          <w:color w:val="000000" w:themeColor="text1"/>
          <w:sz w:val="24"/>
          <w:szCs w:val="24"/>
        </w:rPr>
        <w:t xml:space="preserve"> do Projeto</w:t>
      </w:r>
    </w:p>
    <w:p w:rsidR="00426F1D" w:rsidRPr="00426F1D" w:rsidRDefault="00426F1D" w:rsidP="00426F1D">
      <w:pPr>
        <w:spacing w:before="150" w:after="150" w:line="240" w:lineRule="atLeast"/>
        <w:jc w:val="center"/>
        <w:rPr>
          <w:rStyle w:val="apple-style-span"/>
          <w:rFonts w:ascii="Verdana" w:hAnsi="Verdana" w:cstheme="minorHAnsi"/>
          <w:b/>
          <w:iCs/>
          <w:color w:val="000000" w:themeColor="text1"/>
          <w:sz w:val="24"/>
          <w:szCs w:val="24"/>
        </w:rPr>
      </w:pPr>
      <w:r w:rsidRPr="00426F1D">
        <w:rPr>
          <w:rStyle w:val="apple-style-span"/>
          <w:rFonts w:ascii="Verdana" w:hAnsi="Verdana" w:cstheme="minorHAnsi"/>
          <w:b/>
          <w:iCs/>
          <w:color w:val="000000" w:themeColor="text1"/>
          <w:sz w:val="24"/>
          <w:szCs w:val="24"/>
        </w:rPr>
        <w:t xml:space="preserve">WBS – </w:t>
      </w:r>
      <w:proofErr w:type="spellStart"/>
      <w:r w:rsidRPr="00426F1D">
        <w:rPr>
          <w:rStyle w:val="apple-style-span"/>
          <w:rFonts w:ascii="Verdana" w:hAnsi="Verdana" w:cstheme="minorHAnsi"/>
          <w:b/>
          <w:iCs/>
          <w:color w:val="000000" w:themeColor="text1"/>
          <w:sz w:val="24"/>
          <w:szCs w:val="24"/>
        </w:rPr>
        <w:t>Work</w:t>
      </w:r>
      <w:proofErr w:type="spellEnd"/>
      <w:r w:rsidRPr="00426F1D">
        <w:rPr>
          <w:rStyle w:val="apple-style-span"/>
          <w:rFonts w:ascii="Verdana" w:hAnsi="Verdana" w:cstheme="minorHAnsi"/>
          <w:b/>
          <w:iCs/>
          <w:color w:val="000000" w:themeColor="text1"/>
          <w:sz w:val="24"/>
          <w:szCs w:val="24"/>
        </w:rPr>
        <w:t xml:space="preserve"> </w:t>
      </w:r>
      <w:proofErr w:type="spellStart"/>
      <w:r w:rsidRPr="00426F1D">
        <w:rPr>
          <w:rStyle w:val="apple-style-span"/>
          <w:rFonts w:ascii="Verdana" w:hAnsi="Verdana" w:cstheme="minorHAnsi"/>
          <w:b/>
          <w:iCs/>
          <w:color w:val="000000" w:themeColor="text1"/>
          <w:sz w:val="24"/>
          <w:szCs w:val="24"/>
        </w:rPr>
        <w:t>Breakdown</w:t>
      </w:r>
      <w:proofErr w:type="spellEnd"/>
      <w:r w:rsidRPr="00426F1D">
        <w:rPr>
          <w:rStyle w:val="apple-style-span"/>
          <w:rFonts w:ascii="Verdana" w:hAnsi="Verdana" w:cstheme="minorHAnsi"/>
          <w:b/>
          <w:iCs/>
          <w:color w:val="000000" w:themeColor="text1"/>
          <w:sz w:val="24"/>
          <w:szCs w:val="24"/>
        </w:rPr>
        <w:t xml:space="preserve"> </w:t>
      </w:r>
      <w:proofErr w:type="spellStart"/>
      <w:r w:rsidRPr="00426F1D">
        <w:rPr>
          <w:rStyle w:val="apple-style-span"/>
          <w:rFonts w:ascii="Verdana" w:hAnsi="Verdana" w:cstheme="minorHAnsi"/>
          <w:b/>
          <w:iCs/>
          <w:color w:val="000000" w:themeColor="text1"/>
          <w:sz w:val="24"/>
          <w:szCs w:val="24"/>
        </w:rPr>
        <w:t>Structure</w:t>
      </w:r>
      <w:proofErr w:type="spellEnd"/>
    </w:p>
    <w:p w:rsidR="00426F1D" w:rsidRPr="00426F1D" w:rsidRDefault="00426F1D" w:rsidP="00426F1D">
      <w:pPr>
        <w:spacing w:before="150" w:after="150" w:line="240" w:lineRule="atLeast"/>
        <w:jc w:val="center"/>
        <w:rPr>
          <w:rStyle w:val="apple-style-span"/>
          <w:rFonts w:ascii="Verdana" w:hAnsi="Verdana" w:cstheme="minorHAnsi"/>
          <w:b/>
          <w:iCs/>
          <w:color w:val="000000" w:themeColor="text1"/>
          <w:sz w:val="20"/>
          <w:szCs w:val="20"/>
        </w:rPr>
      </w:pPr>
    </w:p>
    <w:p w:rsidR="00426F1D" w:rsidRPr="00426F1D" w:rsidRDefault="00426F1D" w:rsidP="00426F1D">
      <w:pPr>
        <w:pStyle w:val="NormalWeb"/>
        <w:spacing w:before="150" w:beforeAutospacing="0" w:after="150" w:afterAutospacing="0" w:line="360" w:lineRule="atLeast"/>
        <w:jc w:val="both"/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</w:pPr>
      <w:r w:rsidRPr="00426F1D"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Em</w:t>
      </w:r>
      <w:r w:rsidRPr="00426F1D">
        <w:rPr>
          <w:rStyle w:val="apple-converted-space"/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6" w:tooltip="Gerência de projetos" w:history="1">
        <w:r w:rsidRPr="00426F1D">
          <w:rPr>
            <w:rStyle w:val="Hyperlink"/>
            <w:rFonts w:ascii="Verdana" w:hAnsi="Verdana"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Gerência de projetos</w:t>
        </w:r>
      </w:hyperlink>
      <w:r w:rsidR="00C06FDE"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426F1D"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uma</w:t>
      </w:r>
      <w:r w:rsidRPr="00426F1D">
        <w:rPr>
          <w:rStyle w:val="apple-converted-space"/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426F1D">
        <w:rPr>
          <w:rFonts w:ascii="Verdana" w:hAnsi="Verdana" w:cstheme="minorHAnsi"/>
          <w:bCs/>
          <w:color w:val="000000" w:themeColor="text1"/>
          <w:sz w:val="20"/>
          <w:szCs w:val="20"/>
          <w:shd w:val="clear" w:color="auto" w:fill="FFFFFF"/>
        </w:rPr>
        <w:t>Estrutura Analítica de Projetos</w:t>
      </w:r>
      <w:r w:rsidRPr="00426F1D">
        <w:rPr>
          <w:rStyle w:val="apple-converted-space"/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426F1D"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(</w:t>
      </w:r>
      <w:r w:rsidRPr="00426F1D">
        <w:rPr>
          <w:rFonts w:ascii="Verdana" w:hAnsi="Verdana" w:cstheme="minorHAnsi"/>
          <w:bCs/>
          <w:color w:val="000000" w:themeColor="text1"/>
          <w:sz w:val="20"/>
          <w:szCs w:val="20"/>
          <w:shd w:val="clear" w:color="auto" w:fill="FFFFFF"/>
        </w:rPr>
        <w:t>EAP</w:t>
      </w:r>
      <w:r w:rsidRPr="00426F1D"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), do Inglês,</w:t>
      </w:r>
      <w:r w:rsidRPr="00426F1D">
        <w:rPr>
          <w:rStyle w:val="apple-converted-space"/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426F1D">
        <w:rPr>
          <w:rFonts w:ascii="Verdana" w:hAnsi="Verdana" w:cstheme="minorHAnsi"/>
          <w:bCs/>
          <w:color w:val="000000" w:themeColor="text1"/>
          <w:sz w:val="20"/>
          <w:szCs w:val="20"/>
          <w:shd w:val="clear" w:color="auto" w:fill="FFFFFF"/>
        </w:rPr>
        <w:t>Work breakdown structure</w:t>
      </w:r>
      <w:r w:rsidRPr="00426F1D">
        <w:rPr>
          <w:rStyle w:val="apple-converted-space"/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426F1D"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(</w:t>
      </w:r>
      <w:r w:rsidRPr="00426F1D">
        <w:rPr>
          <w:rFonts w:ascii="Verdana" w:hAnsi="Verdana" w:cstheme="minorHAnsi"/>
          <w:bCs/>
          <w:color w:val="000000" w:themeColor="text1"/>
          <w:sz w:val="20"/>
          <w:szCs w:val="20"/>
          <w:shd w:val="clear" w:color="auto" w:fill="FFFFFF"/>
        </w:rPr>
        <w:t>WBS</w:t>
      </w:r>
      <w:r w:rsidRPr="00426F1D"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) é uma ferramenta de decomposição do trabalho do projeto em partes manejáveis. É estruturada em árvore exaustiva, hierárquica (de mais geral para mais específica) orientada às entregas (</w:t>
      </w:r>
      <w:r w:rsidRPr="00426F1D">
        <w:rPr>
          <w:rFonts w:ascii="Verdana" w:hAnsi="Verdana" w:cstheme="minorHAnsi"/>
          <w:iCs/>
          <w:color w:val="000000" w:themeColor="text1"/>
          <w:sz w:val="20"/>
          <w:szCs w:val="20"/>
          <w:shd w:val="clear" w:color="auto" w:fill="FFFFFF"/>
        </w:rPr>
        <w:t>deliverables</w:t>
      </w:r>
      <w:r w:rsidRPr="00426F1D"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) que precisam ser feitas para completar um</w:t>
      </w:r>
      <w:r w:rsidRPr="00426F1D">
        <w:rPr>
          <w:rStyle w:val="apple-converted-space"/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7" w:tooltip="Projeto" w:history="1">
        <w:r w:rsidRPr="00426F1D">
          <w:rPr>
            <w:rStyle w:val="Hyperlink"/>
            <w:rFonts w:ascii="Verdana" w:hAnsi="Verdana"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projeto</w:t>
        </w:r>
      </w:hyperlink>
      <w:r w:rsidRPr="00426F1D"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.</w:t>
      </w:r>
    </w:p>
    <w:p w:rsidR="00426F1D" w:rsidRPr="00426F1D" w:rsidRDefault="00426F1D" w:rsidP="00426F1D">
      <w:pPr>
        <w:pStyle w:val="NormalWeb"/>
        <w:spacing w:before="150" w:beforeAutospacing="0" w:after="150" w:afterAutospacing="0" w:line="360" w:lineRule="atLeast"/>
        <w:jc w:val="both"/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</w:pPr>
      <w:r w:rsidRPr="00426F1D"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O objetivo de uma WBS é identificar elementos terminais (os produtos, serviços e resultados a serem feitos em um projeto). Assim, a WBS serve como base para a maior parte do</w:t>
      </w:r>
      <w:r w:rsidRPr="00426F1D">
        <w:rPr>
          <w:rStyle w:val="apple-converted-space"/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8" w:tooltip="Planejamento de projeto" w:history="1">
        <w:r w:rsidRPr="00426F1D">
          <w:rPr>
            <w:rStyle w:val="Hyperlink"/>
            <w:rFonts w:ascii="Verdana" w:hAnsi="Verdana"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planejamento de projeto</w:t>
        </w:r>
      </w:hyperlink>
      <w:r w:rsidRPr="00426F1D"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. A ferramenta primária para descrever o escopo do projeto (trabalho) é a estrutura analítica do projeto (WBS).</w:t>
      </w:r>
    </w:p>
    <w:p w:rsidR="00426F1D" w:rsidRPr="00426F1D" w:rsidRDefault="00426F1D" w:rsidP="00426F1D">
      <w:pPr>
        <w:pStyle w:val="NormalWeb"/>
        <w:spacing w:before="150" w:beforeAutospacing="0" w:after="150" w:afterAutospacing="0" w:line="360" w:lineRule="atLeast"/>
        <w:jc w:val="both"/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426F1D"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A Work</w:t>
      </w:r>
      <w:proofErr w:type="gramEnd"/>
      <w:r w:rsidRPr="00426F1D"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 xml:space="preserve"> Breakdown Structure é uma ferramenta bastante comum. Várias resoluções de trabalho do governo dos</w:t>
      </w:r>
      <w:r w:rsidRPr="00426F1D">
        <w:rPr>
          <w:rStyle w:val="apple-converted-space"/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9" w:tooltip="Estados Unidos da América" w:history="1">
        <w:r w:rsidRPr="00426F1D">
          <w:rPr>
            <w:rStyle w:val="Hyperlink"/>
            <w:rFonts w:ascii="Verdana" w:hAnsi="Verdana"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Estados Unidos</w:t>
        </w:r>
      </w:hyperlink>
      <w:r w:rsidRPr="00426F1D">
        <w:rPr>
          <w:rStyle w:val="apple-converted-space"/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426F1D"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 xml:space="preserve">têm como requerimento </w:t>
      </w:r>
      <w:proofErr w:type="gramStart"/>
      <w:r w:rsidRPr="00426F1D"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uma work</w:t>
      </w:r>
      <w:proofErr w:type="gramEnd"/>
      <w:r w:rsidRPr="00426F1D"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 xml:space="preserve"> breakdown structure.</w:t>
      </w:r>
    </w:p>
    <w:p w:rsidR="00426F1D" w:rsidRPr="00426F1D" w:rsidRDefault="00426F1D" w:rsidP="00426F1D">
      <w:pPr>
        <w:pStyle w:val="NormalWeb"/>
        <w:spacing w:before="150" w:beforeAutospacing="0" w:after="150" w:afterAutospacing="0" w:line="360" w:lineRule="atLeast"/>
        <w:jc w:val="both"/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</w:pPr>
      <w:r w:rsidRPr="00426F1D">
        <w:rPr>
          <w:rFonts w:ascii="Verdana" w:hAnsi="Verdana" w:cstheme="minorHAnsi"/>
          <w:color w:val="000000" w:themeColor="text1"/>
          <w:sz w:val="20"/>
          <w:szCs w:val="20"/>
          <w:shd w:val="clear" w:color="auto" w:fill="FFFFFF"/>
        </w:rPr>
        <w:t>A WBS não é criada apenas para o gerente do projeto, mas para toda a equipe de execução do projeto, bem como para as demais partes interessadas tais como clientes e fornecedores.</w:t>
      </w:r>
    </w:p>
    <w:p w:rsidR="00426F1D" w:rsidRPr="005A749E" w:rsidRDefault="00426F1D" w:rsidP="00426F1D">
      <w:pPr>
        <w:pStyle w:val="NormalWeb"/>
        <w:spacing w:before="150" w:beforeAutospacing="0" w:after="150" w:afterAutospacing="0" w:line="360" w:lineRule="atLeast"/>
        <w:jc w:val="both"/>
        <w:rPr>
          <w:rFonts w:ascii="Verdana" w:hAnsi="Verdana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5A749E">
        <w:rPr>
          <w:rFonts w:ascii="Verdana" w:hAnsi="Verdana" w:cstheme="minorHAnsi"/>
          <w:b/>
          <w:color w:val="000000" w:themeColor="text1"/>
          <w:sz w:val="20"/>
          <w:szCs w:val="20"/>
          <w:shd w:val="clear" w:color="auto" w:fill="FFFFFF"/>
        </w:rPr>
        <w:t xml:space="preserve">Como construir uma WBS </w:t>
      </w:r>
    </w:p>
    <w:p w:rsidR="00426F1D" w:rsidRPr="00426F1D" w:rsidRDefault="00426F1D" w:rsidP="00426F1D">
      <w:p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A WBS deve ser completa, organizada e pequena o suficiente para que o progresso possa ser medido, mas não detalhada o suficiente para se tornar, ela mesma, um obstáculo para a realização do projeto.</w:t>
      </w:r>
    </w:p>
    <w:p w:rsidR="00426F1D" w:rsidRPr="00426F1D" w:rsidRDefault="00426F1D" w:rsidP="00426F1D">
      <w:p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Uma boa heurística a seguir é a regra do 8-80: exige-se que um </w:t>
      </w:r>
      <w:hyperlink r:id="rId10" w:tooltip="Pacote de trabalho" w:history="1">
        <w:r w:rsidRPr="00426F1D">
          <w:rPr>
            <w:rFonts w:ascii="Verdana" w:eastAsia="Times New Roman" w:hAnsi="Verdana" w:cstheme="minorHAnsi"/>
            <w:color w:val="000000" w:themeColor="text1"/>
            <w:sz w:val="20"/>
            <w:szCs w:val="20"/>
            <w:shd w:val="clear" w:color="auto" w:fill="FFFFFF"/>
            <w:lang w:val="pt-PT" w:eastAsia="pt-PT"/>
          </w:rPr>
          <w:t>pacote de trabalho</w:t>
        </w:r>
      </w:hyperlink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 ocupe entre </w:t>
      </w:r>
      <w:proofErr w:type="gramStart"/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8</w:t>
      </w:r>
      <w:proofErr w:type="gramEnd"/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 e 80 horas de duração. É uma das partes mais importantes no plano do projeto. Ela serve como entrada para o desenvolvimento da agenda, atribuir funções e responsabilidades, gerir riscos, entre outros.</w:t>
      </w:r>
    </w:p>
    <w:p w:rsidR="00426F1D" w:rsidRPr="00426F1D" w:rsidRDefault="00426F1D" w:rsidP="00426F1D">
      <w:p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lastRenderedPageBreak/>
        <w:t>Um exemplo simples de </w:t>
      </w:r>
      <w:hyperlink r:id="rId11" w:history="1">
        <w:r w:rsidRPr="00426F1D">
          <w:rPr>
            <w:rFonts w:ascii="Verdana" w:eastAsia="Times New Roman" w:hAnsi="Verdana" w:cstheme="minorHAnsi"/>
            <w:iCs/>
            <w:color w:val="000000" w:themeColor="text1"/>
            <w:sz w:val="20"/>
            <w:szCs w:val="20"/>
            <w:shd w:val="clear" w:color="auto" w:fill="FFFFFF"/>
            <w:lang w:val="pt-PT" w:eastAsia="pt-PT"/>
          </w:rPr>
          <w:t>Work Breakdown Structure</w:t>
        </w:r>
      </w:hyperlink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 para pintar uma sala (orientado a entregas) é:</w:t>
      </w:r>
    </w:p>
    <w:p w:rsidR="00426F1D" w:rsidRPr="00426F1D" w:rsidRDefault="00426F1D" w:rsidP="005A749E">
      <w:pPr>
        <w:numPr>
          <w:ilvl w:val="0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Preparação de materiais</w:t>
      </w:r>
    </w:p>
    <w:p w:rsidR="00426F1D" w:rsidRPr="00426F1D" w:rsidRDefault="00426F1D" w:rsidP="005A749E">
      <w:pPr>
        <w:numPr>
          <w:ilvl w:val="1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Comprar tinta</w:t>
      </w:r>
    </w:p>
    <w:p w:rsidR="00426F1D" w:rsidRPr="00426F1D" w:rsidRDefault="00426F1D" w:rsidP="005A749E">
      <w:pPr>
        <w:numPr>
          <w:ilvl w:val="1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Comprar escada</w:t>
      </w:r>
    </w:p>
    <w:p w:rsidR="00426F1D" w:rsidRPr="00426F1D" w:rsidRDefault="00426F1D" w:rsidP="005A749E">
      <w:pPr>
        <w:numPr>
          <w:ilvl w:val="1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Comprar pincéis / rolos</w:t>
      </w:r>
    </w:p>
    <w:p w:rsidR="00426F1D" w:rsidRPr="00426F1D" w:rsidRDefault="00426F1D" w:rsidP="005A749E">
      <w:pPr>
        <w:numPr>
          <w:ilvl w:val="1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Comprar removedor de papel de parede</w:t>
      </w:r>
    </w:p>
    <w:p w:rsidR="00426F1D" w:rsidRPr="00426F1D" w:rsidRDefault="00426F1D" w:rsidP="005A749E">
      <w:pPr>
        <w:numPr>
          <w:ilvl w:val="0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Preparação da sala</w:t>
      </w:r>
    </w:p>
    <w:p w:rsidR="00426F1D" w:rsidRPr="00426F1D" w:rsidRDefault="00426F1D" w:rsidP="005A749E">
      <w:pPr>
        <w:numPr>
          <w:ilvl w:val="1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Remoção do papel de parede antigo</w:t>
      </w:r>
    </w:p>
    <w:p w:rsidR="00426F1D" w:rsidRPr="00426F1D" w:rsidRDefault="00426F1D" w:rsidP="005A749E">
      <w:pPr>
        <w:numPr>
          <w:ilvl w:val="1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Remoção das decorações destacáveis</w:t>
      </w:r>
    </w:p>
    <w:p w:rsidR="00426F1D" w:rsidRPr="00426F1D" w:rsidRDefault="00426F1D" w:rsidP="005A749E">
      <w:pPr>
        <w:numPr>
          <w:ilvl w:val="1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Cobrir chão com jornais</w:t>
      </w:r>
    </w:p>
    <w:p w:rsidR="00426F1D" w:rsidRPr="00426F1D" w:rsidRDefault="00426F1D" w:rsidP="005A749E">
      <w:pPr>
        <w:numPr>
          <w:ilvl w:val="1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Cobrir tomadas com fita</w:t>
      </w:r>
    </w:p>
    <w:p w:rsidR="00426F1D" w:rsidRPr="00426F1D" w:rsidRDefault="00426F1D" w:rsidP="005A749E">
      <w:pPr>
        <w:numPr>
          <w:ilvl w:val="1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Cobrir móveis com lençóis velhos</w:t>
      </w:r>
    </w:p>
    <w:p w:rsidR="00426F1D" w:rsidRPr="00426F1D" w:rsidRDefault="00426F1D" w:rsidP="005A749E">
      <w:pPr>
        <w:numPr>
          <w:ilvl w:val="0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Pintura da sala</w:t>
      </w:r>
    </w:p>
    <w:p w:rsidR="00426F1D" w:rsidRPr="00426F1D" w:rsidRDefault="00426F1D" w:rsidP="005A749E">
      <w:pPr>
        <w:numPr>
          <w:ilvl w:val="1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Pintar grandes áreas com rolo</w:t>
      </w:r>
    </w:p>
    <w:p w:rsidR="00426F1D" w:rsidRPr="00426F1D" w:rsidRDefault="00426F1D" w:rsidP="005A749E">
      <w:pPr>
        <w:numPr>
          <w:ilvl w:val="1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Pintar rodapés com pincel</w:t>
      </w:r>
    </w:p>
    <w:p w:rsidR="00426F1D" w:rsidRPr="00426F1D" w:rsidRDefault="00426F1D" w:rsidP="005A749E">
      <w:pPr>
        <w:numPr>
          <w:ilvl w:val="0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Limpeza da sala</w:t>
      </w:r>
    </w:p>
    <w:p w:rsidR="00426F1D" w:rsidRPr="00426F1D" w:rsidRDefault="00426F1D" w:rsidP="005A749E">
      <w:pPr>
        <w:numPr>
          <w:ilvl w:val="1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Jogar fora, ou guardar a tinta que </w:t>
      </w:r>
      <w:proofErr w:type="gramStart"/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sobrou</w:t>
      </w:r>
      <w:proofErr w:type="gramEnd"/>
    </w:p>
    <w:p w:rsidR="00426F1D" w:rsidRPr="00426F1D" w:rsidRDefault="00426F1D" w:rsidP="005A749E">
      <w:pPr>
        <w:numPr>
          <w:ilvl w:val="1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Limpar pincéis e rolos</w:t>
      </w:r>
    </w:p>
    <w:p w:rsidR="00426F1D" w:rsidRPr="00426F1D" w:rsidRDefault="00426F1D" w:rsidP="005A749E">
      <w:pPr>
        <w:numPr>
          <w:ilvl w:val="1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Jogar fora jornais</w:t>
      </w:r>
    </w:p>
    <w:p w:rsidR="00426F1D" w:rsidRPr="00426F1D" w:rsidRDefault="00426F1D" w:rsidP="005A749E">
      <w:pPr>
        <w:numPr>
          <w:ilvl w:val="1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Remover e limpar lençóis</w:t>
      </w:r>
    </w:p>
    <w:p w:rsidR="00426F1D" w:rsidRPr="00426F1D" w:rsidRDefault="00426F1D" w:rsidP="005A749E">
      <w:pPr>
        <w:numPr>
          <w:ilvl w:val="0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Pacotes de Trabalho (parte da </w:t>
      </w:r>
      <w:hyperlink r:id="rId12" w:tooltip="EAP" w:history="1">
        <w:r w:rsidRPr="00426F1D">
          <w:rPr>
            <w:rFonts w:ascii="Verdana" w:eastAsia="Times New Roman" w:hAnsi="Verdana" w:cstheme="minorHAnsi"/>
            <w:color w:val="000000" w:themeColor="text1"/>
            <w:sz w:val="20"/>
            <w:szCs w:val="20"/>
            <w:shd w:val="clear" w:color="auto" w:fill="FFFFFF"/>
            <w:lang w:val="pt-PT" w:eastAsia="pt-PT"/>
          </w:rPr>
          <w:t>EAP</w:t>
        </w:r>
      </w:hyperlink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)</w:t>
      </w:r>
    </w:p>
    <w:p w:rsidR="00426F1D" w:rsidRPr="00426F1D" w:rsidRDefault="00426F1D" w:rsidP="005A749E">
      <w:pPr>
        <w:numPr>
          <w:ilvl w:val="1"/>
          <w:numId w:val="5"/>
        </w:num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Atividades (não faz parte da </w:t>
      </w:r>
      <w:hyperlink r:id="rId13" w:tooltip="EAP" w:history="1">
        <w:r w:rsidRPr="00426F1D">
          <w:rPr>
            <w:rFonts w:ascii="Verdana" w:eastAsia="Times New Roman" w:hAnsi="Verdana" w:cstheme="minorHAnsi"/>
            <w:color w:val="000000" w:themeColor="text1"/>
            <w:sz w:val="20"/>
            <w:szCs w:val="20"/>
            <w:shd w:val="clear" w:color="auto" w:fill="FFFFFF"/>
            <w:lang w:val="pt-PT" w:eastAsia="pt-PT"/>
          </w:rPr>
          <w:t>EAP</w:t>
        </w:r>
      </w:hyperlink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)</w:t>
      </w:r>
    </w:p>
    <w:p w:rsidR="00426F1D" w:rsidRPr="00426F1D" w:rsidRDefault="00426F1D" w:rsidP="00426F1D">
      <w:p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Não há regras para os níveis de decomposição. Cada gerente de projeto ou membros da equipe encarregados da decomposição </w:t>
      </w:r>
      <w:proofErr w:type="gramStart"/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devem usar</w:t>
      </w:r>
      <w:proofErr w:type="gramEnd"/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 o bom senso de parar no nível no qual o custo de acompanhar o pacote seja inferior ao benefício de controle.</w:t>
      </w:r>
    </w:p>
    <w:p w:rsidR="00426F1D" w:rsidRPr="00426F1D" w:rsidRDefault="00426F1D" w:rsidP="00426F1D">
      <w:p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Abaixo, o gráfico do exemplo acima:</w:t>
      </w:r>
    </w:p>
    <w:p w:rsidR="00426F1D" w:rsidRPr="00426F1D" w:rsidRDefault="00426F1D" w:rsidP="00426F1D">
      <w:p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noProof/>
          <w:color w:val="000000" w:themeColor="text1"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 wp14:anchorId="50D68DF5" wp14:editId="5210CC51">
            <wp:extent cx="5934075" cy="3552825"/>
            <wp:effectExtent l="0" t="0" r="9525" b="9525"/>
            <wp:docPr id="1" name="Imagem 1" descr="WBS portuguese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BS portuguese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F1D" w:rsidRPr="005A749E" w:rsidRDefault="00426F1D" w:rsidP="00426F1D">
      <w:pPr>
        <w:pStyle w:val="NormalWeb"/>
        <w:spacing w:before="150" w:beforeAutospacing="0" w:after="150" w:afterAutospacing="0" w:line="360" w:lineRule="atLeast"/>
        <w:jc w:val="both"/>
        <w:rPr>
          <w:rFonts w:ascii="Verdana" w:hAnsi="Verdana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5A749E">
        <w:rPr>
          <w:rFonts w:ascii="Verdana" w:hAnsi="Verdana" w:cstheme="minorHAnsi"/>
          <w:b/>
          <w:color w:val="000000" w:themeColor="text1"/>
          <w:sz w:val="20"/>
          <w:szCs w:val="20"/>
          <w:shd w:val="clear" w:color="auto" w:fill="FFFFFF"/>
        </w:rPr>
        <w:t>Principios para o Projeto de uma WBS</w:t>
      </w:r>
    </w:p>
    <w:p w:rsidR="00426F1D" w:rsidRPr="00426F1D" w:rsidRDefault="00426F1D" w:rsidP="00426F1D">
      <w:pPr>
        <w:suppressAutoHyphens w:val="0"/>
        <w:spacing w:before="150" w:after="150" w:line="360" w:lineRule="atLeast"/>
        <w:jc w:val="both"/>
        <w:outlineLvl w:val="2"/>
        <w:rPr>
          <w:rFonts w:ascii="Verdana" w:eastAsia="Times New Roman" w:hAnsi="Verdana" w:cstheme="minorHAnsi"/>
          <w:bCs/>
          <w:color w:val="000000" w:themeColor="text1"/>
          <w:sz w:val="20"/>
          <w:szCs w:val="20"/>
          <w:u w:val="single"/>
          <w:shd w:val="clear" w:color="auto" w:fill="FFFFFF"/>
          <w:lang w:val="pt-PT" w:eastAsia="pt-PT"/>
        </w:rPr>
      </w:pPr>
      <w:r w:rsidRPr="005A749E">
        <w:rPr>
          <w:rFonts w:ascii="Verdana" w:eastAsia="Times New Roman" w:hAnsi="Verdana" w:cstheme="minorHAnsi"/>
          <w:bCs/>
          <w:color w:val="000000" w:themeColor="text1"/>
          <w:sz w:val="20"/>
          <w:szCs w:val="20"/>
          <w:u w:val="single"/>
          <w:shd w:val="clear" w:color="auto" w:fill="FFFFFF"/>
          <w:lang w:val="pt-PT" w:eastAsia="pt-PT"/>
        </w:rPr>
        <w:t>A regra dos 100%</w:t>
      </w:r>
    </w:p>
    <w:p w:rsidR="00426F1D" w:rsidRPr="00426F1D" w:rsidRDefault="00426F1D" w:rsidP="00426F1D">
      <w:p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Um dos mais importantes princípios para o projeto de uma WBS é conhecido como a regra dos 100%. O </w:t>
      </w:r>
      <w:r w:rsidRPr="00426F1D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>Practice Standard for Work Breakdown Structures (Second Edition)</w:t>
      </w: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, publicado pelo </w:t>
      </w:r>
      <w:hyperlink r:id="rId16" w:tooltip="Project Management Institute" w:history="1">
        <w:r w:rsidRPr="00426F1D">
          <w:rPr>
            <w:rFonts w:ascii="Verdana" w:eastAsia="Times New Roman" w:hAnsi="Verdana" w:cstheme="minorHAnsi"/>
            <w:color w:val="000000" w:themeColor="text1"/>
            <w:sz w:val="20"/>
            <w:szCs w:val="20"/>
            <w:shd w:val="clear" w:color="auto" w:fill="FFFFFF"/>
            <w:lang w:val="pt-PT" w:eastAsia="pt-PT"/>
          </w:rPr>
          <w:t>Project Management Institute</w:t>
        </w:r>
      </w:hyperlink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 (PMI) define a regra 100% da forma como se segue:</w:t>
      </w:r>
    </w:p>
    <w:p w:rsidR="00426F1D" w:rsidRPr="00426F1D" w:rsidRDefault="00426F1D" w:rsidP="00426F1D">
      <w:p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bCs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>A Regra 100%</w:t>
      </w:r>
      <w:r w:rsidR="002A3F29">
        <w:rPr>
          <w:rFonts w:ascii="Verdana" w:eastAsia="Times New Roman" w:hAnsi="Verdana" w:cstheme="minorHAnsi"/>
          <w:bCs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 (</w:t>
      </w:r>
      <w:r w:rsidRPr="00426F1D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>...</w:t>
      </w:r>
      <w:r w:rsidR="002A3F29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>)</w:t>
      </w:r>
      <w:r w:rsidRPr="00426F1D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 </w:t>
      </w:r>
      <w:r w:rsidR="002A3F29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>e</w:t>
      </w:r>
      <w:r w:rsidR="002A3F29" w:rsidRPr="00426F1D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>stabelece</w:t>
      </w:r>
      <w:r w:rsidRPr="00426F1D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 que a WBS </w:t>
      </w:r>
      <w:proofErr w:type="gramStart"/>
      <w:r w:rsidR="003A7DF9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>inclui</w:t>
      </w:r>
      <w:proofErr w:type="gramEnd"/>
      <w:r w:rsidRPr="00426F1D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 100% do trabalho definido pelo </w:t>
      </w:r>
      <w:hyperlink r:id="rId17" w:tooltip="Escopo (gerenciamento de projeto)" w:history="1">
        <w:r w:rsidRPr="00426F1D">
          <w:rPr>
            <w:rFonts w:ascii="Verdana" w:eastAsia="Times New Roman" w:hAnsi="Verdana" w:cstheme="minorHAnsi"/>
            <w:iCs/>
            <w:color w:val="000000" w:themeColor="text1"/>
            <w:sz w:val="20"/>
            <w:szCs w:val="20"/>
            <w:shd w:val="clear" w:color="auto" w:fill="FFFFFF"/>
            <w:lang w:val="pt-PT" w:eastAsia="pt-PT"/>
          </w:rPr>
          <w:t>escopo do projeto</w:t>
        </w:r>
      </w:hyperlink>
      <w:r w:rsidRPr="00426F1D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> e captura todas as </w:t>
      </w:r>
      <w:hyperlink r:id="rId18" w:tooltip="Entrega" w:history="1">
        <w:r w:rsidRPr="00426F1D">
          <w:rPr>
            <w:rFonts w:ascii="Verdana" w:eastAsia="Times New Roman" w:hAnsi="Verdana" w:cstheme="minorHAnsi"/>
            <w:iCs/>
            <w:color w:val="000000" w:themeColor="text1"/>
            <w:sz w:val="20"/>
            <w:szCs w:val="20"/>
            <w:shd w:val="clear" w:color="auto" w:fill="FFFFFF"/>
            <w:lang w:val="pt-PT" w:eastAsia="pt-PT"/>
          </w:rPr>
          <w:t>entregas</w:t>
        </w:r>
      </w:hyperlink>
      <w:r w:rsidRPr="00426F1D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> – internas, externas, intermediarias – de forma ao trabalho estar completo, incluído o gerenciamento do projeto. A regra dos 100% é um dos mais importantes princípios que guia o desenvolvimento, decomposição e avaliação da WBS. A aplicação desta regra vale para todos os nívei</w:t>
      </w:r>
      <w:r w:rsidR="003A7DF9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>s na hierarquia: a soma de todo</w:t>
      </w:r>
      <w:r w:rsidRPr="00426F1D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 o trabalho dos níveis "filhos" deve ser igual a 100% do trabalho representado pelo "pai" e a WBS não deve incluir qualquer trabalho que saia do escopo existente do projeto, isto é, ele não pode incluir mais do que 100% do trabalho... É importante lembrar-se que a regra dos 100% também se aplica ao nível de atividades. O trabalho representado pelas atividades de cada pacote deve produzir 100% do trabalho necessário para completar o trabalho do pacote.</w:t>
      </w: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 (p. 8</w:t>
      </w:r>
      <w:proofErr w:type="gramStart"/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)</w:t>
      </w:r>
      <w:proofErr w:type="gramEnd"/>
    </w:p>
    <w:p w:rsidR="00426F1D" w:rsidRPr="00426F1D" w:rsidRDefault="00426F1D" w:rsidP="00426F1D">
      <w:p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Em outras definições deve-se considerar que a soma do trabalho sendo projetado deve ser 100% compatível com o nível "pai", ou seja, não deve conter trabalho a mais nem a menos do que foi proposto no nível imediatamente acima.</w:t>
      </w:r>
    </w:p>
    <w:p w:rsidR="00426F1D" w:rsidRPr="00426F1D" w:rsidRDefault="00426F1D" w:rsidP="00426F1D">
      <w:pPr>
        <w:suppressAutoHyphens w:val="0"/>
        <w:spacing w:before="150" w:after="150" w:line="360" w:lineRule="atLeast"/>
        <w:jc w:val="both"/>
        <w:outlineLvl w:val="2"/>
        <w:rPr>
          <w:rFonts w:ascii="Verdana" w:eastAsia="Times New Roman" w:hAnsi="Verdana" w:cstheme="minorHAnsi"/>
          <w:bCs/>
          <w:color w:val="000000" w:themeColor="text1"/>
          <w:sz w:val="20"/>
          <w:szCs w:val="20"/>
          <w:u w:val="single"/>
          <w:shd w:val="clear" w:color="auto" w:fill="FFFFFF"/>
          <w:lang w:val="pt-PT" w:eastAsia="pt-PT"/>
        </w:rPr>
      </w:pPr>
      <w:r w:rsidRPr="005A749E">
        <w:rPr>
          <w:rFonts w:ascii="Verdana" w:eastAsia="Times New Roman" w:hAnsi="Verdana" w:cstheme="minorHAnsi"/>
          <w:bCs/>
          <w:color w:val="000000" w:themeColor="text1"/>
          <w:sz w:val="20"/>
          <w:szCs w:val="20"/>
          <w:u w:val="single"/>
          <w:shd w:val="clear" w:color="auto" w:fill="FFFFFF"/>
          <w:lang w:val="pt-PT" w:eastAsia="pt-PT"/>
        </w:rPr>
        <w:lastRenderedPageBreak/>
        <w:t xml:space="preserve">Planeje entregas, não planeje </w:t>
      </w:r>
      <w:proofErr w:type="gramStart"/>
      <w:r w:rsidRPr="005A749E">
        <w:rPr>
          <w:rFonts w:ascii="Verdana" w:eastAsia="Times New Roman" w:hAnsi="Verdana" w:cstheme="minorHAnsi"/>
          <w:bCs/>
          <w:color w:val="000000" w:themeColor="text1"/>
          <w:sz w:val="20"/>
          <w:szCs w:val="20"/>
          <w:u w:val="single"/>
          <w:shd w:val="clear" w:color="auto" w:fill="FFFFFF"/>
          <w:lang w:val="pt-PT" w:eastAsia="pt-PT"/>
        </w:rPr>
        <w:t>ações</w:t>
      </w:r>
      <w:proofErr w:type="gramEnd"/>
    </w:p>
    <w:p w:rsidR="00426F1D" w:rsidRPr="00426F1D" w:rsidRDefault="00426F1D" w:rsidP="00426F1D">
      <w:p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Se o projetista da WBS tenta capturar qualquer detalhe orientado a ação na WBS, ele irá incluir ações de mais ou de menos. Ações demais excederão 100% do escopo do pai e ações de menos cairão abaixo dos 100% do escopo do pai. A melhor forma de ser aderente a Regra dos 100% é definir os elementos da WBS em termos das entregas ou resultados. Isto também assegura que a WBS não exagere na visão dos métodos, permitindo idéias mais criativas e inovadoras por parte dos participantes do projeto. Para projeto de desenvolvimento de novos produtos, a técnica mais comum para assegurar a orientação para a saída da WBS é o uso de uma </w:t>
      </w:r>
      <w:hyperlink r:id="rId19" w:tooltip="Estrutura de quebra do produto (página não existe)" w:history="1">
        <w:r w:rsidRPr="00426F1D">
          <w:rPr>
            <w:rFonts w:ascii="Verdana" w:eastAsia="Times New Roman" w:hAnsi="Verdana" w:cstheme="minorHAnsi"/>
            <w:color w:val="000000" w:themeColor="text1"/>
            <w:sz w:val="20"/>
            <w:szCs w:val="20"/>
            <w:shd w:val="clear" w:color="auto" w:fill="FFFFFF"/>
            <w:lang w:val="pt-PT" w:eastAsia="pt-PT"/>
          </w:rPr>
          <w:t>estrutura de quebra do produto</w:t>
        </w:r>
      </w:hyperlink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.</w:t>
      </w:r>
      <w:r w:rsidR="003A7DF9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 </w:t>
      </w:r>
      <w:hyperlink r:id="rId20" w:tooltip="Desenvolvimento orientado a aspectos (página não existe)" w:history="1">
        <w:r w:rsidRPr="00426F1D">
          <w:rPr>
            <w:rFonts w:ascii="Verdana" w:eastAsia="Times New Roman" w:hAnsi="Verdana" w:cstheme="minorHAnsi"/>
            <w:color w:val="000000" w:themeColor="text1"/>
            <w:sz w:val="20"/>
            <w:szCs w:val="20"/>
            <w:shd w:val="clear" w:color="auto" w:fill="FFFFFF"/>
            <w:lang w:val="pt-PT" w:eastAsia="pt-PT"/>
          </w:rPr>
          <w:t>Desenvolvimento orientado a aspectos</w:t>
        </w:r>
      </w:hyperlink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 utiliza-se de uma técnica similar a qual emprega uma estrutura de decomposição de aspectos. Quando um projeto provê serviços profissionais, uma técnica comum é capturar todas as entregas planejadas</w:t>
      </w:r>
      <w:r w:rsidR="003A7DF9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,</w:t>
      </w: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 para criar uma WBS orientada a entrega. WBS que subdividem o trabalho em fases do projeto (por exemplo: Fase Projeto Preliminar, Fase projeto Critico) devem assegurar que as fases sejam claramente separadas para uma entrega (por exemplo: um documento de revisão de projeto preliminar, ou um documento aprovação da revisão projeto crítico</w:t>
      </w:r>
      <w:proofErr w:type="gramStart"/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)</w:t>
      </w:r>
      <w:proofErr w:type="gramEnd"/>
    </w:p>
    <w:p w:rsidR="00426F1D" w:rsidRPr="00426F1D" w:rsidRDefault="00426F1D" w:rsidP="00426F1D">
      <w:pPr>
        <w:suppressAutoHyphens w:val="0"/>
        <w:spacing w:before="150" w:after="150" w:line="360" w:lineRule="atLeast"/>
        <w:jc w:val="both"/>
        <w:outlineLvl w:val="2"/>
        <w:rPr>
          <w:rFonts w:ascii="Verdana" w:eastAsia="Times New Roman" w:hAnsi="Verdana" w:cstheme="minorHAnsi"/>
          <w:bCs/>
          <w:color w:val="000000" w:themeColor="text1"/>
          <w:sz w:val="20"/>
          <w:szCs w:val="20"/>
          <w:u w:val="single"/>
          <w:shd w:val="clear" w:color="auto" w:fill="FFFFFF"/>
          <w:lang w:val="pt-PT" w:eastAsia="pt-PT"/>
        </w:rPr>
      </w:pPr>
      <w:r w:rsidRPr="005A749E">
        <w:rPr>
          <w:rFonts w:ascii="Verdana" w:eastAsia="Times New Roman" w:hAnsi="Verdana" w:cstheme="minorHAnsi"/>
          <w:bCs/>
          <w:color w:val="000000" w:themeColor="text1"/>
          <w:sz w:val="20"/>
          <w:szCs w:val="20"/>
          <w:u w:val="single"/>
          <w:shd w:val="clear" w:color="auto" w:fill="FFFFFF"/>
          <w:lang w:val="pt-PT" w:eastAsia="pt-PT"/>
        </w:rPr>
        <w:t>Nível de detalhe (granularidade) e elaboração progressiva</w:t>
      </w:r>
    </w:p>
    <w:p w:rsidR="00426F1D" w:rsidRPr="00426F1D" w:rsidRDefault="00426F1D" w:rsidP="00426F1D">
      <w:p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Uma questão a ser respondida no projeto de qualquer WBS é quando parar de quebrá-lo em elementos menores. Se os elementos finais da WBS são definidos de forma muito abrangente, não deve ser po</w:t>
      </w:r>
      <w:r w:rsidR="003A7DF9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ssível rastrear eficientemente o</w:t>
      </w: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 </w:t>
      </w:r>
      <w:r w:rsidR="003A7DF9"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desempenho</w:t>
      </w: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 do projeto. Se os elementos finais da WBS são muito detalhados, será ineficiente manter um rastreamento de um número exagerado de elementos terminais, especialmente se o plano de trabalho é para um futuro distante. Um meio termo satisfatório pode ser encontrado no conceito de </w:t>
      </w:r>
      <w:r w:rsidRPr="00426F1D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>elaboração progressiva</w:t>
      </w: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 o qual permite que os detalhes da WBS sejam progressivamente refinados antes do trabalho ser iniciado. Uma forma de elaboração progressiva em grandes projetos é chamada de </w:t>
      </w:r>
      <w:r w:rsidRPr="00426F1D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planejamento </w:t>
      </w:r>
      <w:r w:rsidR="003A7DF9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em </w:t>
      </w:r>
      <w:r w:rsidRPr="00426F1D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>ondas sucessivas</w:t>
      </w:r>
      <w:r w:rsidR="003A7DF9">
        <w:rPr>
          <w:rFonts w:ascii="Verdana" w:eastAsia="Times New Roman" w:hAnsi="Verdana" w:cstheme="minorHAnsi"/>
          <w:iCs/>
          <w:color w:val="000000" w:themeColor="text1"/>
          <w:sz w:val="20"/>
          <w:szCs w:val="20"/>
          <w:shd w:val="clear" w:color="auto" w:fill="FFFFFF"/>
          <w:lang w:val="pt-PT" w:eastAsia="pt-PT"/>
        </w:rPr>
        <w:t>,</w:t>
      </w: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 o qual estabelece um planejamento de tempo regular para elaboração progressiva. Na realidade, um limite efetivo da granularidade da WBS pode ser alcançado quando ela não é maior do que é possível para se gerar saídas planejáveis, e os únicos detalhes remanescentes são as ações. A não ser que estas ações possam ser definidas para aderir </w:t>
      </w:r>
      <w:r w:rsidR="003A7DF9"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à</w:t>
      </w: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 regra dos 100%, a WBS não pode ser mais subdividida.</w:t>
      </w:r>
    </w:p>
    <w:p w:rsidR="00426F1D" w:rsidRPr="00426F1D" w:rsidRDefault="00426F1D" w:rsidP="00426F1D">
      <w:pPr>
        <w:suppressAutoHyphens w:val="0"/>
        <w:spacing w:before="150" w:after="150" w:line="360" w:lineRule="atLeast"/>
        <w:jc w:val="both"/>
        <w:outlineLvl w:val="2"/>
        <w:rPr>
          <w:rFonts w:ascii="Verdana" w:eastAsia="Times New Roman" w:hAnsi="Verdana" w:cstheme="minorHAnsi"/>
          <w:bCs/>
          <w:color w:val="000000" w:themeColor="text1"/>
          <w:sz w:val="20"/>
          <w:szCs w:val="20"/>
          <w:u w:val="single"/>
          <w:shd w:val="clear" w:color="auto" w:fill="FFFFFF"/>
          <w:lang w:val="pt-PT" w:eastAsia="pt-PT"/>
        </w:rPr>
      </w:pPr>
      <w:r w:rsidRPr="005A749E">
        <w:rPr>
          <w:rFonts w:ascii="Verdana" w:eastAsia="Times New Roman" w:hAnsi="Verdana" w:cstheme="minorHAnsi"/>
          <w:bCs/>
          <w:color w:val="000000" w:themeColor="text1"/>
          <w:sz w:val="20"/>
          <w:szCs w:val="20"/>
          <w:u w:val="single"/>
          <w:shd w:val="clear" w:color="auto" w:fill="FFFFFF"/>
          <w:lang w:val="pt-PT" w:eastAsia="pt-PT"/>
        </w:rPr>
        <w:t>Esquema codificação WBS</w:t>
      </w:r>
    </w:p>
    <w:p w:rsidR="00426F1D" w:rsidRPr="00426F1D" w:rsidRDefault="00426F1D" w:rsidP="00426F1D">
      <w:p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É comum para elementos WBS serem numerados sequencialmente para revelar a estrutura hierárquica. Por exemplo</w:t>
      </w:r>
      <w:r w:rsidR="003F3A7F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,</w:t>
      </w: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 </w:t>
      </w:r>
      <w:r w:rsidRPr="00426F1D">
        <w:rPr>
          <w:rFonts w:ascii="Verdana" w:eastAsia="Times New Roman" w:hAnsi="Verdana" w:cstheme="minorHAnsi"/>
          <w:bCs/>
          <w:color w:val="000000" w:themeColor="text1"/>
          <w:sz w:val="20"/>
          <w:szCs w:val="20"/>
          <w:shd w:val="clear" w:color="auto" w:fill="FFFFFF"/>
          <w:lang w:val="pt-PT" w:eastAsia="pt-PT"/>
        </w:rPr>
        <w:t>1.4.2 Pneu Traseiro</w:t>
      </w: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identifica este item como o </w:t>
      </w: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lastRenderedPageBreak/>
        <w:t xml:space="preserve">3º elemento da WBS, pois há </w:t>
      </w:r>
      <w:r w:rsidR="003F3A7F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três</w:t>
      </w: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 números separados por </w:t>
      </w:r>
      <w:hyperlink r:id="rId21" w:tooltip="Ponto decimal" w:history="1">
        <w:r w:rsidRPr="00426F1D">
          <w:rPr>
            <w:rFonts w:ascii="Verdana" w:eastAsia="Times New Roman" w:hAnsi="Verdana" w:cstheme="minorHAnsi"/>
            <w:color w:val="000000" w:themeColor="text1"/>
            <w:sz w:val="20"/>
            <w:szCs w:val="20"/>
            <w:shd w:val="clear" w:color="auto" w:fill="FFFFFF"/>
            <w:lang w:val="pt-PT" w:eastAsia="pt-PT"/>
          </w:rPr>
          <w:t>ponto decimal</w:t>
        </w:r>
      </w:hyperlink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. Um esquema de codificação também ajuda os elementos WBS serem </w:t>
      </w:r>
      <w:proofErr w:type="gramStart"/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reconhecidos</w:t>
      </w:r>
      <w:proofErr w:type="gramEnd"/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 em qualquer contexto escrito.</w:t>
      </w:r>
    </w:p>
    <w:p w:rsidR="00426F1D" w:rsidRPr="00426F1D" w:rsidRDefault="00426F1D" w:rsidP="00426F1D">
      <w:pPr>
        <w:suppressAutoHyphens w:val="0"/>
        <w:spacing w:before="150" w:after="150" w:line="360" w:lineRule="atLeast"/>
        <w:jc w:val="both"/>
        <w:outlineLvl w:val="2"/>
        <w:rPr>
          <w:rFonts w:ascii="Verdana" w:eastAsia="Times New Roman" w:hAnsi="Verdana" w:cstheme="minorHAnsi"/>
          <w:bCs/>
          <w:color w:val="000000" w:themeColor="text1"/>
          <w:sz w:val="20"/>
          <w:szCs w:val="20"/>
          <w:u w:val="single"/>
          <w:shd w:val="clear" w:color="auto" w:fill="FFFFFF"/>
          <w:lang w:val="pt-PT" w:eastAsia="pt-PT"/>
        </w:rPr>
      </w:pPr>
      <w:r w:rsidRPr="005A749E">
        <w:rPr>
          <w:rFonts w:ascii="Verdana" w:eastAsia="Times New Roman" w:hAnsi="Verdana" w:cstheme="minorHAnsi"/>
          <w:bCs/>
          <w:color w:val="000000" w:themeColor="text1"/>
          <w:sz w:val="20"/>
          <w:szCs w:val="20"/>
          <w:u w:val="single"/>
          <w:shd w:val="clear" w:color="auto" w:fill="FFFFFF"/>
          <w:lang w:val="pt-PT" w:eastAsia="pt-PT"/>
        </w:rPr>
        <w:t>EAE - Estrutura Analítica da Entrega</w:t>
      </w:r>
    </w:p>
    <w:p w:rsidR="00FF70A3" w:rsidRPr="003F3A7F" w:rsidRDefault="00426F1D" w:rsidP="003F3A7F">
      <w:pPr>
        <w:suppressAutoHyphens w:val="0"/>
        <w:spacing w:before="150" w:after="150" w:line="360" w:lineRule="atLeast"/>
        <w:jc w:val="both"/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</w:pP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Devido a sua simplicidade, a EAP é utilizada por muitos desenvolvedores de software, que produzem e documentam suas análises através do bloco de notas. Entretanto, a metodologia de desenvolvimento ágil de software</w:t>
      </w:r>
      <w:r w:rsidR="003F3A7F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,</w:t>
      </w: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 de um modo geral, </w:t>
      </w:r>
      <w:r w:rsidR="003F3A7F"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 xml:space="preserve">não é </w:t>
      </w:r>
      <w:r w:rsidRPr="00426F1D">
        <w:rPr>
          <w:rFonts w:ascii="Verdana" w:eastAsia="Times New Roman" w:hAnsi="Verdana" w:cstheme="minorHAnsi"/>
          <w:color w:val="000000" w:themeColor="text1"/>
          <w:sz w:val="20"/>
          <w:szCs w:val="20"/>
          <w:shd w:val="clear" w:color="auto" w:fill="FFFFFF"/>
          <w:lang w:val="pt-PT" w:eastAsia="pt-PT"/>
        </w:rPr>
        <w:t>baseada em projetos e sim em entregas fracionadas e constantes. Desse modo, surge uma variação da EAP: a EAE, ou seja, Estrutura Analítica de Entrega. Essa estrutura herda os princípios da EAP, entretanto, é aplicada em outro nível do processo, sendo destinada ao planejamento das entregas que compõe o projeto como um todo.</w:t>
      </w:r>
      <w:bookmarkStart w:id="0" w:name="_GoBack"/>
      <w:bookmarkEnd w:id="0"/>
    </w:p>
    <w:sectPr w:rsidR="00FF70A3" w:rsidRPr="003F3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91350"/>
    <w:multiLevelType w:val="multilevel"/>
    <w:tmpl w:val="1D0011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0E5169"/>
    <w:multiLevelType w:val="multilevel"/>
    <w:tmpl w:val="D578D8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2270CC"/>
    <w:multiLevelType w:val="hybridMultilevel"/>
    <w:tmpl w:val="FFC26B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D350B"/>
    <w:multiLevelType w:val="hybridMultilevel"/>
    <w:tmpl w:val="686671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542FC"/>
    <w:multiLevelType w:val="hybridMultilevel"/>
    <w:tmpl w:val="DE086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8B"/>
    <w:rsid w:val="002A3F29"/>
    <w:rsid w:val="003A7DF9"/>
    <w:rsid w:val="003F3A7F"/>
    <w:rsid w:val="00426F1D"/>
    <w:rsid w:val="005A749E"/>
    <w:rsid w:val="00C06FDE"/>
    <w:rsid w:val="00E51F8B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F8B"/>
    <w:pPr>
      <w:suppressAutoHyphens/>
    </w:pPr>
    <w:rPr>
      <w:rFonts w:ascii="Calibri" w:eastAsia="Calibri" w:hAnsi="Calibri" w:cs="Calibri"/>
      <w:lang w:val="pt-BR" w:eastAsia="ar-SA"/>
    </w:rPr>
  </w:style>
  <w:style w:type="paragraph" w:styleId="Ttulo3">
    <w:name w:val="heading 3"/>
    <w:basedOn w:val="Normal"/>
    <w:link w:val="Ttulo3Char"/>
    <w:uiPriority w:val="9"/>
    <w:qFormat/>
    <w:rsid w:val="00426F1D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E51F8B"/>
  </w:style>
  <w:style w:type="paragraph" w:styleId="NormalWeb">
    <w:name w:val="Normal (Web)"/>
    <w:basedOn w:val="Normal"/>
    <w:uiPriority w:val="99"/>
    <w:semiHidden/>
    <w:unhideWhenUsed/>
    <w:rsid w:val="00426F1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apple-converted-space">
    <w:name w:val="apple-converted-space"/>
    <w:basedOn w:val="Fontepargpadro"/>
    <w:rsid w:val="00426F1D"/>
  </w:style>
  <w:style w:type="character" w:styleId="Hyperlink">
    <w:name w:val="Hyperlink"/>
    <w:basedOn w:val="Fontepargpadro"/>
    <w:uiPriority w:val="99"/>
    <w:semiHidden/>
    <w:unhideWhenUsed/>
    <w:rsid w:val="00426F1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6F1D"/>
    <w:rPr>
      <w:rFonts w:ascii="Tahoma" w:eastAsia="Calibri" w:hAnsi="Tahoma" w:cs="Tahoma"/>
      <w:sz w:val="16"/>
      <w:szCs w:val="16"/>
      <w:lang w:val="pt-BR" w:eastAsia="ar-SA"/>
    </w:rPr>
  </w:style>
  <w:style w:type="character" w:customStyle="1" w:styleId="Ttulo3Char">
    <w:name w:val="Título 3 Char"/>
    <w:basedOn w:val="Fontepargpadro"/>
    <w:link w:val="Ttulo3"/>
    <w:uiPriority w:val="9"/>
    <w:rsid w:val="00426F1D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mw-headline">
    <w:name w:val="mw-headline"/>
    <w:basedOn w:val="Fontepargpadro"/>
    <w:rsid w:val="00426F1D"/>
  </w:style>
  <w:style w:type="character" w:customStyle="1" w:styleId="editsection">
    <w:name w:val="editsection"/>
    <w:basedOn w:val="Fontepargpadro"/>
    <w:rsid w:val="00426F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F8B"/>
    <w:pPr>
      <w:suppressAutoHyphens/>
    </w:pPr>
    <w:rPr>
      <w:rFonts w:ascii="Calibri" w:eastAsia="Calibri" w:hAnsi="Calibri" w:cs="Calibri"/>
      <w:lang w:val="pt-BR" w:eastAsia="ar-SA"/>
    </w:rPr>
  </w:style>
  <w:style w:type="paragraph" w:styleId="Ttulo3">
    <w:name w:val="heading 3"/>
    <w:basedOn w:val="Normal"/>
    <w:link w:val="Ttulo3Char"/>
    <w:uiPriority w:val="9"/>
    <w:qFormat/>
    <w:rsid w:val="00426F1D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E51F8B"/>
  </w:style>
  <w:style w:type="paragraph" w:styleId="NormalWeb">
    <w:name w:val="Normal (Web)"/>
    <w:basedOn w:val="Normal"/>
    <w:uiPriority w:val="99"/>
    <w:semiHidden/>
    <w:unhideWhenUsed/>
    <w:rsid w:val="00426F1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apple-converted-space">
    <w:name w:val="apple-converted-space"/>
    <w:basedOn w:val="Fontepargpadro"/>
    <w:rsid w:val="00426F1D"/>
  </w:style>
  <w:style w:type="character" w:styleId="Hyperlink">
    <w:name w:val="Hyperlink"/>
    <w:basedOn w:val="Fontepargpadro"/>
    <w:uiPriority w:val="99"/>
    <w:semiHidden/>
    <w:unhideWhenUsed/>
    <w:rsid w:val="00426F1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6F1D"/>
    <w:rPr>
      <w:rFonts w:ascii="Tahoma" w:eastAsia="Calibri" w:hAnsi="Tahoma" w:cs="Tahoma"/>
      <w:sz w:val="16"/>
      <w:szCs w:val="16"/>
      <w:lang w:val="pt-BR" w:eastAsia="ar-SA"/>
    </w:rPr>
  </w:style>
  <w:style w:type="character" w:customStyle="1" w:styleId="Ttulo3Char">
    <w:name w:val="Título 3 Char"/>
    <w:basedOn w:val="Fontepargpadro"/>
    <w:link w:val="Ttulo3"/>
    <w:uiPriority w:val="9"/>
    <w:rsid w:val="00426F1D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mw-headline">
    <w:name w:val="mw-headline"/>
    <w:basedOn w:val="Fontepargpadro"/>
    <w:rsid w:val="00426F1D"/>
  </w:style>
  <w:style w:type="character" w:customStyle="1" w:styleId="editsection">
    <w:name w:val="editsection"/>
    <w:basedOn w:val="Fontepargpadro"/>
    <w:rsid w:val="0042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Planejamento_de_projeto" TargetMode="External"/><Relationship Id="rId13" Type="http://schemas.openxmlformats.org/officeDocument/2006/relationships/hyperlink" Target="http://pt.wikipedia.org/wiki/EAP" TargetMode="External"/><Relationship Id="rId18" Type="http://schemas.openxmlformats.org/officeDocument/2006/relationships/hyperlink" Target="http://pt.wikipedia.org/wiki/Entreg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t.wikipedia.org/wiki/Ponto_decimal" TargetMode="External"/><Relationship Id="rId7" Type="http://schemas.openxmlformats.org/officeDocument/2006/relationships/hyperlink" Target="http://pt.wikipedia.org/wiki/Projeto" TargetMode="External"/><Relationship Id="rId12" Type="http://schemas.openxmlformats.org/officeDocument/2006/relationships/hyperlink" Target="http://pt.wikipedia.org/wiki/EAP" TargetMode="External"/><Relationship Id="rId17" Type="http://schemas.openxmlformats.org/officeDocument/2006/relationships/hyperlink" Target="http://pt.wikipedia.org/wiki/Escopo_(gerenciamento_de_projeto)" TargetMode="External"/><Relationship Id="rId2" Type="http://schemas.openxmlformats.org/officeDocument/2006/relationships/styles" Target="styles.xml"/><Relationship Id="rId16" Type="http://schemas.openxmlformats.org/officeDocument/2006/relationships/hyperlink" Target="http://pt.wikipedia.org/wiki/Project_Management_Institute" TargetMode="External"/><Relationship Id="rId20" Type="http://schemas.openxmlformats.org/officeDocument/2006/relationships/hyperlink" Target="http://pt.wikipedia.org/w/index.php?title=Desenvolvimento_orientado_a_aspectos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Ger%C3%AAncia_de_projetos" TargetMode="External"/><Relationship Id="rId11" Type="http://schemas.openxmlformats.org/officeDocument/2006/relationships/hyperlink" Target="http://en.wikipedia.org/wiki/Work_breakdown_structu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hyperlink" Target="http://pt.wikipedia.org/wiki/Pacote_de_trabalho" TargetMode="External"/><Relationship Id="rId19" Type="http://schemas.openxmlformats.org/officeDocument/2006/relationships/hyperlink" Target="http://pt.wikipedia.org/w/index.php?title=Estrutura_de_quebra_do_produto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Estados_Unidos_da_Am%C3%A9rica" TargetMode="External"/><Relationship Id="rId14" Type="http://schemas.openxmlformats.org/officeDocument/2006/relationships/hyperlink" Target="http://pt.wikipedia.org/wiki/Ficheiro:WBS_portuguese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1391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Murilo e Thais</cp:lastModifiedBy>
  <cp:revision>2</cp:revision>
  <dcterms:created xsi:type="dcterms:W3CDTF">2011-08-15T14:23:00Z</dcterms:created>
  <dcterms:modified xsi:type="dcterms:W3CDTF">2011-08-16T17:20:00Z</dcterms:modified>
</cp:coreProperties>
</file>