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XXXRPA项目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整体设计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北京来也网络科技有限公司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2393"/>
        <w:gridCol w:w="1036"/>
        <w:gridCol w:w="880"/>
        <w:gridCol w:w="1376"/>
        <w:gridCol w:w="137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45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创建初始版本</w:t>
            </w:r>
          </w:p>
        </w:tc>
        <w:tc>
          <w:tcPr>
            <w:tcW w:w="585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贾俊</w:t>
            </w: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陈默</w:t>
            </w: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20.4.28</w:t>
            </w:r>
          </w:p>
        </w:tc>
        <w:tc>
          <w:tcPr>
            <w:tcW w:w="562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769" w:type="dxa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303" w:type="dxa"/>
            <w:vAlign w:val="center"/>
          </w:tcPr>
          <w:p>
            <w:pPr>
              <w:pStyle w:val="79"/>
              <w:jc w:val="left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UiBot产品相关信息章节中添加UiBot产品版本号信息</w:t>
            </w:r>
            <w:bookmarkStart w:id="19" w:name="_GoBack"/>
            <w:bookmarkEnd w:id="19"/>
          </w:p>
        </w:tc>
        <w:tc>
          <w:tcPr>
            <w:tcW w:w="997" w:type="dxa"/>
            <w:vAlign w:val="center"/>
          </w:tcPr>
          <w:p>
            <w:pPr>
              <w:pStyle w:val="79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847" w:type="dxa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贾俊</w:t>
            </w:r>
          </w:p>
        </w:tc>
        <w:tc>
          <w:tcPr>
            <w:tcW w:w="1324" w:type="dxa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79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2020.5.21</w:t>
            </w:r>
          </w:p>
        </w:tc>
        <w:tc>
          <w:tcPr>
            <w:tcW w:w="562" w:type="pct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769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769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"_Toc38320295" </w:instrText>
          </w:r>
          <w:r>
            <w:fldChar w:fldCharType="separate"/>
          </w:r>
          <w:r>
            <w:rPr>
              <w:rStyle w:val="26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整体设计说明</w:t>
          </w:r>
          <w:r>
            <w:tab/>
          </w:r>
          <w:r>
            <w:fldChar w:fldCharType="begin"/>
          </w:r>
          <w:r>
            <w:instrText xml:space="preserve"> PAGEREF _Toc38320295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"_Toc38320296" </w:instrText>
          </w:r>
          <w:r>
            <w:fldChar w:fldCharType="separate"/>
          </w:r>
          <w:r>
            <w:rPr>
              <w:rStyle w:val="26"/>
              <w:lang w:eastAsia="zh-CN"/>
            </w:rPr>
            <w:t>1.1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UiBot</w:t>
          </w:r>
          <w:r>
            <w:rPr>
              <w:rStyle w:val="26"/>
              <w:rFonts w:hint="eastAsia"/>
              <w:lang w:eastAsia="zh-CN"/>
            </w:rPr>
            <w:t>产品相关信息</w:t>
          </w:r>
          <w:r>
            <w:tab/>
          </w:r>
          <w:r>
            <w:fldChar w:fldCharType="begin"/>
          </w:r>
          <w:r>
            <w:instrText xml:space="preserve"> PAGEREF _Toc38320296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"_Toc38320297" </w:instrText>
          </w:r>
          <w:r>
            <w:fldChar w:fldCharType="separate"/>
          </w:r>
          <w:r>
            <w:rPr>
              <w:rStyle w:val="26"/>
              <w:lang w:eastAsia="zh-CN"/>
            </w:rPr>
            <w:t>1.2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整体设计</w:t>
          </w:r>
          <w:r>
            <w:tab/>
          </w:r>
          <w:r>
            <w:fldChar w:fldCharType="begin"/>
          </w:r>
          <w:r>
            <w:instrText xml:space="preserve"> PAGEREF _Toc38320297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"_Toc38320298" </w:instrText>
          </w:r>
          <w:r>
            <w:fldChar w:fldCharType="separate"/>
          </w:r>
          <w:r>
            <w:rPr>
              <w:rStyle w:val="26"/>
              <w:lang w:eastAsia="zh-CN"/>
            </w:rPr>
            <w:t>1.3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部署方案</w:t>
          </w:r>
          <w:r>
            <w:tab/>
          </w:r>
          <w:r>
            <w:fldChar w:fldCharType="begin"/>
          </w:r>
          <w:r>
            <w:instrText xml:space="preserve"> PAGEREF _Toc38320298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"_Toc38320299" </w:instrText>
          </w:r>
          <w:r>
            <w:fldChar w:fldCharType="separate"/>
          </w:r>
          <w:r>
            <w:rPr>
              <w:rStyle w:val="26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UiBot</w:t>
          </w:r>
          <w:r>
            <w:rPr>
              <w:rStyle w:val="26"/>
              <w:rFonts w:hint="eastAsia"/>
              <w:lang w:eastAsia="zh-CN"/>
            </w:rPr>
            <w:t>自动化设计</w:t>
          </w:r>
          <w:r>
            <w:tab/>
          </w:r>
          <w:r>
            <w:fldChar w:fldCharType="begin"/>
          </w:r>
          <w:r>
            <w:instrText xml:space="preserve"> PAGEREF _Toc38320299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"_Toc38320300" </w:instrText>
          </w:r>
          <w:r>
            <w:fldChar w:fldCharType="separate"/>
          </w:r>
          <w:r>
            <w:rPr>
              <w:rStyle w:val="26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Commander</w:t>
          </w:r>
          <w:r>
            <w:rPr>
              <w:rStyle w:val="26"/>
              <w:rFonts w:hint="eastAsia"/>
              <w:lang w:eastAsia="zh-CN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_Toc38320300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"_Toc38320301" </w:instrText>
          </w:r>
          <w:r>
            <w:fldChar w:fldCharType="separate"/>
          </w:r>
          <w:r>
            <w:rPr>
              <w:rStyle w:val="26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Worker</w:t>
          </w:r>
          <w:r>
            <w:rPr>
              <w:rStyle w:val="26"/>
              <w:rFonts w:hint="eastAsia"/>
              <w:lang w:eastAsia="zh-CN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_Toc38320301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"_Toc38320302" </w:instrText>
          </w:r>
          <w:r>
            <w:fldChar w:fldCharType="separate"/>
          </w:r>
          <w:r>
            <w:rPr>
              <w:rStyle w:val="26"/>
              <w:lang w:eastAsia="zh-CN"/>
            </w:rPr>
            <w:t>2.3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Creator</w:t>
          </w:r>
          <w:r>
            <w:rPr>
              <w:rStyle w:val="26"/>
              <w:rFonts w:hint="eastAsia"/>
              <w:lang w:eastAsia="zh-CN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_Toc38320302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"_Toc38320303" </w:instrText>
          </w:r>
          <w:r>
            <w:fldChar w:fldCharType="separate"/>
          </w:r>
          <w:r>
            <w:rPr>
              <w:rStyle w:val="26"/>
              <w:lang w:eastAsia="zh-CN"/>
            </w:rPr>
            <w:t>2.3.1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业务流程设计</w:t>
          </w:r>
          <w:r>
            <w:tab/>
          </w:r>
          <w:r>
            <w:fldChar w:fldCharType="begin"/>
          </w:r>
          <w:r>
            <w:instrText xml:space="preserve"> PAGEREF _Toc38320303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"_Toc38320304" </w:instrText>
          </w:r>
          <w:r>
            <w:fldChar w:fldCharType="separate"/>
          </w:r>
          <w:r>
            <w:rPr>
              <w:rStyle w:val="26"/>
              <w:lang w:eastAsia="zh-CN"/>
            </w:rPr>
            <w:t>2.3.2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其他流程设计</w:t>
          </w:r>
          <w:r>
            <w:tab/>
          </w:r>
          <w:r>
            <w:fldChar w:fldCharType="begin"/>
          </w:r>
          <w:r>
            <w:instrText xml:space="preserve"> PAGEREF _Toc38320304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"_Toc38320305" </w:instrText>
          </w:r>
          <w:r>
            <w:fldChar w:fldCharType="separate"/>
          </w:r>
          <w:r>
            <w:rPr>
              <w:rStyle w:val="26"/>
              <w:lang w:eastAsia="zh-CN"/>
            </w:rPr>
            <w:t>2.3.3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公共模块设计</w:t>
          </w:r>
          <w:r>
            <w:tab/>
          </w:r>
          <w:r>
            <w:fldChar w:fldCharType="begin"/>
          </w:r>
          <w:r>
            <w:instrText xml:space="preserve"> PAGEREF _Toc38320305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"_Toc38320306" </w:instrText>
          </w:r>
          <w:r>
            <w:fldChar w:fldCharType="separate"/>
          </w:r>
          <w:r>
            <w:rPr>
              <w:rStyle w:val="26"/>
              <w:lang w:eastAsia="zh-CN"/>
            </w:rPr>
            <w:t>2.3.4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_Toc38320306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"_Toc38320307" </w:instrText>
          </w:r>
          <w:r>
            <w:fldChar w:fldCharType="separate"/>
          </w:r>
          <w:r>
            <w:rPr>
              <w:rStyle w:val="26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其他设计</w:t>
          </w:r>
          <w:r>
            <w:tab/>
          </w:r>
          <w:r>
            <w:fldChar w:fldCharType="begin"/>
          </w:r>
          <w:r>
            <w:instrText xml:space="preserve"> PAGEREF _Toc38320307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"_Toc38320308" </w:instrText>
          </w:r>
          <w:r>
            <w:fldChar w:fldCharType="separate"/>
          </w:r>
          <w:r>
            <w:rPr>
              <w:rStyle w:val="26"/>
              <w:lang w:eastAsia="zh-CN"/>
            </w:rPr>
            <w:t>3.1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UiBot</w:t>
          </w:r>
          <w:r>
            <w:rPr>
              <w:rStyle w:val="26"/>
              <w:rFonts w:hint="eastAsia"/>
              <w:lang w:eastAsia="zh-CN"/>
            </w:rPr>
            <w:t>插件设计</w:t>
          </w:r>
          <w:r>
            <w:tab/>
          </w:r>
          <w:r>
            <w:fldChar w:fldCharType="begin"/>
          </w:r>
          <w:r>
            <w:instrText xml:space="preserve"> PAGEREF _Toc38320308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"_Toc38320309" </w:instrText>
          </w:r>
          <w:r>
            <w:fldChar w:fldCharType="separate"/>
          </w:r>
          <w:r>
            <w:rPr>
              <w:rStyle w:val="26"/>
              <w:lang w:eastAsia="zh-CN"/>
            </w:rPr>
            <w:t>3.2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_Toc38320309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"_Toc38320310" </w:instrText>
          </w:r>
          <w:r>
            <w:fldChar w:fldCharType="separate"/>
          </w:r>
          <w:r>
            <w:rPr>
              <w:rStyle w:val="26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运行环境配置</w:t>
          </w:r>
          <w:r>
            <w:tab/>
          </w:r>
          <w:r>
            <w:fldChar w:fldCharType="begin"/>
          </w:r>
          <w:r>
            <w:instrText xml:space="preserve"> PAGEREF _Toc38320310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"_Toc38320311" </w:instrText>
          </w:r>
          <w:r>
            <w:fldChar w:fldCharType="separate"/>
          </w:r>
          <w:r>
            <w:rPr>
              <w:rStyle w:val="26"/>
              <w:lang w:eastAsia="zh-CN"/>
            </w:rPr>
            <w:t>4.1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系统环境配置</w:t>
          </w:r>
          <w:r>
            <w:tab/>
          </w:r>
          <w:r>
            <w:fldChar w:fldCharType="begin"/>
          </w:r>
          <w:r>
            <w:instrText xml:space="preserve"> PAGEREF _Toc38320311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"_Toc38320312" </w:instrText>
          </w:r>
          <w:r>
            <w:fldChar w:fldCharType="separate"/>
          </w:r>
          <w:r>
            <w:rPr>
              <w:rStyle w:val="26"/>
              <w:lang w:eastAsia="zh-CN"/>
            </w:rPr>
            <w:t>4.2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rFonts w:hint="eastAsia"/>
              <w:lang w:eastAsia="zh-CN"/>
            </w:rPr>
            <w:t>硬件设备配置</w:t>
          </w:r>
          <w:r>
            <w:tab/>
          </w:r>
          <w:r>
            <w:fldChar w:fldCharType="begin"/>
          </w:r>
          <w:r>
            <w:instrText xml:space="preserve"> PAGEREF _Toc38320312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38320295"/>
      <w:r>
        <w:rPr>
          <w:lang w:eastAsia="zh-CN"/>
        </w:rPr>
        <w:t>整体设计说明</w:t>
      </w:r>
      <w:bookmarkEnd w:id="1"/>
    </w:p>
    <w:p>
      <w:pPr>
        <w:pStyle w:val="4"/>
        <w:rPr>
          <w:lang w:eastAsia="zh-CN"/>
        </w:rPr>
      </w:pPr>
      <w:bookmarkStart w:id="2" w:name="_Toc38320296"/>
      <w:r>
        <w:rPr>
          <w:rFonts w:hint="eastAsia"/>
          <w:lang w:eastAsia="zh-CN"/>
        </w:rPr>
        <w:t>UiBot产品相关信息</w:t>
      </w:r>
      <w:bookmarkEnd w:id="2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410"/>
        <w:gridCol w:w="5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5771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</w:rPr>
              <w:t>需要Commander</w:t>
            </w:r>
          </w:p>
        </w:tc>
        <w:tc>
          <w:tcPr>
            <w:tcW w:w="577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License类型</w:t>
            </w:r>
          </w:p>
        </w:tc>
        <w:tc>
          <w:tcPr>
            <w:tcW w:w="5771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无人值守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绑定机器</w:t>
            </w:r>
            <w:r>
              <w:rPr>
                <w:rFonts w:hint="eastAsia"/>
                <w:sz w:val="21"/>
                <w:szCs w:val="21"/>
                <w:lang w:eastAsia="zh-CN"/>
              </w:rPr>
              <w:t>/无人值守-浮动授权/人机交互-绑定机器/人机交互-浮动授权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UiBot产品版本</w:t>
            </w:r>
          </w:p>
        </w:tc>
        <w:tc>
          <w:tcPr>
            <w:tcW w:w="5771" w:type="dxa"/>
          </w:tcPr>
          <w:p>
            <w:pPr>
              <w:pStyle w:val="3"/>
              <w:spacing w:before="0" w:after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Creator：</w:t>
            </w:r>
          </w:p>
          <w:p>
            <w:pPr>
              <w:pStyle w:val="3"/>
              <w:spacing w:before="0" w:after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Worker：</w:t>
            </w:r>
          </w:p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Commander：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771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bookmarkStart w:id="3" w:name="_Toc38320297"/>
      <w:r>
        <w:rPr>
          <w:rFonts w:hint="eastAsia"/>
          <w:lang w:eastAsia="zh-CN"/>
        </w:rPr>
        <w:t>整体设计</w:t>
      </w:r>
      <w:bookmarkEnd w:id="3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根据情况填写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非必填项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/描述整体设计思路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，</w:t>
      </w:r>
      <w:r>
        <w:rPr>
          <w:i/>
          <w:color w:val="366091" w:themeColor="accent1" w:themeShade="BF"/>
          <w:sz w:val="21"/>
          <w:szCs w:val="21"/>
          <w:lang w:eastAsia="zh-CN"/>
        </w:rPr>
        <w:t>包括相关的交互图表等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4" w:name="_Toc38320298"/>
      <w:r>
        <w:rPr>
          <w:lang w:eastAsia="zh-CN"/>
        </w:rPr>
        <w:t>部署方案</w:t>
      </w:r>
      <w:bookmarkEnd w:id="4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/描述UiBot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机器人部署方案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5" w:name="_Toc38320299"/>
      <w:r>
        <w:rPr>
          <w:lang w:eastAsia="zh-CN"/>
        </w:rPr>
        <w:t>UiBot自动化设计</w:t>
      </w:r>
      <w:bookmarkEnd w:id="5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（根据项目设计情况填写，</w:t>
      </w:r>
      <w:r>
        <w:rPr>
          <w:i/>
          <w:color w:val="4F81BD" w:themeColor="accent1"/>
          <w:sz w:val="21"/>
          <w:szCs w:val="21"/>
          <w:lang w:eastAsia="zh-CN"/>
        </w:rPr>
        <w:t>少了的部分根据情况新增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。）</w:t>
      </w:r>
    </w:p>
    <w:p>
      <w:pPr>
        <w:pStyle w:val="4"/>
        <w:rPr>
          <w:lang w:eastAsia="zh-CN"/>
        </w:rPr>
      </w:pPr>
      <w:bookmarkStart w:id="6" w:name="_Toc38320300"/>
      <w:r>
        <w:rPr>
          <w:lang w:eastAsia="zh-CN"/>
        </w:rPr>
        <w:t>Commander设置</w:t>
      </w:r>
      <w:bookmarkEnd w:id="6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C</w:t>
      </w:r>
      <w:r>
        <w:rPr>
          <w:i/>
          <w:color w:val="366091" w:themeColor="accent1" w:themeShade="BF"/>
          <w:sz w:val="21"/>
          <w:szCs w:val="21"/>
          <w:lang w:eastAsia="zh-CN"/>
        </w:rPr>
        <w:t>ommander设置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，</w:t>
      </w:r>
      <w:r>
        <w:rPr>
          <w:i/>
          <w:color w:val="366091" w:themeColor="accent1" w:themeShade="BF"/>
          <w:sz w:val="21"/>
          <w:szCs w:val="21"/>
          <w:lang w:eastAsia="zh-CN"/>
        </w:rPr>
        <w:t>如果没有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部署</w:t>
      </w:r>
      <w:r>
        <w:rPr>
          <w:i/>
          <w:color w:val="366091" w:themeColor="accent1" w:themeShade="BF"/>
          <w:sz w:val="21"/>
          <w:szCs w:val="21"/>
          <w:lang w:eastAsia="zh-CN"/>
        </w:rPr>
        <w:t>Commander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就</w:t>
      </w:r>
      <w:r>
        <w:rPr>
          <w:i/>
          <w:color w:val="366091" w:themeColor="accent1" w:themeShade="BF"/>
          <w:sz w:val="21"/>
          <w:szCs w:val="21"/>
          <w:lang w:eastAsia="zh-CN"/>
        </w:rPr>
        <w:t>不需要写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3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7188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</w:t>
            </w: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部门</w:t>
            </w: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队列</w:t>
            </w: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4"/>
        <w:rPr>
          <w:lang w:eastAsia="zh-CN"/>
        </w:rPr>
      </w:pPr>
      <w:bookmarkStart w:id="7" w:name="_Toc38320301"/>
      <w:r>
        <w:rPr>
          <w:lang w:eastAsia="zh-CN"/>
        </w:rPr>
        <w:t>Worker</w:t>
      </w:r>
      <w:r>
        <w:rPr>
          <w:rFonts w:hint="eastAsia"/>
          <w:lang w:eastAsia="zh-CN"/>
        </w:rPr>
        <w:t>设置</w:t>
      </w:r>
      <w:bookmarkEnd w:id="7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Worker</w:t>
      </w:r>
      <w:r>
        <w:rPr>
          <w:i/>
          <w:color w:val="366091" w:themeColor="accent1" w:themeShade="BF"/>
          <w:sz w:val="21"/>
          <w:szCs w:val="21"/>
          <w:lang w:eastAsia="zh-CN"/>
        </w:rPr>
        <w:t>设置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，</w:t>
      </w:r>
      <w:r>
        <w:rPr>
          <w:i/>
          <w:color w:val="366091" w:themeColor="accent1" w:themeShade="BF"/>
          <w:sz w:val="21"/>
          <w:szCs w:val="21"/>
          <w:lang w:eastAsia="zh-CN"/>
        </w:rPr>
        <w:t>无人值守模式不需要填写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3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7188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4"/>
        <w:rPr>
          <w:lang w:eastAsia="zh-CN"/>
        </w:rPr>
      </w:pPr>
      <w:bookmarkStart w:id="8" w:name="_Toc38320302"/>
      <w:r>
        <w:rPr>
          <w:rFonts w:hint="eastAsia"/>
          <w:lang w:eastAsia="zh-CN"/>
        </w:rPr>
        <w:t>Creator</w:t>
      </w:r>
      <w:r>
        <w:rPr>
          <w:lang w:eastAsia="zh-CN"/>
        </w:rPr>
        <w:t>流程设计</w:t>
      </w:r>
      <w:bookmarkEnd w:id="8"/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/设计多少个流程bot包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，以及</w:t>
      </w:r>
      <w:r>
        <w:rPr>
          <w:i/>
          <w:color w:val="366091" w:themeColor="accent1" w:themeShade="BF"/>
          <w:sz w:val="21"/>
          <w:szCs w:val="21"/>
          <w:lang w:eastAsia="zh-CN"/>
        </w:rPr>
        <w:t>每个流程包的功能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。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此部分描述的是该项目的共性设计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如果是单流程的设计请在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《XXXRPA项目XXX流程设计》</w:t>
      </w:r>
    </w:p>
    <w:p>
      <w:pPr>
        <w:pStyle w:val="5"/>
        <w:rPr>
          <w:lang w:eastAsia="zh-CN"/>
        </w:rPr>
      </w:pPr>
      <w:bookmarkStart w:id="9" w:name="_Toc38320303"/>
      <w:r>
        <w:rPr>
          <w:lang w:eastAsia="zh-CN"/>
        </w:rPr>
        <w:t>业务流程设计</w:t>
      </w:r>
      <w:bookmarkEnd w:id="9"/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（必填项）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/业务流程bot包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i/>
          <w:color w:val="366091" w:themeColor="accent1" w:themeShade="BF"/>
          <w:sz w:val="21"/>
          <w:szCs w:val="21"/>
          <w:lang w:eastAsia="zh-CN"/>
        </w:rPr>
        <w:t>如果是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“无人值守”模式，则写明</w:t>
      </w:r>
      <w:r>
        <w:rPr>
          <w:i/>
          <w:color w:val="366091" w:themeColor="accent1" w:themeShade="BF"/>
          <w:sz w:val="21"/>
          <w:szCs w:val="21"/>
          <w:lang w:eastAsia="zh-CN"/>
        </w:rPr>
        <w:t>在Commander上如何编排或者动态调用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i/>
          <w:color w:val="366091" w:themeColor="accent1" w:themeShade="BF"/>
          <w:sz w:val="21"/>
          <w:szCs w:val="21"/>
          <w:lang w:eastAsia="zh-CN"/>
        </w:rPr>
        <w:t>如果是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“人机交互”模式，则写明在Worker上如何编排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4252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流程bot包</w:t>
            </w:r>
          </w:p>
        </w:tc>
        <w:tc>
          <w:tcPr>
            <w:tcW w:w="4252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802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编排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02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02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02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5"/>
        <w:rPr>
          <w:lang w:eastAsia="zh-CN"/>
        </w:rPr>
      </w:pPr>
      <w:bookmarkStart w:id="10" w:name="_Toc38320304"/>
      <w:r>
        <w:rPr>
          <w:lang w:eastAsia="zh-CN"/>
        </w:rPr>
        <w:t>其他流程设计</w:t>
      </w:r>
      <w:bookmarkEnd w:id="10"/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（非必填项）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/非业务流程bot包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，</w:t>
      </w:r>
      <w:r>
        <w:rPr>
          <w:i/>
          <w:color w:val="366091" w:themeColor="accent1" w:themeShade="BF"/>
          <w:sz w:val="21"/>
          <w:szCs w:val="21"/>
          <w:lang w:eastAsia="zh-CN"/>
        </w:rPr>
        <w:t>如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：动态创建任务的</w:t>
      </w:r>
      <w:r>
        <w:rPr>
          <w:i/>
          <w:color w:val="366091" w:themeColor="accent1" w:themeShade="BF"/>
          <w:sz w:val="21"/>
          <w:szCs w:val="21"/>
          <w:lang w:eastAsia="zh-CN"/>
        </w:rPr>
        <w:t>调度流程等</w:t>
      </w:r>
    </w:p>
    <w:p>
      <w:pPr>
        <w:pStyle w:val="3"/>
        <w:rPr>
          <w:lang w:eastAsia="zh-CN"/>
        </w:rPr>
      </w:pPr>
    </w:p>
    <w:p>
      <w:pPr>
        <w:pStyle w:val="5"/>
        <w:rPr>
          <w:lang w:eastAsia="zh-CN"/>
        </w:rPr>
      </w:pPr>
      <w:bookmarkStart w:id="11" w:name="_Toc38320305"/>
      <w:r>
        <w:rPr>
          <w:lang w:eastAsia="zh-CN"/>
        </w:rPr>
        <w:t>公共模块设计</w:t>
      </w:r>
      <w:bookmarkEnd w:id="11"/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（非必填项）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/项目中所有流程bot包中公共函数和模块设计</w:t>
      </w:r>
    </w:p>
    <w:p>
      <w:pPr>
        <w:pStyle w:val="3"/>
        <w:rPr>
          <w:lang w:eastAsia="zh-CN"/>
        </w:rPr>
      </w:pPr>
    </w:p>
    <w:p>
      <w:pPr>
        <w:pStyle w:val="5"/>
        <w:rPr>
          <w:lang w:eastAsia="zh-CN"/>
        </w:rPr>
      </w:pPr>
      <w:bookmarkStart w:id="12" w:name="_Toc38320306"/>
      <w:r>
        <w:rPr>
          <w:lang w:eastAsia="zh-CN"/>
        </w:rPr>
        <w:t>数据结构设计</w:t>
      </w:r>
      <w:bookmarkEnd w:id="12"/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（非必填项）</w:t>
      </w:r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/项目中所有流程bot包中公共数据结构设计</w:t>
      </w:r>
    </w:p>
    <w:p>
      <w:pPr>
        <w:pStyle w:val="3"/>
        <w:spacing w:before="0" w:after="0" w:line="360" w:lineRule="auto"/>
        <w:rPr>
          <w:color w:val="366091" w:themeColor="accent1" w:themeShade="BF"/>
          <w:lang w:eastAsia="zh-CN"/>
        </w:rPr>
      </w:pPr>
    </w:p>
    <w:p>
      <w:pPr>
        <w:pStyle w:val="3"/>
        <w:spacing w:before="0" w:after="0" w:line="360" w:lineRule="auto"/>
        <w:rPr>
          <w:color w:val="366091" w:themeColor="accent1" w:themeShade="BF"/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13" w:name="_Toc38320307"/>
      <w:r>
        <w:rPr>
          <w:rFonts w:hint="eastAsia"/>
          <w:lang w:eastAsia="zh-CN"/>
        </w:rPr>
        <w:t>其他设计</w:t>
      </w:r>
      <w:bookmarkEnd w:id="13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（根据项目设计情况填写，</w:t>
      </w:r>
      <w:r>
        <w:rPr>
          <w:i/>
          <w:color w:val="4F81BD" w:themeColor="accent1"/>
          <w:sz w:val="21"/>
          <w:szCs w:val="21"/>
          <w:lang w:eastAsia="zh-CN"/>
        </w:rPr>
        <w:t>少了的部分根据情况新增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>
      <w:pPr>
        <w:pStyle w:val="4"/>
        <w:rPr>
          <w:lang w:eastAsia="zh-CN"/>
        </w:rPr>
      </w:pPr>
      <w:bookmarkStart w:id="14" w:name="_Toc38320308"/>
      <w:r>
        <w:rPr>
          <w:lang w:eastAsia="zh-CN"/>
        </w:rPr>
        <w:t>UiBot插件设计</w:t>
      </w:r>
      <w:bookmarkEnd w:id="14"/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/包括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用Python、JAVA、C、lua等写的插件设计</w:t>
      </w:r>
    </w:p>
    <w:p>
      <w:pPr>
        <w:pStyle w:val="3"/>
        <w:rPr>
          <w:lang w:eastAsia="zh-CN"/>
        </w:rPr>
      </w:pPr>
    </w:p>
    <w:p>
      <w:pPr>
        <w:pStyle w:val="4"/>
        <w:rPr>
          <w:lang w:eastAsia="zh-CN"/>
        </w:rPr>
      </w:pPr>
      <w:bookmarkStart w:id="15" w:name="_Toc38320309"/>
      <w:r>
        <w:rPr>
          <w:lang w:eastAsia="zh-CN"/>
        </w:rPr>
        <w:t>数据库设计</w:t>
      </w:r>
      <w:bookmarkEnd w:id="15"/>
    </w:p>
    <w:p>
      <w:pPr>
        <w:pStyle w:val="3"/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16" w:name="_Toc38320310"/>
      <w:r>
        <w:rPr>
          <w:lang w:eastAsia="zh-CN"/>
        </w:rPr>
        <w:t>运行环境配置</w:t>
      </w:r>
      <w:bookmarkEnd w:id="16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（根据项目设计情况填写，</w:t>
      </w:r>
      <w:r>
        <w:rPr>
          <w:i/>
          <w:color w:val="4F81BD" w:themeColor="accent1"/>
          <w:sz w:val="21"/>
          <w:szCs w:val="21"/>
          <w:lang w:eastAsia="zh-CN"/>
        </w:rPr>
        <w:t>少了的部分根据情况新增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>
      <w:pPr>
        <w:pStyle w:val="4"/>
        <w:rPr>
          <w:lang w:eastAsia="zh-CN"/>
        </w:rPr>
      </w:pPr>
      <w:bookmarkStart w:id="17" w:name="_Toc38320311"/>
      <w:r>
        <w:rPr>
          <w:lang w:eastAsia="zh-CN"/>
        </w:rPr>
        <w:t>系统环境配置</w:t>
      </w:r>
      <w:bookmarkEnd w:id="17"/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/如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：</w:t>
      </w:r>
      <w:r>
        <w:rPr>
          <w:i/>
          <w:color w:val="366091" w:themeColor="accent1" w:themeShade="BF"/>
          <w:sz w:val="21"/>
          <w:szCs w:val="21"/>
          <w:lang w:eastAsia="zh-CN"/>
        </w:rPr>
        <w:t>IE设置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、</w:t>
      </w:r>
      <w:r>
        <w:rPr>
          <w:i/>
          <w:color w:val="366091" w:themeColor="accent1" w:themeShade="BF"/>
          <w:sz w:val="21"/>
          <w:szCs w:val="21"/>
          <w:lang w:eastAsia="zh-CN"/>
        </w:rPr>
        <w:t>分辨率设置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，</w:t>
      </w:r>
      <w:r>
        <w:rPr>
          <w:i/>
          <w:color w:val="366091" w:themeColor="accent1" w:themeShade="BF"/>
          <w:sz w:val="21"/>
          <w:szCs w:val="21"/>
          <w:lang w:eastAsia="zh-CN"/>
        </w:rPr>
        <w:t>安装office第三方软件等等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6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98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19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6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9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6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9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6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9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4"/>
        <w:rPr>
          <w:lang w:eastAsia="zh-CN"/>
        </w:rPr>
      </w:pPr>
      <w:bookmarkStart w:id="18" w:name="_Toc38320312"/>
      <w:r>
        <w:rPr>
          <w:rFonts w:hint="eastAsia"/>
          <w:lang w:eastAsia="zh-CN"/>
        </w:rPr>
        <w:t>硬件设备配置</w:t>
      </w:r>
      <w:bookmarkEnd w:id="18"/>
    </w:p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/</w:t>
      </w:r>
      <w:r>
        <w:rPr>
          <w:i/>
          <w:color w:val="366091" w:themeColor="accent1" w:themeShade="BF"/>
          <w:sz w:val="21"/>
          <w:szCs w:val="21"/>
          <w:lang w:eastAsia="zh-CN"/>
        </w:rPr>
        <w:t>/如</w:t>
      </w:r>
      <w:r>
        <w:rPr>
          <w:rFonts w:hint="eastAsia"/>
          <w:i/>
          <w:color w:val="366091" w:themeColor="accent1" w:themeShade="BF"/>
          <w:sz w:val="21"/>
          <w:szCs w:val="21"/>
          <w:lang w:eastAsia="zh-CN"/>
        </w:rPr>
        <w:t>：Keybox、</w:t>
      </w:r>
      <w:r>
        <w:rPr>
          <w:i/>
          <w:color w:val="366091" w:themeColor="accent1" w:themeShade="BF"/>
          <w:sz w:val="21"/>
          <w:szCs w:val="21"/>
          <w:lang w:eastAsia="zh-CN"/>
        </w:rPr>
        <w:t>Hub设置等等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6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98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19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7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9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7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9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7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9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spacing w:before="0" w:after="0"/>
        <w:rPr>
          <w:i/>
          <w:color w:val="366091" w:themeColor="accent1" w:themeShade="BF"/>
          <w:sz w:val="21"/>
          <w:szCs w:val="21"/>
          <w:lang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          XXXRPA项目整体设计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C93"/>
    <w:multiLevelType w:val="singleLevel"/>
    <w:tmpl w:val="031B5C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E15F46E"/>
    <w:multiLevelType w:val="singleLevel"/>
    <w:tmpl w:val="1E15F4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7D83277"/>
    <w:multiLevelType w:val="singleLevel"/>
    <w:tmpl w:val="27D832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0AA2054"/>
    <w:multiLevelType w:val="multilevel"/>
    <w:tmpl w:val="30AA20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305C6"/>
    <w:multiLevelType w:val="multilevel"/>
    <w:tmpl w:val="31A305C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6">
    <w:nsid w:val="6CCA5528"/>
    <w:multiLevelType w:val="multilevel"/>
    <w:tmpl w:val="6CCA552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0D07"/>
    <w:rsid w:val="00005230"/>
    <w:rsid w:val="00005766"/>
    <w:rsid w:val="00011C8B"/>
    <w:rsid w:val="00041F4C"/>
    <w:rsid w:val="000669DD"/>
    <w:rsid w:val="000A27BB"/>
    <w:rsid w:val="000A3F29"/>
    <w:rsid w:val="000B0FB9"/>
    <w:rsid w:val="000C5FDC"/>
    <w:rsid w:val="000E2C58"/>
    <w:rsid w:val="000E5439"/>
    <w:rsid w:val="001024AF"/>
    <w:rsid w:val="00126A9B"/>
    <w:rsid w:val="00156CAE"/>
    <w:rsid w:val="00165607"/>
    <w:rsid w:val="001B27D8"/>
    <w:rsid w:val="001B51BE"/>
    <w:rsid w:val="001C1192"/>
    <w:rsid w:val="001C545D"/>
    <w:rsid w:val="00205C63"/>
    <w:rsid w:val="0021409A"/>
    <w:rsid w:val="002159EA"/>
    <w:rsid w:val="0021680E"/>
    <w:rsid w:val="00237C5F"/>
    <w:rsid w:val="0025267F"/>
    <w:rsid w:val="00276DC5"/>
    <w:rsid w:val="00287554"/>
    <w:rsid w:val="002D646C"/>
    <w:rsid w:val="00301FBF"/>
    <w:rsid w:val="00337B37"/>
    <w:rsid w:val="003402A5"/>
    <w:rsid w:val="00350354"/>
    <w:rsid w:val="00376D69"/>
    <w:rsid w:val="00380B1B"/>
    <w:rsid w:val="003A51FC"/>
    <w:rsid w:val="003B53F3"/>
    <w:rsid w:val="003B5BDD"/>
    <w:rsid w:val="003C0620"/>
    <w:rsid w:val="003C5F65"/>
    <w:rsid w:val="003D33BC"/>
    <w:rsid w:val="003E3998"/>
    <w:rsid w:val="003F5B97"/>
    <w:rsid w:val="003F7929"/>
    <w:rsid w:val="00404466"/>
    <w:rsid w:val="004213B3"/>
    <w:rsid w:val="00424263"/>
    <w:rsid w:val="004350CA"/>
    <w:rsid w:val="0046271B"/>
    <w:rsid w:val="00494875"/>
    <w:rsid w:val="004A50A9"/>
    <w:rsid w:val="004A532F"/>
    <w:rsid w:val="004C503C"/>
    <w:rsid w:val="004D2033"/>
    <w:rsid w:val="004D295B"/>
    <w:rsid w:val="004E29B3"/>
    <w:rsid w:val="004F5DA6"/>
    <w:rsid w:val="0050354A"/>
    <w:rsid w:val="00520596"/>
    <w:rsid w:val="0052093A"/>
    <w:rsid w:val="00521E1E"/>
    <w:rsid w:val="00562E89"/>
    <w:rsid w:val="00590D07"/>
    <w:rsid w:val="005A6928"/>
    <w:rsid w:val="005D1100"/>
    <w:rsid w:val="005F1B08"/>
    <w:rsid w:val="00604D13"/>
    <w:rsid w:val="00624AE7"/>
    <w:rsid w:val="0063612C"/>
    <w:rsid w:val="006549D4"/>
    <w:rsid w:val="006606D0"/>
    <w:rsid w:val="006928EC"/>
    <w:rsid w:val="006A66DA"/>
    <w:rsid w:val="006B7CC7"/>
    <w:rsid w:val="006C0B33"/>
    <w:rsid w:val="006C7B97"/>
    <w:rsid w:val="006F09DB"/>
    <w:rsid w:val="00700601"/>
    <w:rsid w:val="0078344D"/>
    <w:rsid w:val="00784D58"/>
    <w:rsid w:val="0079555A"/>
    <w:rsid w:val="007E686E"/>
    <w:rsid w:val="007F5BC8"/>
    <w:rsid w:val="00803C22"/>
    <w:rsid w:val="0081704C"/>
    <w:rsid w:val="00822713"/>
    <w:rsid w:val="00837DBB"/>
    <w:rsid w:val="008435F7"/>
    <w:rsid w:val="00865057"/>
    <w:rsid w:val="00865343"/>
    <w:rsid w:val="0087084F"/>
    <w:rsid w:val="00881822"/>
    <w:rsid w:val="0089465C"/>
    <w:rsid w:val="00897DF5"/>
    <w:rsid w:val="008A57E3"/>
    <w:rsid w:val="008C6BF7"/>
    <w:rsid w:val="008D0281"/>
    <w:rsid w:val="008D40BB"/>
    <w:rsid w:val="008D6863"/>
    <w:rsid w:val="008E33B7"/>
    <w:rsid w:val="009328B7"/>
    <w:rsid w:val="00945B83"/>
    <w:rsid w:val="009548CD"/>
    <w:rsid w:val="00954FB1"/>
    <w:rsid w:val="00990376"/>
    <w:rsid w:val="009A50D5"/>
    <w:rsid w:val="009B3BD7"/>
    <w:rsid w:val="009C7B08"/>
    <w:rsid w:val="009D1348"/>
    <w:rsid w:val="009E1B05"/>
    <w:rsid w:val="009E1FB5"/>
    <w:rsid w:val="009E6913"/>
    <w:rsid w:val="009F2ABD"/>
    <w:rsid w:val="00A12832"/>
    <w:rsid w:val="00A51EBE"/>
    <w:rsid w:val="00A565A8"/>
    <w:rsid w:val="00A60255"/>
    <w:rsid w:val="00AA3601"/>
    <w:rsid w:val="00AB20B6"/>
    <w:rsid w:val="00AB25AB"/>
    <w:rsid w:val="00AB3372"/>
    <w:rsid w:val="00AC6E77"/>
    <w:rsid w:val="00AD4279"/>
    <w:rsid w:val="00B01CD5"/>
    <w:rsid w:val="00B127C4"/>
    <w:rsid w:val="00B12D61"/>
    <w:rsid w:val="00B24A42"/>
    <w:rsid w:val="00B33EEB"/>
    <w:rsid w:val="00B43405"/>
    <w:rsid w:val="00B46312"/>
    <w:rsid w:val="00B62DC7"/>
    <w:rsid w:val="00B71019"/>
    <w:rsid w:val="00B77B9E"/>
    <w:rsid w:val="00B85F2F"/>
    <w:rsid w:val="00B86B75"/>
    <w:rsid w:val="00BA6530"/>
    <w:rsid w:val="00BB0290"/>
    <w:rsid w:val="00BC346E"/>
    <w:rsid w:val="00BC48D5"/>
    <w:rsid w:val="00BC6E95"/>
    <w:rsid w:val="00BD564C"/>
    <w:rsid w:val="00BE4342"/>
    <w:rsid w:val="00C029C3"/>
    <w:rsid w:val="00C05A94"/>
    <w:rsid w:val="00C104C3"/>
    <w:rsid w:val="00C172B2"/>
    <w:rsid w:val="00C207B8"/>
    <w:rsid w:val="00C21861"/>
    <w:rsid w:val="00C36279"/>
    <w:rsid w:val="00C5051F"/>
    <w:rsid w:val="00C763C8"/>
    <w:rsid w:val="00C97C8F"/>
    <w:rsid w:val="00CA0A08"/>
    <w:rsid w:val="00CA6B5E"/>
    <w:rsid w:val="00CC7711"/>
    <w:rsid w:val="00CD59EB"/>
    <w:rsid w:val="00CD5C40"/>
    <w:rsid w:val="00D0080F"/>
    <w:rsid w:val="00D04781"/>
    <w:rsid w:val="00D10768"/>
    <w:rsid w:val="00D204A1"/>
    <w:rsid w:val="00D213DD"/>
    <w:rsid w:val="00D3519D"/>
    <w:rsid w:val="00D37549"/>
    <w:rsid w:val="00D415D3"/>
    <w:rsid w:val="00D83A75"/>
    <w:rsid w:val="00D91EBB"/>
    <w:rsid w:val="00DA5C3E"/>
    <w:rsid w:val="00DC2948"/>
    <w:rsid w:val="00E01AEA"/>
    <w:rsid w:val="00E01F72"/>
    <w:rsid w:val="00E0511A"/>
    <w:rsid w:val="00E21234"/>
    <w:rsid w:val="00E315A3"/>
    <w:rsid w:val="00E50104"/>
    <w:rsid w:val="00E56EDE"/>
    <w:rsid w:val="00E93946"/>
    <w:rsid w:val="00E93A34"/>
    <w:rsid w:val="00EA565F"/>
    <w:rsid w:val="00EF639A"/>
    <w:rsid w:val="00F041DF"/>
    <w:rsid w:val="00F168DA"/>
    <w:rsid w:val="00F32AEA"/>
    <w:rsid w:val="00F3309E"/>
    <w:rsid w:val="00F42329"/>
    <w:rsid w:val="00F47164"/>
    <w:rsid w:val="00F55E54"/>
    <w:rsid w:val="00F6129D"/>
    <w:rsid w:val="00F617F3"/>
    <w:rsid w:val="00F92D0D"/>
    <w:rsid w:val="00FA1CF2"/>
    <w:rsid w:val="00FA1D1D"/>
    <w:rsid w:val="00FB1CC5"/>
    <w:rsid w:val="00FB4B8B"/>
    <w:rsid w:val="00FB4C10"/>
    <w:rsid w:val="0191549B"/>
    <w:rsid w:val="02400D24"/>
    <w:rsid w:val="103D0B82"/>
    <w:rsid w:val="16AE1C88"/>
    <w:rsid w:val="17EE5B1D"/>
    <w:rsid w:val="19D33575"/>
    <w:rsid w:val="1A936B0E"/>
    <w:rsid w:val="1D02771C"/>
    <w:rsid w:val="1D611629"/>
    <w:rsid w:val="1EE17D7E"/>
    <w:rsid w:val="20BA2963"/>
    <w:rsid w:val="25BE6C2B"/>
    <w:rsid w:val="2B6B1FCD"/>
    <w:rsid w:val="2E1342B7"/>
    <w:rsid w:val="31CF3721"/>
    <w:rsid w:val="33222B88"/>
    <w:rsid w:val="366377E0"/>
    <w:rsid w:val="36F915F6"/>
    <w:rsid w:val="37552C49"/>
    <w:rsid w:val="37F706FA"/>
    <w:rsid w:val="3A33335B"/>
    <w:rsid w:val="40033D1C"/>
    <w:rsid w:val="40DD0A2E"/>
    <w:rsid w:val="41FF1D8B"/>
    <w:rsid w:val="4290657D"/>
    <w:rsid w:val="4E615788"/>
    <w:rsid w:val="50066C6D"/>
    <w:rsid w:val="504676F8"/>
    <w:rsid w:val="541D7268"/>
    <w:rsid w:val="58467FE5"/>
    <w:rsid w:val="58554A42"/>
    <w:rsid w:val="65DB32CE"/>
    <w:rsid w:val="66883985"/>
    <w:rsid w:val="674A2355"/>
    <w:rsid w:val="67C77592"/>
    <w:rsid w:val="6D542AA1"/>
    <w:rsid w:val="6E851038"/>
    <w:rsid w:val="6EC20CBF"/>
    <w:rsid w:val="702F4A26"/>
    <w:rsid w:val="70317127"/>
    <w:rsid w:val="74DF42D6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table" w:styleId="24">
    <w:name w:val="Table Grid"/>
    <w:basedOn w:val="23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99"/>
    <w:rPr>
      <w:color w:val="4F81BD" w:themeColor="accent1"/>
    </w:rPr>
  </w:style>
  <w:style w:type="character" w:customStyle="1" w:styleId="27">
    <w:name w:val="题注 Char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7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qFormat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Char"/>
    <w:basedOn w:val="25"/>
    <w:link w:val="17"/>
    <w:qFormat/>
    <w:uiPriority w:val="0"/>
    <w:rPr>
      <w:sz w:val="18"/>
      <w:szCs w:val="18"/>
    </w:rPr>
  </w:style>
  <w:style w:type="character" w:customStyle="1" w:styleId="76">
    <w:name w:val="页脚 Char"/>
    <w:basedOn w:val="25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qFormat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qFormat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styleId="80">
    <w:name w:val="List Paragraph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368</Words>
  <Characters>2101</Characters>
  <Lines>17</Lines>
  <Paragraphs>4</Paragraphs>
  <TotalTime>252</TotalTime>
  <ScaleCrop>false</ScaleCrop>
  <LinksUpToDate>false</LinksUpToDate>
  <CharactersWithSpaces>2465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2019-12-24T06:32:00Z</dcterms:created>
  <dc:creator>Justin</dc:creator>
  <cp:lastModifiedBy>Justin</cp:lastModifiedBy>
  <dcterms:modified xsi:type="dcterms:W3CDTF">2020-05-21T07:56:35Z</dcterms:modified>
  <dc:title>UiBot 部署说明书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2052-11.1.0.9584</vt:lpwstr>
  </property>
</Properties>
</file>