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sz w:val="21"/>
          <w:szCs w:val="22"/>
        </w:rPr>
        <w:id w:val="147481488"/>
        <w15:color w:val="DBDBDB"/>
        <w:docPartObj>
          <w:docPartGallery w:val="Table of Contents"/>
          <w:docPartUnique/>
        </w:docPartObj>
      </w:sdtPr>
      <w:sdtContent>
        <w:p w14:paraId="1EC39922">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377D89A">
          <w:pPr>
            <w:pStyle w:val="3"/>
            <w:tabs>
              <w:tab w:val="right" w:leader="dot" w:pos="8640"/>
            </w:tabs>
          </w:pPr>
          <w:r>
            <w:fldChar w:fldCharType="begin"/>
          </w:r>
          <w:r>
            <w:instrText xml:space="preserve">TOC \o "1-3" \h \u </w:instrText>
          </w:r>
          <w:r>
            <w:fldChar w:fldCharType="separate"/>
          </w:r>
          <w:r>
            <w:fldChar w:fldCharType="begin"/>
          </w:r>
          <w:r>
            <w:instrText xml:space="preserve"> HYPERLINK \l _Toc19791 </w:instrText>
          </w:r>
          <w:r>
            <w:fldChar w:fldCharType="separate"/>
          </w:r>
          <w:r>
            <w:rPr>
              <w:rFonts w:hint="eastAsia"/>
            </w:rPr>
            <w:t>序言</w:t>
          </w:r>
          <w:r>
            <w:tab/>
          </w:r>
          <w:r>
            <w:fldChar w:fldCharType="begin"/>
          </w:r>
          <w:r>
            <w:instrText xml:space="preserve"> PAGEREF _Toc19791 \h </w:instrText>
          </w:r>
          <w:r>
            <w:fldChar w:fldCharType="separate"/>
          </w:r>
          <w:r>
            <w:t>2</w:t>
          </w:r>
          <w:r>
            <w:fldChar w:fldCharType="end"/>
          </w:r>
          <w:r>
            <w:fldChar w:fldCharType="end"/>
          </w:r>
        </w:p>
        <w:p w14:paraId="1E3ED618">
          <w:pPr>
            <w:pStyle w:val="3"/>
            <w:tabs>
              <w:tab w:val="right" w:leader="dot" w:pos="8640"/>
            </w:tabs>
          </w:pPr>
          <w:r>
            <w:fldChar w:fldCharType="begin"/>
          </w:r>
          <w:r>
            <w:instrText xml:space="preserve"> HYPERLINK \l _Toc14969 </w:instrText>
          </w:r>
          <w:r>
            <w:fldChar w:fldCharType="separate"/>
          </w:r>
          <w:r>
            <w:rPr>
              <w:rFonts w:hint="eastAsia"/>
            </w:rPr>
            <w:t>一、零件的分析</w:t>
          </w:r>
          <w:r>
            <w:tab/>
          </w:r>
          <w:r>
            <w:fldChar w:fldCharType="begin"/>
          </w:r>
          <w:r>
            <w:instrText xml:space="preserve"> PAGEREF _Toc14969 \h </w:instrText>
          </w:r>
          <w:r>
            <w:fldChar w:fldCharType="separate"/>
          </w:r>
          <w:r>
            <w:t>2</w:t>
          </w:r>
          <w:r>
            <w:fldChar w:fldCharType="end"/>
          </w:r>
          <w:r>
            <w:fldChar w:fldCharType="end"/>
          </w:r>
        </w:p>
        <w:p w14:paraId="03AA8009">
          <w:pPr>
            <w:pStyle w:val="4"/>
            <w:tabs>
              <w:tab w:val="right" w:leader="dot" w:pos="8640"/>
            </w:tabs>
          </w:pPr>
          <w:r>
            <w:fldChar w:fldCharType="begin"/>
          </w:r>
          <w:r>
            <w:instrText xml:space="preserve"> HYPERLINK \l _Toc4200 </w:instrText>
          </w:r>
          <w:r>
            <w:fldChar w:fldCharType="separate"/>
          </w:r>
          <w:r>
            <w:rPr>
              <w:rFonts w:hint="eastAsia"/>
            </w:rPr>
            <w:t>（一）零件的作用</w:t>
          </w:r>
          <w:r>
            <w:tab/>
          </w:r>
          <w:r>
            <w:fldChar w:fldCharType="begin"/>
          </w:r>
          <w:r>
            <w:instrText xml:space="preserve"> PAGEREF _Toc4200 \h </w:instrText>
          </w:r>
          <w:r>
            <w:fldChar w:fldCharType="separate"/>
          </w:r>
          <w:r>
            <w:t>2</w:t>
          </w:r>
          <w:r>
            <w:fldChar w:fldCharType="end"/>
          </w:r>
          <w:r>
            <w:fldChar w:fldCharType="end"/>
          </w:r>
        </w:p>
        <w:p w14:paraId="101C58C8">
          <w:pPr>
            <w:pStyle w:val="4"/>
            <w:tabs>
              <w:tab w:val="right" w:leader="dot" w:pos="8640"/>
            </w:tabs>
          </w:pPr>
          <w:r>
            <w:fldChar w:fldCharType="begin"/>
          </w:r>
          <w:r>
            <w:instrText xml:space="preserve"> HYPERLINK \l _Toc133 </w:instrText>
          </w:r>
          <w:r>
            <w:fldChar w:fldCharType="separate"/>
          </w:r>
          <w:r>
            <w:rPr>
              <w:rFonts w:hint="eastAsia"/>
            </w:rPr>
            <w:t>（二）零件的工艺分析</w:t>
          </w:r>
          <w:r>
            <w:tab/>
          </w:r>
          <w:r>
            <w:fldChar w:fldCharType="begin"/>
          </w:r>
          <w:r>
            <w:instrText xml:space="preserve"> PAGEREF _Toc133 \h </w:instrText>
          </w:r>
          <w:r>
            <w:fldChar w:fldCharType="separate"/>
          </w:r>
          <w:r>
            <w:t>2</w:t>
          </w:r>
          <w:r>
            <w:fldChar w:fldCharType="end"/>
          </w:r>
          <w:r>
            <w:fldChar w:fldCharType="end"/>
          </w:r>
        </w:p>
        <w:p w14:paraId="5B2BA094">
          <w:pPr>
            <w:pStyle w:val="2"/>
            <w:tabs>
              <w:tab w:val="right" w:leader="dot" w:pos="8640"/>
            </w:tabs>
          </w:pPr>
          <w:r>
            <w:fldChar w:fldCharType="begin"/>
          </w:r>
          <w:r>
            <w:instrText xml:space="preserve"> HYPERLINK \l _Toc15329 </w:instrText>
          </w:r>
          <w:r>
            <w:fldChar w:fldCharType="separate"/>
          </w:r>
          <w:r>
            <w:rPr>
              <w:rFonts w:hint="eastAsia"/>
            </w:rPr>
            <w:t>1. 以大孔（Ø22F8）为中心的加工表面</w:t>
          </w:r>
          <w:r>
            <w:tab/>
          </w:r>
          <w:r>
            <w:fldChar w:fldCharType="begin"/>
          </w:r>
          <w:r>
            <w:instrText xml:space="preserve"> PAGEREF _Toc15329 \h </w:instrText>
          </w:r>
          <w:r>
            <w:fldChar w:fldCharType="separate"/>
          </w:r>
          <w:r>
            <w:t>2</w:t>
          </w:r>
          <w:r>
            <w:fldChar w:fldCharType="end"/>
          </w:r>
          <w:r>
            <w:fldChar w:fldCharType="end"/>
          </w:r>
        </w:p>
        <w:p w14:paraId="64D5F37C">
          <w:pPr>
            <w:pStyle w:val="2"/>
            <w:tabs>
              <w:tab w:val="right" w:leader="dot" w:pos="8640"/>
            </w:tabs>
          </w:pPr>
          <w:r>
            <w:fldChar w:fldCharType="begin"/>
          </w:r>
          <w:r>
            <w:instrText xml:space="preserve"> HYPERLINK \l _Toc612 </w:instrText>
          </w:r>
          <w:r>
            <w:fldChar w:fldCharType="separate"/>
          </w:r>
          <w:r>
            <w:rPr>
              <w:rFonts w:hint="eastAsia"/>
            </w:rPr>
            <w:t>2. 以叉脚为中心的加工表面</w:t>
          </w:r>
          <w:r>
            <w:tab/>
          </w:r>
          <w:r>
            <w:fldChar w:fldCharType="begin"/>
          </w:r>
          <w:r>
            <w:instrText xml:space="preserve"> PAGEREF _Toc612 \h </w:instrText>
          </w:r>
          <w:r>
            <w:fldChar w:fldCharType="separate"/>
          </w:r>
          <w:r>
            <w:t>3</w:t>
          </w:r>
          <w:r>
            <w:fldChar w:fldCharType="end"/>
          </w:r>
          <w:r>
            <w:fldChar w:fldCharType="end"/>
          </w:r>
        </w:p>
        <w:p w14:paraId="0939F18B">
          <w:pPr>
            <w:pStyle w:val="2"/>
            <w:tabs>
              <w:tab w:val="right" w:leader="dot" w:pos="8640"/>
            </w:tabs>
          </w:pPr>
          <w:r>
            <w:fldChar w:fldCharType="begin"/>
          </w:r>
          <w:r>
            <w:instrText xml:space="preserve"> HYPERLINK \l _Toc12808 </w:instrText>
          </w:r>
          <w:r>
            <w:fldChar w:fldCharType="separate"/>
          </w:r>
          <w:r>
            <w:rPr>
              <w:rFonts w:hint="eastAsia"/>
            </w:rPr>
            <w:t>3. 主要技术要求及其对加工的影响</w:t>
          </w:r>
          <w:r>
            <w:tab/>
          </w:r>
          <w:r>
            <w:fldChar w:fldCharType="begin"/>
          </w:r>
          <w:r>
            <w:instrText xml:space="preserve"> PAGEREF _Toc12808 \h </w:instrText>
          </w:r>
          <w:r>
            <w:fldChar w:fldCharType="separate"/>
          </w:r>
          <w:r>
            <w:t>3</w:t>
          </w:r>
          <w:r>
            <w:fldChar w:fldCharType="end"/>
          </w:r>
          <w:r>
            <w:fldChar w:fldCharType="end"/>
          </w:r>
        </w:p>
        <w:p w14:paraId="043189DD">
          <w:pPr>
            <w:pStyle w:val="4"/>
            <w:tabs>
              <w:tab w:val="right" w:leader="dot" w:pos="8640"/>
            </w:tabs>
          </w:pPr>
          <w:r>
            <w:fldChar w:fldCharType="begin"/>
          </w:r>
          <w:r>
            <w:instrText xml:space="preserve"> HYPERLINK \l _Toc4807 </w:instrText>
          </w:r>
          <w:r>
            <w:fldChar w:fldCharType="separate"/>
          </w:r>
          <w:r>
            <w:rPr>
              <w:rFonts w:hint="eastAsia"/>
            </w:rPr>
            <w:t>（三）零件加工的技术难点</w:t>
          </w:r>
          <w:r>
            <w:tab/>
          </w:r>
          <w:r>
            <w:fldChar w:fldCharType="begin"/>
          </w:r>
          <w:r>
            <w:instrText xml:space="preserve"> PAGEREF _Toc4807 \h </w:instrText>
          </w:r>
          <w:r>
            <w:fldChar w:fldCharType="separate"/>
          </w:r>
          <w:r>
            <w:t>4</w:t>
          </w:r>
          <w:r>
            <w:fldChar w:fldCharType="end"/>
          </w:r>
          <w:r>
            <w:fldChar w:fldCharType="end"/>
          </w:r>
        </w:p>
        <w:p w14:paraId="447B7443">
          <w:pPr>
            <w:pStyle w:val="3"/>
            <w:tabs>
              <w:tab w:val="right" w:leader="dot" w:pos="8640"/>
            </w:tabs>
          </w:pPr>
          <w:r>
            <w:fldChar w:fldCharType="begin"/>
          </w:r>
          <w:r>
            <w:instrText xml:space="preserve"> HYPERLINK \l _Toc30203 </w:instrText>
          </w:r>
          <w:r>
            <w:fldChar w:fldCharType="separate"/>
          </w:r>
          <w:r>
            <w:rPr>
              <w:rFonts w:hint="eastAsia"/>
            </w:rPr>
            <w:t>二、工艺规程设计</w:t>
          </w:r>
          <w:r>
            <w:tab/>
          </w:r>
          <w:r>
            <w:fldChar w:fldCharType="begin"/>
          </w:r>
          <w:r>
            <w:instrText xml:space="preserve"> PAGEREF _Toc30203 \h </w:instrText>
          </w:r>
          <w:r>
            <w:fldChar w:fldCharType="separate"/>
          </w:r>
          <w:r>
            <w:t>4</w:t>
          </w:r>
          <w:r>
            <w:fldChar w:fldCharType="end"/>
          </w:r>
          <w:r>
            <w:fldChar w:fldCharType="end"/>
          </w:r>
        </w:p>
        <w:p w14:paraId="6024A267">
          <w:pPr>
            <w:pStyle w:val="4"/>
            <w:tabs>
              <w:tab w:val="right" w:leader="dot" w:pos="8640"/>
            </w:tabs>
          </w:pPr>
          <w:r>
            <w:fldChar w:fldCharType="begin"/>
          </w:r>
          <w:r>
            <w:instrText xml:space="preserve"> HYPERLINK \l _Toc32444 </w:instrText>
          </w:r>
          <w:r>
            <w:fldChar w:fldCharType="separate"/>
          </w:r>
          <w:r>
            <w:rPr>
              <w:rFonts w:hint="eastAsia"/>
            </w:rPr>
            <w:t>（一）生产纲领与生产类型的确定</w:t>
          </w:r>
          <w:r>
            <w:tab/>
          </w:r>
          <w:r>
            <w:fldChar w:fldCharType="begin"/>
          </w:r>
          <w:r>
            <w:instrText xml:space="preserve"> PAGEREF _Toc32444 \h </w:instrText>
          </w:r>
          <w:r>
            <w:fldChar w:fldCharType="separate"/>
          </w:r>
          <w:r>
            <w:t>4</w:t>
          </w:r>
          <w:r>
            <w:fldChar w:fldCharType="end"/>
          </w:r>
          <w:r>
            <w:fldChar w:fldCharType="end"/>
          </w:r>
        </w:p>
        <w:p w14:paraId="4A391170">
          <w:pPr>
            <w:pStyle w:val="4"/>
            <w:tabs>
              <w:tab w:val="right" w:leader="dot" w:pos="8640"/>
            </w:tabs>
          </w:pPr>
          <w:r>
            <w:fldChar w:fldCharType="begin"/>
          </w:r>
          <w:r>
            <w:instrText xml:space="preserve"> HYPERLINK \l _Toc17745 </w:instrText>
          </w:r>
          <w:r>
            <w:fldChar w:fldCharType="separate"/>
          </w:r>
          <w:r>
            <w:rPr>
              <w:rFonts w:hint="eastAsia"/>
            </w:rPr>
            <w:t>（二）毛坯制造形式的确定</w:t>
          </w:r>
          <w:r>
            <w:tab/>
          </w:r>
          <w:r>
            <w:fldChar w:fldCharType="begin"/>
          </w:r>
          <w:r>
            <w:instrText xml:space="preserve"> PAGEREF _Toc17745 \h </w:instrText>
          </w:r>
          <w:r>
            <w:fldChar w:fldCharType="separate"/>
          </w:r>
          <w:r>
            <w:t>4</w:t>
          </w:r>
          <w:r>
            <w:fldChar w:fldCharType="end"/>
          </w:r>
          <w:r>
            <w:fldChar w:fldCharType="end"/>
          </w:r>
        </w:p>
        <w:p w14:paraId="662AA623">
          <w:pPr>
            <w:pStyle w:val="2"/>
            <w:tabs>
              <w:tab w:val="right" w:leader="dot" w:pos="8640"/>
            </w:tabs>
          </w:pPr>
          <w:r>
            <w:fldChar w:fldCharType="begin"/>
          </w:r>
          <w:r>
            <w:instrText xml:space="preserve"> HYPERLINK \l _Toc10039 </w:instrText>
          </w:r>
          <w:r>
            <w:fldChar w:fldCharType="separate"/>
          </w:r>
          <w:r>
            <w:rPr>
              <w:rFonts w:hint="eastAsia"/>
            </w:rPr>
            <w:t>1. 毛坯材料的确定</w:t>
          </w:r>
          <w:r>
            <w:tab/>
          </w:r>
          <w:r>
            <w:fldChar w:fldCharType="begin"/>
          </w:r>
          <w:r>
            <w:instrText xml:space="preserve"> PAGEREF _Toc10039 \h </w:instrText>
          </w:r>
          <w:r>
            <w:fldChar w:fldCharType="separate"/>
          </w:r>
          <w:r>
            <w:t>4</w:t>
          </w:r>
          <w:r>
            <w:fldChar w:fldCharType="end"/>
          </w:r>
          <w:r>
            <w:fldChar w:fldCharType="end"/>
          </w:r>
        </w:p>
        <w:p w14:paraId="315F0A81">
          <w:pPr>
            <w:pStyle w:val="2"/>
            <w:tabs>
              <w:tab w:val="right" w:leader="dot" w:pos="8640"/>
            </w:tabs>
          </w:pPr>
          <w:r>
            <w:fldChar w:fldCharType="begin"/>
          </w:r>
          <w:r>
            <w:instrText xml:space="preserve"> HYPERLINK \l _Toc6144 </w:instrText>
          </w:r>
          <w:r>
            <w:fldChar w:fldCharType="separate"/>
          </w:r>
          <w:r>
            <w:rPr>
              <w:rFonts w:hint="eastAsia"/>
            </w:rPr>
            <w:t>2. 毛坯制造方法的确定</w:t>
          </w:r>
          <w:r>
            <w:tab/>
          </w:r>
          <w:r>
            <w:fldChar w:fldCharType="begin"/>
          </w:r>
          <w:r>
            <w:instrText xml:space="preserve"> PAGEREF _Toc6144 \h </w:instrText>
          </w:r>
          <w:r>
            <w:fldChar w:fldCharType="separate"/>
          </w:r>
          <w:r>
            <w:t>5</w:t>
          </w:r>
          <w:r>
            <w:fldChar w:fldCharType="end"/>
          </w:r>
          <w:r>
            <w:fldChar w:fldCharType="end"/>
          </w:r>
        </w:p>
        <w:p w14:paraId="69BFBD0B">
          <w:pPr>
            <w:pStyle w:val="4"/>
            <w:tabs>
              <w:tab w:val="right" w:leader="dot" w:pos="8640"/>
            </w:tabs>
          </w:pPr>
          <w:r>
            <w:fldChar w:fldCharType="begin"/>
          </w:r>
          <w:r>
            <w:instrText xml:space="preserve"> HYPERLINK \l _Toc7143 </w:instrText>
          </w:r>
          <w:r>
            <w:fldChar w:fldCharType="separate"/>
          </w:r>
          <w:r>
            <w:rPr>
              <w:rFonts w:hint="eastAsia"/>
            </w:rPr>
            <w:t>（三）基面的选择</w:t>
          </w:r>
          <w:r>
            <w:tab/>
          </w:r>
          <w:r>
            <w:fldChar w:fldCharType="begin"/>
          </w:r>
          <w:r>
            <w:instrText xml:space="preserve"> PAGEREF _Toc7143 \h </w:instrText>
          </w:r>
          <w:r>
            <w:fldChar w:fldCharType="separate"/>
          </w:r>
          <w:r>
            <w:t>5</w:t>
          </w:r>
          <w:r>
            <w:fldChar w:fldCharType="end"/>
          </w:r>
          <w:r>
            <w:fldChar w:fldCharType="end"/>
          </w:r>
        </w:p>
        <w:p w14:paraId="3A091840">
          <w:pPr>
            <w:pStyle w:val="2"/>
            <w:tabs>
              <w:tab w:val="right" w:leader="dot" w:pos="8640"/>
            </w:tabs>
          </w:pPr>
          <w:r>
            <w:fldChar w:fldCharType="begin"/>
          </w:r>
          <w:r>
            <w:instrText xml:space="preserve"> HYPERLINK \l _Toc97 </w:instrText>
          </w:r>
          <w:r>
            <w:fldChar w:fldCharType="separate"/>
          </w:r>
          <w:r>
            <w:rPr>
              <w:rFonts w:hint="eastAsia"/>
            </w:rPr>
            <w:t>1. 粗基准的选择</w:t>
          </w:r>
          <w:r>
            <w:tab/>
          </w:r>
          <w:r>
            <w:fldChar w:fldCharType="begin"/>
          </w:r>
          <w:r>
            <w:instrText xml:space="preserve"> PAGEREF _Toc97 \h </w:instrText>
          </w:r>
          <w:r>
            <w:fldChar w:fldCharType="separate"/>
          </w:r>
          <w:r>
            <w:t>5</w:t>
          </w:r>
          <w:r>
            <w:fldChar w:fldCharType="end"/>
          </w:r>
          <w:r>
            <w:fldChar w:fldCharType="end"/>
          </w:r>
        </w:p>
        <w:p w14:paraId="7192BBC5">
          <w:pPr>
            <w:pStyle w:val="2"/>
            <w:tabs>
              <w:tab w:val="right" w:leader="dot" w:pos="8640"/>
            </w:tabs>
          </w:pPr>
          <w:r>
            <w:fldChar w:fldCharType="begin"/>
          </w:r>
          <w:r>
            <w:instrText xml:space="preserve"> HYPERLINK \l _Toc27027 </w:instrText>
          </w:r>
          <w:r>
            <w:fldChar w:fldCharType="separate"/>
          </w:r>
          <w:r>
            <w:rPr>
              <w:rFonts w:hint="eastAsia"/>
            </w:rPr>
            <w:t>2. 精基准的选择</w:t>
          </w:r>
          <w:r>
            <w:tab/>
          </w:r>
          <w:r>
            <w:fldChar w:fldCharType="begin"/>
          </w:r>
          <w:r>
            <w:instrText xml:space="preserve"> PAGEREF _Toc27027 \h </w:instrText>
          </w:r>
          <w:r>
            <w:fldChar w:fldCharType="separate"/>
          </w:r>
          <w:r>
            <w:t>5</w:t>
          </w:r>
          <w:r>
            <w:fldChar w:fldCharType="end"/>
          </w:r>
          <w:r>
            <w:fldChar w:fldCharType="end"/>
          </w:r>
        </w:p>
        <w:p w14:paraId="4F48CDE9">
          <w:pPr>
            <w:pStyle w:val="4"/>
            <w:tabs>
              <w:tab w:val="right" w:leader="dot" w:pos="8640"/>
            </w:tabs>
          </w:pPr>
          <w:r>
            <w:fldChar w:fldCharType="begin"/>
          </w:r>
          <w:r>
            <w:instrText xml:space="preserve"> HYPERLINK \l _Toc29838 </w:instrText>
          </w:r>
          <w:r>
            <w:fldChar w:fldCharType="separate"/>
          </w:r>
          <w:r>
            <w:rPr>
              <w:rFonts w:hint="eastAsia"/>
            </w:rPr>
            <w:t>（四）制订工艺路线</w:t>
          </w:r>
          <w:r>
            <w:tab/>
          </w:r>
          <w:r>
            <w:fldChar w:fldCharType="begin"/>
          </w:r>
          <w:r>
            <w:instrText xml:space="preserve"> PAGEREF _Toc29838 \h </w:instrText>
          </w:r>
          <w:r>
            <w:fldChar w:fldCharType="separate"/>
          </w:r>
          <w:r>
            <w:t>6</w:t>
          </w:r>
          <w:r>
            <w:fldChar w:fldCharType="end"/>
          </w:r>
          <w:r>
            <w:fldChar w:fldCharType="end"/>
          </w:r>
        </w:p>
        <w:p w14:paraId="1F3EADD3">
          <w:pPr>
            <w:pStyle w:val="2"/>
            <w:tabs>
              <w:tab w:val="right" w:leader="dot" w:pos="8640"/>
            </w:tabs>
          </w:pPr>
          <w:r>
            <w:fldChar w:fldCharType="begin"/>
          </w:r>
          <w:r>
            <w:instrText xml:space="preserve"> HYPERLINK \l _Toc8347 </w:instrText>
          </w:r>
          <w:r>
            <w:fldChar w:fldCharType="separate"/>
          </w:r>
          <w:r>
            <w:rPr>
              <w:rFonts w:hint="eastAsia"/>
            </w:rPr>
            <w:t>1. 工艺路线方案一（以毛坯外圆定位，先面后孔）</w:t>
          </w:r>
          <w:r>
            <w:tab/>
          </w:r>
          <w:r>
            <w:fldChar w:fldCharType="begin"/>
          </w:r>
          <w:r>
            <w:instrText xml:space="preserve"> PAGEREF _Toc8347 \h </w:instrText>
          </w:r>
          <w:r>
            <w:fldChar w:fldCharType="separate"/>
          </w:r>
          <w:r>
            <w:t>6</w:t>
          </w:r>
          <w:r>
            <w:fldChar w:fldCharType="end"/>
          </w:r>
          <w:r>
            <w:fldChar w:fldCharType="end"/>
          </w:r>
        </w:p>
        <w:p w14:paraId="1E3BFC32">
          <w:pPr>
            <w:pStyle w:val="2"/>
            <w:tabs>
              <w:tab w:val="right" w:leader="dot" w:pos="8640"/>
            </w:tabs>
          </w:pPr>
          <w:r>
            <w:fldChar w:fldCharType="begin"/>
          </w:r>
          <w:r>
            <w:instrText xml:space="preserve"> HYPERLINK \l _Toc4968 </w:instrText>
          </w:r>
          <w:r>
            <w:fldChar w:fldCharType="separate"/>
          </w:r>
          <w:r>
            <w:rPr>
              <w:rFonts w:hint="eastAsia"/>
            </w:rPr>
            <w:t>2. 工艺路线方案二（以毛坯铸孔定位，先孔后面）</w:t>
          </w:r>
          <w:r>
            <w:tab/>
          </w:r>
          <w:r>
            <w:fldChar w:fldCharType="begin"/>
          </w:r>
          <w:r>
            <w:instrText xml:space="preserve"> PAGEREF _Toc4968 \h </w:instrText>
          </w:r>
          <w:r>
            <w:fldChar w:fldCharType="separate"/>
          </w:r>
          <w:r>
            <w:t>6</w:t>
          </w:r>
          <w:r>
            <w:fldChar w:fldCharType="end"/>
          </w:r>
          <w:r>
            <w:fldChar w:fldCharType="end"/>
          </w:r>
        </w:p>
        <w:p w14:paraId="312AB3C7">
          <w:pPr>
            <w:pStyle w:val="2"/>
            <w:tabs>
              <w:tab w:val="right" w:leader="dot" w:pos="8640"/>
            </w:tabs>
          </w:pPr>
          <w:r>
            <w:fldChar w:fldCharType="begin"/>
          </w:r>
          <w:r>
            <w:instrText xml:space="preserve"> HYPERLINK \l _Toc31828 </w:instrText>
          </w:r>
          <w:r>
            <w:fldChar w:fldCharType="separate"/>
          </w:r>
          <w:r>
            <w:rPr>
              <w:rFonts w:hint="eastAsia"/>
            </w:rPr>
            <w:t>3. 两方案的分析比较与最终确定</w:t>
          </w:r>
          <w:r>
            <w:tab/>
          </w:r>
          <w:r>
            <w:fldChar w:fldCharType="begin"/>
          </w:r>
          <w:r>
            <w:instrText xml:space="preserve"> PAGEREF _Toc31828 \h </w:instrText>
          </w:r>
          <w:r>
            <w:fldChar w:fldCharType="separate"/>
          </w:r>
          <w:r>
            <w:t>7</w:t>
          </w:r>
          <w:r>
            <w:fldChar w:fldCharType="end"/>
          </w:r>
          <w:r>
            <w:fldChar w:fldCharType="end"/>
          </w:r>
        </w:p>
        <w:p w14:paraId="095950E4">
          <w:pPr>
            <w:pStyle w:val="2"/>
            <w:tabs>
              <w:tab w:val="right" w:leader="dot" w:pos="8640"/>
            </w:tabs>
          </w:pPr>
          <w:r>
            <w:fldChar w:fldCharType="begin"/>
          </w:r>
          <w:r>
            <w:instrText xml:space="preserve"> HYPERLINK \l _Toc19204 </w:instrText>
          </w:r>
          <w:r>
            <w:fldChar w:fldCharType="separate"/>
          </w:r>
          <w:r>
            <w:rPr>
              <w:rFonts w:hint="eastAsia"/>
            </w:rPr>
            <w:t>4. 加工顺序的安排原则</w:t>
          </w:r>
          <w:r>
            <w:tab/>
          </w:r>
          <w:r>
            <w:fldChar w:fldCharType="begin"/>
          </w:r>
          <w:r>
            <w:instrText xml:space="preserve"> PAGEREF _Toc19204 \h </w:instrText>
          </w:r>
          <w:r>
            <w:fldChar w:fldCharType="separate"/>
          </w:r>
          <w:r>
            <w:t>7</w:t>
          </w:r>
          <w:r>
            <w:fldChar w:fldCharType="end"/>
          </w:r>
          <w:r>
            <w:fldChar w:fldCharType="end"/>
          </w:r>
        </w:p>
        <w:p w14:paraId="3340C01C">
          <w:pPr>
            <w:pStyle w:val="4"/>
            <w:tabs>
              <w:tab w:val="right" w:leader="dot" w:pos="8640"/>
            </w:tabs>
          </w:pPr>
          <w:r>
            <w:fldChar w:fldCharType="begin"/>
          </w:r>
          <w:r>
            <w:instrText xml:space="preserve"> HYPERLINK \l _Toc6734 </w:instrText>
          </w:r>
          <w:r>
            <w:fldChar w:fldCharType="separate"/>
          </w:r>
          <w:r>
            <w:rPr>
              <w:rFonts w:hint="eastAsia"/>
            </w:rPr>
            <w:t>（五）重点工序设计——铣大头圆筒两端面（工序Ⅰ）</w:t>
          </w:r>
          <w:r>
            <w:tab/>
          </w:r>
          <w:r>
            <w:fldChar w:fldCharType="begin"/>
          </w:r>
          <w:r>
            <w:instrText xml:space="preserve"> PAGEREF _Toc6734 \h </w:instrText>
          </w:r>
          <w:r>
            <w:fldChar w:fldCharType="separate"/>
          </w:r>
          <w:r>
            <w:t>7</w:t>
          </w:r>
          <w:r>
            <w:fldChar w:fldCharType="end"/>
          </w:r>
          <w:r>
            <w:fldChar w:fldCharType="end"/>
          </w:r>
        </w:p>
        <w:p w14:paraId="3A78F418">
          <w:pPr>
            <w:pStyle w:val="2"/>
            <w:tabs>
              <w:tab w:val="right" w:leader="dot" w:pos="8640"/>
            </w:tabs>
          </w:pPr>
          <w:r>
            <w:fldChar w:fldCharType="begin"/>
          </w:r>
          <w:r>
            <w:instrText xml:space="preserve"> HYPERLINK \l _Toc13138 </w:instrText>
          </w:r>
          <w:r>
            <w:fldChar w:fldCharType="separate"/>
          </w:r>
          <w:r>
            <w:rPr>
              <w:rFonts w:hint="eastAsia"/>
            </w:rPr>
            <w:t>1. 工序任务与技术条件</w:t>
          </w:r>
          <w:r>
            <w:tab/>
          </w:r>
          <w:r>
            <w:fldChar w:fldCharType="begin"/>
          </w:r>
          <w:r>
            <w:instrText xml:space="preserve"> PAGEREF _Toc13138 \h </w:instrText>
          </w:r>
          <w:r>
            <w:fldChar w:fldCharType="separate"/>
          </w:r>
          <w:r>
            <w:t>7</w:t>
          </w:r>
          <w:r>
            <w:fldChar w:fldCharType="end"/>
          </w:r>
          <w:r>
            <w:fldChar w:fldCharType="end"/>
          </w:r>
        </w:p>
        <w:p w14:paraId="796D4494">
          <w:pPr>
            <w:pStyle w:val="2"/>
            <w:tabs>
              <w:tab w:val="right" w:leader="dot" w:pos="8640"/>
            </w:tabs>
          </w:pPr>
          <w:r>
            <w:fldChar w:fldCharType="begin"/>
          </w:r>
          <w:r>
            <w:instrText xml:space="preserve"> HYPERLINK \l _Toc26827 </w:instrText>
          </w:r>
          <w:r>
            <w:fldChar w:fldCharType="separate"/>
          </w:r>
          <w:r>
            <w:rPr>
              <w:rFonts w:hint="eastAsia"/>
            </w:rPr>
            <w:t>2. 定位基准与装夹方案的确定</w:t>
          </w:r>
          <w:r>
            <w:tab/>
          </w:r>
          <w:r>
            <w:fldChar w:fldCharType="begin"/>
          </w:r>
          <w:r>
            <w:instrText xml:space="preserve"> PAGEREF _Toc26827 \h </w:instrText>
          </w:r>
          <w:r>
            <w:fldChar w:fldCharType="separate"/>
          </w:r>
          <w:r>
            <w:t>8</w:t>
          </w:r>
          <w:r>
            <w:fldChar w:fldCharType="end"/>
          </w:r>
          <w:r>
            <w:fldChar w:fldCharType="end"/>
          </w:r>
        </w:p>
        <w:p w14:paraId="75AB51C7">
          <w:pPr>
            <w:pStyle w:val="2"/>
            <w:tabs>
              <w:tab w:val="right" w:leader="dot" w:pos="8640"/>
            </w:tabs>
          </w:pPr>
          <w:r>
            <w:fldChar w:fldCharType="begin"/>
          </w:r>
          <w:r>
            <w:instrText xml:space="preserve"> HYPERLINK \l _Toc18241 </w:instrText>
          </w:r>
          <w:r>
            <w:fldChar w:fldCharType="separate"/>
          </w:r>
          <w:r>
            <w:rPr>
              <w:rFonts w:hint="eastAsia"/>
            </w:rPr>
            <w:t>3. 机床与刀具的选用</w:t>
          </w:r>
          <w:r>
            <w:tab/>
          </w:r>
          <w:r>
            <w:fldChar w:fldCharType="begin"/>
          </w:r>
          <w:r>
            <w:instrText xml:space="preserve"> PAGEREF _Toc18241 \h </w:instrText>
          </w:r>
          <w:r>
            <w:fldChar w:fldCharType="separate"/>
          </w:r>
          <w:r>
            <w:t>8</w:t>
          </w:r>
          <w:r>
            <w:fldChar w:fldCharType="end"/>
          </w:r>
          <w:r>
            <w:fldChar w:fldCharType="end"/>
          </w:r>
        </w:p>
        <w:p w14:paraId="2A94A25B">
          <w:pPr>
            <w:pStyle w:val="2"/>
            <w:tabs>
              <w:tab w:val="right" w:leader="dot" w:pos="8640"/>
            </w:tabs>
          </w:pPr>
          <w:r>
            <w:fldChar w:fldCharType="begin"/>
          </w:r>
          <w:r>
            <w:instrText xml:space="preserve"> HYPERLINK \l _Toc28142 </w:instrText>
          </w:r>
          <w:r>
            <w:fldChar w:fldCharType="separate"/>
          </w:r>
          <w:r>
            <w:rPr>
              <w:rFonts w:hint="eastAsia"/>
            </w:rPr>
            <w:t>4. 加工余量的确定</w:t>
          </w:r>
          <w:r>
            <w:tab/>
          </w:r>
          <w:r>
            <w:fldChar w:fldCharType="begin"/>
          </w:r>
          <w:r>
            <w:instrText xml:space="preserve"> PAGEREF _Toc28142 \h </w:instrText>
          </w:r>
          <w:r>
            <w:fldChar w:fldCharType="separate"/>
          </w:r>
          <w:r>
            <w:t>8</w:t>
          </w:r>
          <w:r>
            <w:fldChar w:fldCharType="end"/>
          </w:r>
          <w:r>
            <w:fldChar w:fldCharType="end"/>
          </w:r>
        </w:p>
        <w:p w14:paraId="218D5C84">
          <w:pPr>
            <w:pStyle w:val="2"/>
            <w:tabs>
              <w:tab w:val="right" w:leader="dot" w:pos="8640"/>
            </w:tabs>
          </w:pPr>
          <w:r>
            <w:fldChar w:fldCharType="begin"/>
          </w:r>
          <w:r>
            <w:instrText xml:space="preserve"> HYPERLINK \l _Toc14247 </w:instrText>
          </w:r>
          <w:r>
            <w:fldChar w:fldCharType="separate"/>
          </w:r>
          <w:r>
            <w:rPr>
              <w:rFonts w:hint="eastAsia"/>
            </w:rPr>
            <w:t>5. 切削用量的确定</w:t>
          </w:r>
          <w:r>
            <w:tab/>
          </w:r>
          <w:r>
            <w:fldChar w:fldCharType="begin"/>
          </w:r>
          <w:r>
            <w:instrText xml:space="preserve"> PAGEREF _Toc14247 \h </w:instrText>
          </w:r>
          <w:r>
            <w:fldChar w:fldCharType="separate"/>
          </w:r>
          <w:r>
            <w:t>8</w:t>
          </w:r>
          <w:r>
            <w:fldChar w:fldCharType="end"/>
          </w:r>
          <w:r>
            <w:fldChar w:fldCharType="end"/>
          </w:r>
        </w:p>
        <w:p w14:paraId="7E7364F0">
          <w:pPr>
            <w:pStyle w:val="2"/>
            <w:tabs>
              <w:tab w:val="right" w:leader="dot" w:pos="8640"/>
            </w:tabs>
          </w:pPr>
          <w:r>
            <w:fldChar w:fldCharType="begin"/>
          </w:r>
          <w:r>
            <w:instrText xml:space="preserve"> HYPERLINK \l _Toc21871 </w:instrText>
          </w:r>
          <w:r>
            <w:fldChar w:fldCharType="separate"/>
          </w:r>
          <w:r>
            <w:rPr>
              <w:rFonts w:hint="eastAsia"/>
            </w:rPr>
            <w:t>6. 时间定额与设备负荷</w:t>
          </w:r>
          <w:r>
            <w:tab/>
          </w:r>
          <w:r>
            <w:fldChar w:fldCharType="begin"/>
          </w:r>
          <w:r>
            <w:instrText xml:space="preserve"> PAGEREF _Toc21871 \h </w:instrText>
          </w:r>
          <w:r>
            <w:fldChar w:fldCharType="separate"/>
          </w:r>
          <w:r>
            <w:t>9</w:t>
          </w:r>
          <w:r>
            <w:fldChar w:fldCharType="end"/>
          </w:r>
          <w:r>
            <w:fldChar w:fldCharType="end"/>
          </w:r>
        </w:p>
        <w:p w14:paraId="1FC4B94C">
          <w:pPr>
            <w:pStyle w:val="4"/>
            <w:tabs>
              <w:tab w:val="right" w:leader="dot" w:pos="8640"/>
            </w:tabs>
          </w:pPr>
          <w:r>
            <w:fldChar w:fldCharType="begin"/>
          </w:r>
          <w:r>
            <w:instrText xml:space="preserve"> HYPERLINK \l _Toc11951 </w:instrText>
          </w:r>
          <w:r>
            <w:fldChar w:fldCharType="separate"/>
          </w:r>
          <w:r>
            <w:rPr>
              <w:rFonts w:hint="eastAsia"/>
            </w:rPr>
            <w:t>（六）其余工序简述</w:t>
          </w:r>
          <w:r>
            <w:tab/>
          </w:r>
          <w:r>
            <w:fldChar w:fldCharType="begin"/>
          </w:r>
          <w:r>
            <w:instrText xml:space="preserve"> PAGEREF _Toc11951 \h </w:instrText>
          </w:r>
          <w:r>
            <w:fldChar w:fldCharType="separate"/>
          </w:r>
          <w:r>
            <w:t>10</w:t>
          </w:r>
          <w:r>
            <w:fldChar w:fldCharType="end"/>
          </w:r>
          <w:r>
            <w:fldChar w:fldCharType="end"/>
          </w:r>
        </w:p>
        <w:p w14:paraId="134861FA">
          <w:pPr>
            <w:pStyle w:val="4"/>
            <w:tabs>
              <w:tab w:val="right" w:leader="dot" w:pos="8640"/>
            </w:tabs>
          </w:pPr>
          <w:r>
            <w:fldChar w:fldCharType="begin"/>
          </w:r>
          <w:r>
            <w:instrText xml:space="preserve"> HYPERLINK \l _Toc24787 </w:instrText>
          </w:r>
          <w:r>
            <w:fldChar w:fldCharType="separate"/>
          </w:r>
          <w:r>
            <w:rPr>
              <w:rFonts w:hint="eastAsia"/>
            </w:rPr>
            <w:t>（七）热处理工序及其作用</w:t>
          </w:r>
          <w:r>
            <w:tab/>
          </w:r>
          <w:r>
            <w:fldChar w:fldCharType="begin"/>
          </w:r>
          <w:r>
            <w:instrText xml:space="preserve"> PAGEREF _Toc24787 \h </w:instrText>
          </w:r>
          <w:r>
            <w:fldChar w:fldCharType="separate"/>
          </w:r>
          <w:r>
            <w:t>11</w:t>
          </w:r>
          <w:r>
            <w:fldChar w:fldCharType="end"/>
          </w:r>
          <w:r>
            <w:fldChar w:fldCharType="end"/>
          </w:r>
        </w:p>
        <w:p w14:paraId="1B5A9F80">
          <w:pPr>
            <w:pStyle w:val="2"/>
            <w:tabs>
              <w:tab w:val="right" w:leader="dot" w:pos="8640"/>
            </w:tabs>
          </w:pPr>
          <w:r>
            <w:fldChar w:fldCharType="begin"/>
          </w:r>
          <w:r>
            <w:instrText xml:space="preserve"> HYPERLINK \l _Toc20399 </w:instrText>
          </w:r>
          <w:r>
            <w:fldChar w:fldCharType="separate"/>
          </w:r>
          <w:r>
            <w:rPr>
              <w:rFonts w:hint="eastAsia"/>
            </w:rPr>
            <w:t>1. 调质（HB229—269）</w:t>
          </w:r>
          <w:r>
            <w:tab/>
          </w:r>
          <w:r>
            <w:fldChar w:fldCharType="begin"/>
          </w:r>
          <w:r>
            <w:instrText xml:space="preserve"> PAGEREF _Toc20399 \h </w:instrText>
          </w:r>
          <w:r>
            <w:fldChar w:fldCharType="separate"/>
          </w:r>
          <w:r>
            <w:t>11</w:t>
          </w:r>
          <w:r>
            <w:fldChar w:fldCharType="end"/>
          </w:r>
          <w:r>
            <w:fldChar w:fldCharType="end"/>
          </w:r>
        </w:p>
        <w:p w14:paraId="101AFFA0">
          <w:pPr>
            <w:pStyle w:val="2"/>
            <w:tabs>
              <w:tab w:val="right" w:leader="dot" w:pos="8640"/>
            </w:tabs>
          </w:pPr>
          <w:r>
            <w:fldChar w:fldCharType="begin"/>
          </w:r>
          <w:r>
            <w:instrText xml:space="preserve"> HYPERLINK \l _Toc30326 </w:instrText>
          </w:r>
          <w:r>
            <w:fldChar w:fldCharType="separate"/>
          </w:r>
          <w:r>
            <w:rPr>
              <w:rFonts w:hint="eastAsia"/>
            </w:rPr>
            <w:t>2. 高频淬火（HRC50—58，硬化层深度 1.2—2.5 mm）</w:t>
          </w:r>
          <w:r>
            <w:tab/>
          </w:r>
          <w:r>
            <w:fldChar w:fldCharType="begin"/>
          </w:r>
          <w:r>
            <w:instrText xml:space="preserve"> PAGEREF _Toc30326 \h </w:instrText>
          </w:r>
          <w:r>
            <w:fldChar w:fldCharType="separate"/>
          </w:r>
          <w:r>
            <w:t>11</w:t>
          </w:r>
          <w:r>
            <w:fldChar w:fldCharType="end"/>
          </w:r>
          <w:r>
            <w:fldChar w:fldCharType="end"/>
          </w:r>
        </w:p>
        <w:p w14:paraId="06D0603D">
          <w:pPr>
            <w:pStyle w:val="4"/>
            <w:tabs>
              <w:tab w:val="right" w:leader="dot" w:pos="8640"/>
            </w:tabs>
          </w:pPr>
          <w:r>
            <w:fldChar w:fldCharType="begin"/>
          </w:r>
          <w:r>
            <w:instrText xml:space="preserve"> HYPERLINK \l _Toc24193 </w:instrText>
          </w:r>
          <w:r>
            <w:fldChar w:fldCharType="separate"/>
          </w:r>
          <w:r>
            <w:rPr>
              <w:rFonts w:hint="eastAsia"/>
            </w:rPr>
            <w:t>（八）工艺文件的填写</w:t>
          </w:r>
          <w:r>
            <w:tab/>
          </w:r>
          <w:r>
            <w:fldChar w:fldCharType="begin"/>
          </w:r>
          <w:r>
            <w:instrText xml:space="preserve"> PAGEREF _Toc24193 \h </w:instrText>
          </w:r>
          <w:r>
            <w:fldChar w:fldCharType="separate"/>
          </w:r>
          <w:r>
            <w:t>12</w:t>
          </w:r>
          <w:r>
            <w:fldChar w:fldCharType="end"/>
          </w:r>
          <w:r>
            <w:fldChar w:fldCharType="end"/>
          </w:r>
        </w:p>
        <w:p w14:paraId="47169092">
          <w:pPr>
            <w:pStyle w:val="3"/>
            <w:tabs>
              <w:tab w:val="right" w:leader="dot" w:pos="8640"/>
            </w:tabs>
          </w:pPr>
          <w:r>
            <w:fldChar w:fldCharType="begin"/>
          </w:r>
          <w:r>
            <w:instrText xml:space="preserve"> HYPERLINK \l _Toc11762 </w:instrText>
          </w:r>
          <w:r>
            <w:fldChar w:fldCharType="separate"/>
          </w:r>
          <w:r>
            <w:rPr>
              <w:rFonts w:hint="eastAsia"/>
            </w:rPr>
            <w:t>三、夹具设计</w:t>
          </w:r>
          <w:r>
            <w:tab/>
          </w:r>
          <w:r>
            <w:fldChar w:fldCharType="begin"/>
          </w:r>
          <w:r>
            <w:instrText xml:space="preserve"> PAGEREF _Toc11762 \h </w:instrText>
          </w:r>
          <w:r>
            <w:fldChar w:fldCharType="separate"/>
          </w:r>
          <w:r>
            <w:t>12</w:t>
          </w:r>
          <w:r>
            <w:fldChar w:fldCharType="end"/>
          </w:r>
          <w:r>
            <w:fldChar w:fldCharType="end"/>
          </w:r>
        </w:p>
        <w:p w14:paraId="77A93303">
          <w:pPr>
            <w:pStyle w:val="4"/>
            <w:tabs>
              <w:tab w:val="right" w:leader="dot" w:pos="8640"/>
            </w:tabs>
          </w:pPr>
          <w:r>
            <w:fldChar w:fldCharType="begin"/>
          </w:r>
          <w:r>
            <w:instrText xml:space="preserve"> HYPERLINK \l _Toc4825 </w:instrText>
          </w:r>
          <w:r>
            <w:fldChar w:fldCharType="separate"/>
          </w:r>
          <w:r>
            <w:rPr>
              <w:rFonts w:hint="eastAsia"/>
            </w:rPr>
            <w:t>（一）问题的提出</w:t>
          </w:r>
          <w:r>
            <w:tab/>
          </w:r>
          <w:r>
            <w:fldChar w:fldCharType="begin"/>
          </w:r>
          <w:r>
            <w:instrText xml:space="preserve"> PAGEREF _Toc4825 \h </w:instrText>
          </w:r>
          <w:r>
            <w:fldChar w:fldCharType="separate"/>
          </w:r>
          <w:r>
            <w:t>12</w:t>
          </w:r>
          <w:r>
            <w:fldChar w:fldCharType="end"/>
          </w:r>
          <w:r>
            <w:fldChar w:fldCharType="end"/>
          </w:r>
        </w:p>
        <w:p w14:paraId="6CA24925">
          <w:pPr>
            <w:pStyle w:val="4"/>
            <w:tabs>
              <w:tab w:val="right" w:leader="dot" w:pos="8640"/>
            </w:tabs>
          </w:pPr>
          <w:r>
            <w:fldChar w:fldCharType="begin"/>
          </w:r>
          <w:r>
            <w:instrText xml:space="preserve"> HYPERLINK \l _Toc27810 </w:instrText>
          </w:r>
          <w:r>
            <w:fldChar w:fldCharType="separate"/>
          </w:r>
          <w:r>
            <w:rPr>
              <w:rFonts w:hint="eastAsia"/>
            </w:rPr>
            <w:t>（二）夹具设计</w:t>
          </w:r>
          <w:r>
            <w:tab/>
          </w:r>
          <w:r>
            <w:fldChar w:fldCharType="begin"/>
          </w:r>
          <w:r>
            <w:instrText xml:space="preserve"> PAGEREF _Toc27810 \h </w:instrText>
          </w:r>
          <w:r>
            <w:fldChar w:fldCharType="separate"/>
          </w:r>
          <w:r>
            <w:t>12</w:t>
          </w:r>
          <w:r>
            <w:fldChar w:fldCharType="end"/>
          </w:r>
          <w:r>
            <w:fldChar w:fldCharType="end"/>
          </w:r>
        </w:p>
        <w:p w14:paraId="4BB368AE">
          <w:pPr>
            <w:pStyle w:val="2"/>
            <w:tabs>
              <w:tab w:val="right" w:leader="dot" w:pos="8640"/>
            </w:tabs>
          </w:pPr>
          <w:r>
            <w:fldChar w:fldCharType="begin"/>
          </w:r>
          <w:r>
            <w:instrText xml:space="preserve"> HYPERLINK \l _Toc32568 </w:instrText>
          </w:r>
          <w:r>
            <w:fldChar w:fldCharType="separate"/>
          </w:r>
          <w:r>
            <w:rPr>
              <w:rFonts w:hint="eastAsia"/>
            </w:rPr>
            <w:t>1. 定位基准的选择</w:t>
          </w:r>
          <w:r>
            <w:tab/>
          </w:r>
          <w:r>
            <w:fldChar w:fldCharType="begin"/>
          </w:r>
          <w:r>
            <w:instrText xml:space="preserve"> PAGEREF _Toc32568 \h </w:instrText>
          </w:r>
          <w:r>
            <w:fldChar w:fldCharType="separate"/>
          </w:r>
          <w:r>
            <w:t>12</w:t>
          </w:r>
          <w:r>
            <w:fldChar w:fldCharType="end"/>
          </w:r>
          <w:r>
            <w:fldChar w:fldCharType="end"/>
          </w:r>
        </w:p>
        <w:p w14:paraId="64C79700">
          <w:pPr>
            <w:pStyle w:val="2"/>
            <w:tabs>
              <w:tab w:val="right" w:leader="dot" w:pos="8640"/>
            </w:tabs>
          </w:pPr>
          <w:r>
            <w:fldChar w:fldCharType="begin"/>
          </w:r>
          <w:r>
            <w:instrText xml:space="preserve"> HYPERLINK \l _Toc31571 </w:instrText>
          </w:r>
          <w:r>
            <w:fldChar w:fldCharType="separate"/>
          </w:r>
          <w:r>
            <w:rPr>
              <w:rFonts w:hint="eastAsia"/>
            </w:rPr>
            <w:t>2. 对刀装置与夹具在机床上的安装</w:t>
          </w:r>
          <w:r>
            <w:tab/>
          </w:r>
          <w:r>
            <w:fldChar w:fldCharType="begin"/>
          </w:r>
          <w:r>
            <w:instrText xml:space="preserve"> PAGEREF _Toc31571 \h </w:instrText>
          </w:r>
          <w:r>
            <w:fldChar w:fldCharType="separate"/>
          </w:r>
          <w:r>
            <w:t>13</w:t>
          </w:r>
          <w:r>
            <w:fldChar w:fldCharType="end"/>
          </w:r>
          <w:r>
            <w:fldChar w:fldCharType="end"/>
          </w:r>
        </w:p>
        <w:p w14:paraId="5DA4EF73">
          <w:pPr>
            <w:pStyle w:val="2"/>
            <w:tabs>
              <w:tab w:val="right" w:leader="dot" w:pos="8640"/>
            </w:tabs>
          </w:pPr>
          <w:r>
            <w:fldChar w:fldCharType="begin"/>
          </w:r>
          <w:r>
            <w:instrText xml:space="preserve"> HYPERLINK \l _Toc28765 </w:instrText>
          </w:r>
          <w:r>
            <w:fldChar w:fldCharType="separate"/>
          </w:r>
          <w:r>
            <w:rPr>
              <w:rFonts w:hint="eastAsia"/>
            </w:rPr>
            <w:t>3. 切削力与夹紧力的计算</w:t>
          </w:r>
          <w:r>
            <w:tab/>
          </w:r>
          <w:r>
            <w:fldChar w:fldCharType="begin"/>
          </w:r>
          <w:r>
            <w:instrText xml:space="preserve"> PAGEREF _Toc28765 \h </w:instrText>
          </w:r>
          <w:r>
            <w:fldChar w:fldCharType="separate"/>
          </w:r>
          <w:r>
            <w:t>13</w:t>
          </w:r>
          <w:r>
            <w:fldChar w:fldCharType="end"/>
          </w:r>
          <w:r>
            <w:fldChar w:fldCharType="end"/>
          </w:r>
        </w:p>
        <w:p w14:paraId="5D06C6CD">
          <w:pPr>
            <w:pStyle w:val="2"/>
            <w:tabs>
              <w:tab w:val="right" w:leader="dot" w:pos="8640"/>
            </w:tabs>
          </w:pPr>
          <w:r>
            <w:fldChar w:fldCharType="begin"/>
          </w:r>
          <w:r>
            <w:instrText xml:space="preserve"> HYPERLINK \l _Toc1630 </w:instrText>
          </w:r>
          <w:r>
            <w:fldChar w:fldCharType="separate"/>
          </w:r>
          <w:r>
            <w:rPr>
              <w:rFonts w:hint="eastAsia"/>
            </w:rPr>
            <w:t>4. 定位误差分析</w:t>
          </w:r>
          <w:r>
            <w:tab/>
          </w:r>
          <w:r>
            <w:fldChar w:fldCharType="begin"/>
          </w:r>
          <w:r>
            <w:instrText xml:space="preserve"> PAGEREF _Toc1630 \h </w:instrText>
          </w:r>
          <w:r>
            <w:fldChar w:fldCharType="separate"/>
          </w:r>
          <w:r>
            <w:t>14</w:t>
          </w:r>
          <w:r>
            <w:fldChar w:fldCharType="end"/>
          </w:r>
          <w:r>
            <w:fldChar w:fldCharType="end"/>
          </w:r>
        </w:p>
        <w:p w14:paraId="7FCD9417">
          <w:pPr>
            <w:pStyle w:val="2"/>
            <w:tabs>
              <w:tab w:val="right" w:leader="dot" w:pos="8640"/>
            </w:tabs>
          </w:pPr>
          <w:r>
            <w:fldChar w:fldCharType="begin"/>
          </w:r>
          <w:r>
            <w:instrText xml:space="preserve"> HYPERLINK \l _Toc4460 </w:instrText>
          </w:r>
          <w:r>
            <w:fldChar w:fldCharType="separate"/>
          </w:r>
          <w:r>
            <w:rPr>
              <w:rFonts w:hint="eastAsia"/>
            </w:rPr>
            <w:t>5. 夹具设计及操作的简要说明</w:t>
          </w:r>
          <w:r>
            <w:tab/>
          </w:r>
          <w:r>
            <w:fldChar w:fldCharType="begin"/>
          </w:r>
          <w:r>
            <w:instrText xml:space="preserve"> PAGEREF _Toc4460 \h </w:instrText>
          </w:r>
          <w:r>
            <w:fldChar w:fldCharType="separate"/>
          </w:r>
          <w:r>
            <w:t>15</w:t>
          </w:r>
          <w:r>
            <w:fldChar w:fldCharType="end"/>
          </w:r>
          <w:r>
            <w:fldChar w:fldCharType="end"/>
          </w:r>
        </w:p>
        <w:p w14:paraId="6CFFCA23">
          <w:pPr>
            <w:pStyle w:val="4"/>
            <w:tabs>
              <w:tab w:val="right" w:leader="dot" w:pos="8640"/>
            </w:tabs>
          </w:pPr>
          <w:r>
            <w:fldChar w:fldCharType="begin"/>
          </w:r>
          <w:r>
            <w:instrText xml:space="preserve"> HYPERLINK \l _Toc17349 </w:instrText>
          </w:r>
          <w:r>
            <w:fldChar w:fldCharType="separate"/>
          </w:r>
          <w:r>
            <w:rPr>
              <w:rFonts w:hint="eastAsia"/>
            </w:rPr>
            <w:t>（三）夹具体主要技术要求</w:t>
          </w:r>
          <w:r>
            <w:tab/>
          </w:r>
          <w:r>
            <w:fldChar w:fldCharType="begin"/>
          </w:r>
          <w:r>
            <w:instrText xml:space="preserve"> PAGEREF _Toc17349 \h </w:instrText>
          </w:r>
          <w:r>
            <w:fldChar w:fldCharType="separate"/>
          </w:r>
          <w:r>
            <w:t>16</w:t>
          </w:r>
          <w:r>
            <w:fldChar w:fldCharType="end"/>
          </w:r>
          <w:r>
            <w:fldChar w:fldCharType="end"/>
          </w:r>
        </w:p>
        <w:p w14:paraId="778D5054">
          <w:pPr>
            <w:pStyle w:val="3"/>
            <w:tabs>
              <w:tab w:val="right" w:leader="dot" w:pos="8640"/>
            </w:tabs>
          </w:pPr>
          <w:r>
            <w:fldChar w:fldCharType="begin"/>
          </w:r>
          <w:r>
            <w:instrText xml:space="preserve"> HYPERLINK \l _Toc16929 </w:instrText>
          </w:r>
          <w:r>
            <w:fldChar w:fldCharType="separate"/>
          </w:r>
          <w:r>
            <w:rPr>
              <w:rFonts w:hint="eastAsia"/>
            </w:rPr>
            <w:t>参考文献</w:t>
          </w:r>
          <w:r>
            <w:tab/>
          </w:r>
          <w:r>
            <w:fldChar w:fldCharType="begin"/>
          </w:r>
          <w:r>
            <w:instrText xml:space="preserve"> PAGEREF _Toc16929 \h </w:instrText>
          </w:r>
          <w:r>
            <w:fldChar w:fldCharType="separate"/>
          </w:r>
          <w:r>
            <w:t>16</w:t>
          </w:r>
          <w:r>
            <w:fldChar w:fldCharType="end"/>
          </w:r>
          <w:r>
            <w:fldChar w:fldCharType="end"/>
          </w:r>
        </w:p>
        <w:p w14:paraId="428F293E">
          <w:r>
            <w:fldChar w:fldCharType="end"/>
          </w:r>
          <w:bookmarkStart w:id="43" w:name="_GoBack"/>
          <w:bookmarkEnd w:id="43"/>
        </w:p>
      </w:sdtContent>
    </w:sdt>
    <w:p w14:paraId="77DEBA54"/>
    <w:p w14:paraId="5C59DE21">
      <w:pPr>
        <w:keepNext/>
        <w:keepLines/>
        <w:spacing w:before="100" w:beforeAutospacing="1" w:after="100" w:afterAutospacing="1"/>
        <w:outlineLvl w:val="9"/>
        <w:rPr>
          <w:kern w:val="44"/>
          <w:sz w:val="44"/>
          <w:szCs w:val="44"/>
        </w:rPr>
      </w:pPr>
      <w:r>
        <w:rPr>
          <w:rFonts w:hint="eastAsia"/>
          <w:b/>
          <w:sz w:val="44"/>
        </w:rPr>
        <w:t>倒挡拨叉机械加工工艺规程及专用夹具设计</w:t>
      </w:r>
    </w:p>
    <w:p w14:paraId="085FE206">
      <w:r>
        <w:rPr>
          <w:rFonts w:hint="eastAsia"/>
          <w:b/>
        </w:rPr>
        <w:t xml:space="preserve">设计题目：倒挡拨叉机械加工工艺规程及工艺装备设计　　年产量：10 万件</w:t>
      </w:r>
      <w:r>
        <w:rPr>
          <w:rFonts w:hint="eastAsia"/>
        </w:rPr>
        <w:t/>
      </w:r>
      <w:r>
        <w:rPr>
          <w:rFonts w:hint="eastAsia"/>
          <w:b/>
        </w:rPr>
        <w:t/>
      </w:r>
      <w:r>
        <w:rPr>
          <w:rFonts w:hint="eastAsia"/>
        </w:rPr>
        <w:t/>
      </w:r>
      <w:r>
        <w:rPr>
          <w:rFonts w:hint="eastAsia"/>
          <w:b/>
        </w:rPr>
        <w:t/>
      </w:r>
      <w:r>
        <w:rPr>
          <w:rFonts w:hint="eastAsia"/>
        </w:rPr>
        <w:t/>
      </w:r>
      <w:r>
        <w:rPr>
          <w:rFonts w:hint="eastAsia"/>
          <w:b/>
        </w:rPr>
        <w:t/>
      </w:r>
      <w:r>
        <w:rPr>
          <w:rFonts w:hint="eastAsia"/>
        </w:rPr>
        <w:t/>
      </w:r>
      <w:r>
        <w:rPr>
          <w:rFonts w:hint="eastAsia"/>
          <w:b/>
        </w:rPr>
        <w:t/>
      </w:r>
      <w:r>
        <w:rPr>
          <w:rFonts w:hint="eastAsia"/>
        </w:rPr>
        <w:t/>
      </w:r>
    </w:p>
    <w:p w14:paraId="6327B489">
      <w:pPr>
        <w:keepNext/>
        <w:keepLines/>
        <w:spacing w:before="100" w:beforeAutospacing="1" w:after="100" w:afterAutospacing="1"/>
        <w:outlineLvl w:val="0"/>
        <w:rPr>
          <w:sz w:val="32"/>
          <w:szCs w:val="32"/>
        </w:rPr>
      </w:pPr>
      <w:bookmarkStart w:id="0" w:name="_Toc19791"/>
      <w:r>
        <w:rPr>
          <w:rFonts w:hint="eastAsia"/>
          <w:b/>
          <w:sz w:val="32"/>
        </w:rPr>
        <w:t>序言</w:t>
      </w:r>
      <w:bookmarkEnd w:id="0"/>
    </w:p>
    <w:p w14:paraId="3212CB49">
      <w:r>
        <w:rPr>
          <w:rFonts w:hint="eastAsia"/>
        </w:rPr>
        <w:t>机械制造工艺学课程设计是在我们学完了大学的全部基础课、技术基础课以及大部分专业课之后进行的。这是我们在进行毕业设计之前对所学的各门课程一次深入的综合性的总复习，也是一次理论联系实际的训练，因此它在我们的四年大学生活中占有重要的地位。</w:t>
      </w:r>
    </w:p>
    <w:p w14:paraId="05248CB7">
      <w:r>
        <w:rPr>
          <w:rFonts w:hint="eastAsia"/>
        </w:rPr>
        <w:t>就我个人而言，我希望通过这次课程设计对自己将来可能从事的技术工作进行一次适应性训练，从中锻炼自己分析问题、解决问题的能力，为今后参加工作打下一个良好的基础。</w:t>
      </w:r>
    </w:p>
    <w:p w14:paraId="2B1FBE38">
      <w:r>
        <w:rPr>
          <w:rFonts w:hint="eastAsia"/>
        </w:rPr>
        <w:t>本次设计的题目是设计倒挡拨叉的机械加工工艺规程及工艺装备，年产量 10 万件。设计内容主要包括：零件图一张、毛坯图一张、机械加工工艺过程综合卡片一张、夹具总装图一张、夹具体零件图一张、设计说明书一份。其中，本说明书以</w:t>
      </w:r>
      <w:r>
        <w:rPr>
          <w:rFonts w:hint="eastAsia"/>
          <w:b/>
        </w:rPr>
        <w:t>大头圆筒两端面的铣削工序</w:t>
      </w:r>
      <w:r>
        <w:rPr>
          <w:rFonts w:hint="eastAsia"/>
        </w:rPr>
        <w:t>及其专用夹具为重点，其余工序作简要说明。</w:t>
      </w:r>
    </w:p>
    <w:p w14:paraId="53C90358">
      <w:r>
        <w:rPr>
          <w:rFonts w:hint="eastAsia"/>
        </w:rPr>
        <w:t>由于能力所限，设计中尚有许多不足之处，恳请各位老师给予指教。</w:t>
      </w:r>
    </w:p>
    <w:p w14:paraId="45925BDC">
      <w:pPr>
        <w:keepNext/>
        <w:keepLines/>
        <w:spacing w:before="100" w:beforeAutospacing="1" w:after="100" w:afterAutospacing="1"/>
        <w:outlineLvl w:val="0"/>
        <w:rPr>
          <w:sz w:val="32"/>
          <w:szCs w:val="32"/>
        </w:rPr>
      </w:pPr>
      <w:bookmarkStart w:id="1" w:name="_Toc14969"/>
      <w:r>
        <w:rPr>
          <w:rFonts w:hint="eastAsia"/>
          <w:b/>
          <w:sz w:val="32"/>
        </w:rPr>
        <w:t>一、零件的分析</w:t>
      </w:r>
      <w:bookmarkEnd w:id="1"/>
    </w:p>
    <w:p w14:paraId="555BB2AE">
      <w:pPr>
        <w:keepNext/>
        <w:keepLines/>
        <w:spacing w:before="100" w:beforeAutospacing="1" w:after="100" w:afterAutospacing="1"/>
        <w:outlineLvl w:val="1"/>
        <w:rPr>
          <w:sz w:val="32"/>
          <w:szCs w:val="32"/>
        </w:rPr>
      </w:pPr>
      <w:bookmarkStart w:id="2" w:name="_Toc4200"/>
      <w:r>
        <w:rPr>
          <w:rFonts w:hint="eastAsia"/>
          <w:b/>
          <w:sz w:val="32"/>
        </w:rPr>
        <w:t>（一）零件的作用</w:t>
      </w:r>
      <w:bookmarkEnd w:id="2"/>
    </w:p>
    <w:p w14:paraId="41FEF00E">
      <w:r>
        <w:rPr>
          <w:rFonts w:hint="eastAsia"/>
        </w:rPr>
        <w:t>题目所给的零件是倒挡拨叉，用于汽车变速器的倒挡换挡机构。</w:t>
      </w:r>
    </w:p>
    <w:p w14:paraId="4FCB154F">
      <w:r>
        <w:rPr>
          <w:rFonts w:hint="eastAsia"/>
        </w:rPr>
        <w:t>拨叉的大头圆筒内孔（Ø22F8）装在变速器的换挡叉轴上，叉身与叉脚从大头圆筒处伸向一侧，叉脚卡在倒挡滑动齿轮的环槽内。换挡时，驾驶员通过操纵机构使拨叉绕叉轴摆动或沿叉轴移动，叉脚即拨动倒挡滑动齿轮沿花键轴移动，使其与倒挡惰轮进入啮合或退出啮合，从而实现倒挡的挂挡与退挡。</w:t>
      </w:r>
    </w:p>
    <w:p w14:paraId="228043A1">
      <w:r>
        <w:rPr>
          <w:rFonts w:hint="eastAsia"/>
        </w:rPr>
        <w:t>由此可见，拨叉的作用是传递操纵机构传来的换挡力，并保证滑动齿轮准确地移动到啮合位置。零件在工作时主要承受两类载荷：一是换挡瞬间的冲击载荷；二是拨叉叉脚与齿轮环槽之间相对滑动产生的摩擦力与磨损。因此对零件的要求是——叉体心部应具有足够的强度和韧性，叉脚工作表面应具有较高的硬度和耐磨性。零件图的技术要求正体现了这两方面的要求：整体调质处理，硬度 HB229—269；所指表面高频淬火，表面硬度 HRC50—58，硬化层深度 1.2—2.5 mm。</w:t>
      </w:r>
    </w:p>
    <w:p w14:paraId="6EEC72DE">
      <w:pPr>
        <w:keepNext/>
        <w:keepLines/>
        <w:spacing w:before="100" w:beforeAutospacing="1" w:after="100" w:afterAutospacing="1"/>
        <w:outlineLvl w:val="1"/>
        <w:rPr>
          <w:sz w:val="32"/>
          <w:szCs w:val="32"/>
        </w:rPr>
      </w:pPr>
      <w:bookmarkStart w:id="3" w:name="_Toc133"/>
      <w:r>
        <w:rPr>
          <w:rFonts w:hint="eastAsia"/>
          <w:b/>
          <w:sz w:val="32"/>
        </w:rPr>
        <w:t>（二）零件的工艺分析</w:t>
      </w:r>
      <w:bookmarkEnd w:id="3"/>
    </w:p>
    <w:p w14:paraId="2AB7655D">
      <w:r>
        <w:rPr>
          <w:rFonts w:hint="eastAsia"/>
        </w:rPr>
        <w:t>倒挡拨叉由大头圆筒、叉身（弧形连接板）和两个叉脚三部分组成，材料为 ZG310-570 铸钢。分析零件图可知，零件的主要加工表面可归纳为以下两组。</w:t>
      </w:r>
    </w:p>
    <w:p w14:paraId="4392024C">
      <w:pPr>
        <w:keepNext/>
        <w:keepLines/>
        <w:spacing w:before="100" w:beforeAutospacing="1" w:after="100" w:afterAutospacing="1"/>
        <w:outlineLvl w:val="2"/>
        <w:rPr>
          <w:sz w:val="28"/>
          <w:szCs w:val="28"/>
        </w:rPr>
      </w:pPr>
      <w:bookmarkStart w:id="4" w:name="_Toc15329"/>
      <w:r>
        <w:rPr>
          <w:rFonts w:hint="eastAsia"/>
          <w:b/>
          <w:sz w:val="28"/>
        </w:rPr>
        <w:t>1. 以大孔（Ø22F8）为中心的加工表面</w:t>
      </w:r>
      <w:bookmarkEnd w:id="4"/>
    </w:p>
    <w:p w14:paraId="0C7B705D">
      <w:r>
        <w:rPr>
          <w:rFonts w:hint="eastAsia"/>
        </w:rPr>
        <w:t>这一组加工表面包括：</w:t>
      </w:r>
    </w:p>
    <w:p w14:paraId="114F2D65">
      <w:pPr>
        <w:numPr>
          <w:ilvl w:val="0"/>
          <w:numId w:val="1"/>
        </w:numPr>
      </w:pPr>
      <w:r>
        <w:rPr>
          <w:rFonts w:hint="eastAsia"/>
        </w:rPr>
        <w:t>大头圆筒的内孔 Ø22F8（+0.053 / +0.020），表面粗糙度 Ra1.6～3.2 μm；</w:t>
      </w:r>
    </w:p>
    <w:p w14:paraId="00793007">
      <w:pPr>
        <w:numPr>
          <w:ilvl w:val="0"/>
          <w:numId w:val="1"/>
        </w:numPr>
      </w:pPr>
      <w:r>
        <w:rPr>
          <w:rFonts w:hint="eastAsia"/>
        </w:rPr>
        <w:t>大头圆筒的两个端面，两端面之间的轴向距离为 56 mm（短端 27 mm、长端 29 mm），表面粗糙度 Ra3.2 μm；</w:t>
      </w:r>
    </w:p>
    <w:p w14:paraId="2500A674">
      <w:pPr>
        <w:numPr>
          <w:ilvl w:val="0"/>
          <w:numId w:val="1"/>
        </w:numPr>
      </w:pPr>
      <w:r>
        <w:rPr>
          <w:rFonts w:hint="eastAsia"/>
        </w:rPr>
        <w:t>大头圆筒的外圆 Ø40 及 Ø36，其中前端台阶外圆 Ø36 与 Ø22 孔有同轴要求（图中以 Ø22F8 孔轴线为基准标注跳动要求）；</w:t>
      </w:r>
    </w:p>
    <w:p w14:paraId="3116E94C">
      <w:pPr>
        <w:numPr>
          <w:ilvl w:val="0"/>
          <w:numId w:val="1"/>
        </w:numPr>
      </w:pPr>
      <w:r>
        <w:rPr>
          <w:rFonts w:hint="eastAsia"/>
        </w:rPr>
        <w:t>大头凸耳上的 Ø8H9 孔及凸耳端面，该孔对 Ø22 孔轴线的位置度公差为 Ø0.1 mm。</w:t>
      </w:r>
    </w:p>
    <w:p w14:paraId="22BB84E0">
      <w:r>
        <w:rPr>
          <w:rFonts w:hint="eastAsia"/>
        </w:rPr>
        <w:t>其中最主要的加工表面是 Ø22F8 孔和圆筒的两个端面。</w:t>
      </w:r>
    </w:p>
    <w:p w14:paraId="6680A3FB">
      <w:pPr>
        <w:keepNext/>
        <w:keepLines/>
        <w:spacing w:before="100" w:beforeAutospacing="1" w:after="100" w:afterAutospacing="1"/>
        <w:outlineLvl w:val="2"/>
        <w:rPr>
          <w:sz w:val="28"/>
          <w:szCs w:val="28"/>
        </w:rPr>
      </w:pPr>
      <w:bookmarkStart w:id="5" w:name="_Toc612"/>
      <w:r>
        <w:rPr>
          <w:rFonts w:hint="eastAsia"/>
          <w:b/>
          <w:sz w:val="28"/>
        </w:rPr>
        <w:t>2. 以叉脚为中心的加工表面</w:t>
      </w:r>
      <w:bookmarkEnd w:id="5"/>
    </w:p>
    <w:p w14:paraId="32E43099">
      <w:r>
        <w:rPr>
          <w:rFonts w:hint="eastAsia"/>
        </w:rPr>
        <w:t>这一组加工表面包括：</w:t>
      </w:r>
    </w:p>
    <w:p w14:paraId="3B926E31">
      <w:pPr>
        <w:numPr>
          <w:ilvl w:val="0"/>
          <w:numId w:val="1"/>
        </w:numPr>
      </w:pPr>
      <w:r>
        <w:rPr>
          <w:rFonts w:hint="eastAsia"/>
        </w:rPr>
        <w:t>叉口的两侧面——叉口宽度尺寸 12（0 / −0.35）mm 及 12（−0.2 / −0.35）mm，表面粗糙度 Ra3.2 μm；</w:t>
      </w:r>
    </w:p>
    <w:p w14:paraId="71A5023A">
      <w:pPr>
        <w:numPr>
          <w:ilvl w:val="0"/>
          <w:numId w:val="1"/>
        </w:numPr>
      </w:pPr>
      <w:r>
        <w:rPr>
          <w:rFonts w:hint="eastAsia"/>
        </w:rPr>
        <w:t>叉脚两端面——叉口内距尺寸 166（+0.4 / +0.2）mm、叉脚厚 30 mm 及 10 mm 的两端面；</w:t>
      </w:r>
    </w:p>
    <w:p w14:paraId="37009069">
      <w:pPr>
        <w:numPr>
          <w:ilvl w:val="0"/>
          <w:numId w:val="1"/>
        </w:numPr>
      </w:pPr>
      <w:r>
        <w:rPr>
          <w:rFonts w:hint="eastAsia"/>
        </w:rPr>
        <w:t>叉脚端部的 45°±15′ 斜面、R10 圆角以及各处的 1×45° 倒角和 20±0.2 mm 尺寸。</w:t>
      </w:r>
    </w:p>
    <w:p w14:paraId="51E50B9E">
      <w:r>
        <w:rPr>
          <w:rFonts w:hint="eastAsia"/>
        </w:rPr>
        <w:t>叉身外形（R136、R126、R110 弧形轮廓及两侧 50° 斜面、R3、R5 等）为非配合表面，精度要求低，由铸造直接保证，不进行机械加工。</w:t>
      </w:r>
    </w:p>
    <w:p w14:paraId="71809AE6">
      <w:pPr>
        <w:keepNext/>
        <w:keepLines/>
        <w:spacing w:before="100" w:beforeAutospacing="1" w:after="100" w:afterAutospacing="1"/>
        <w:outlineLvl w:val="2"/>
        <w:rPr>
          <w:sz w:val="28"/>
          <w:szCs w:val="28"/>
        </w:rPr>
      </w:pPr>
      <w:bookmarkStart w:id="6" w:name="_Toc12808"/>
      <w:r>
        <w:rPr>
          <w:rFonts w:hint="eastAsia"/>
          <w:b/>
          <w:sz w:val="28"/>
        </w:rPr>
        <w:t>3. 主要技术要求及其对加工的影响</w:t>
      </w:r>
      <w:bookmarkEnd w:id="6"/>
    </w:p>
    <w:tbl>
      <w:tblPr>
        <w:tblStyle w:val="5"/>
        <w:tblW w:w="8304" w:type="dxa"/>
        <w:jc w:val="center"/>
        <w:tblBorders>
          <w:top w:val="none" w:color="CBCDD1" w:sz="6" w:space="0"/>
          <w:left w:val="none" w:color="CBCDD1" w:sz="6" w:space="0"/>
          <w:bottom w:val="none" w:color="CBCDD1" w:sz="6" w:space="0"/>
          <w:right w:val="none" w:color="CBCDD1" w:sz="6" w:space="0"/>
          <w:insideH w:val="none" w:color="CBCDD1" w:sz="6" w:space="0"/>
          <w:insideV w:val="none" w:color="CBCDD1" w:sz="6" w:space="0"/>
        </w:tblBorders>
        <w:tblLayout w:type="autofit"/>
        <w:tblCellMar>
          <w:top w:w="15" w:type="dxa"/>
          <w:left w:w="15" w:type="dxa"/>
          <w:bottom w:w="15" w:type="dxa"/>
          <w:right w:w="15" w:type="dxa"/>
        </w:tblCellMar>
      </w:tblPr>
      <w:tblGrid>
        <w:gridCol w:w="2083"/>
        <w:gridCol w:w="2417"/>
        <w:gridCol w:w="3804"/>
      </w:tblGrid>
      <w:tr w14:paraId="5DE60757">
        <w:tblPrEx>
          <w:tblBorders>
            <w:top w:val="none" w:color="CBCDD1" w:sz="6" w:space="0"/>
            <w:left w:val="none" w:color="CBCDD1" w:sz="6" w:space="0"/>
            <w:bottom w:val="none" w:color="CBCDD1" w:sz="6" w:space="0"/>
            <w:right w:val="none" w:color="CBCDD1" w:sz="6" w:space="0"/>
            <w:insideH w:val="none" w:color="CBCDD1" w:sz="6" w:space="0"/>
            <w:insideV w:val="none" w:color="CBCDD1" w:sz="6"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437E4AB">
            <w:pPr>
              <w:snapToGrid w:val="0"/>
              <w:ind w:left="0" w:leftChars="0" w:right="0" w:rightChars="0" w:firstLine="0" w:firstLineChars="0"/>
              <w:jc w:val="center"/>
              <w:rPr>
                <w:b/>
                <w:bCs/>
              </w:rPr>
            </w:pPr>
            <w:r>
              <w:rPr>
                <w:rFonts w:hint="eastAsia"/>
                <w:b/>
              </w:rPr>
              <w:t>技术要求</w:t>
            </w:r>
          </w:p>
        </w:tc>
        <w:tc>
          <w:tcPr>
            <w:tcW w:w="2417" w:type="dxa"/>
            <w:tcBorders>
              <w:top w:val="single" w:color="auto" w:sz="12" w:space="0"/>
              <w:left w:val="nil"/>
              <w:bottom w:val="nil"/>
              <w:right w:val="nil"/>
            </w:tcBorders>
            <w:noWrap w:val="0"/>
            <w:tcMar>
              <w:top w:w="-1" w:type="dxa"/>
              <w:left w:w="-1" w:type="dxa"/>
              <w:bottom w:w="-1" w:type="dxa"/>
              <w:right w:w="-1" w:type="dxa"/>
            </w:tcMar>
            <w:vAlign w:val="center"/>
          </w:tcPr>
          <w:p w14:paraId="23E70A51">
            <w:pPr>
              <w:snapToGrid w:val="0"/>
              <w:ind w:left="0" w:leftChars="0" w:right="0" w:rightChars="0" w:firstLine="0" w:firstLineChars="0"/>
              <w:jc w:val="center"/>
              <w:rPr>
                <w:b/>
                <w:bCs/>
              </w:rPr>
            </w:pPr>
            <w:r>
              <w:rPr>
                <w:rFonts w:hint="eastAsia"/>
                <w:b/>
              </w:rPr>
              <w:t>数值</w:t>
            </w:r>
          </w:p>
        </w:tc>
        <w:tc>
          <w:tcPr>
            <w:tcW w:w="3804" w:type="dxa"/>
            <w:tcBorders>
              <w:top w:val="single" w:color="auto" w:sz="12" w:space="0"/>
              <w:left w:val="nil"/>
              <w:bottom w:val="nil"/>
              <w:right w:val="nil"/>
            </w:tcBorders>
            <w:noWrap w:val="0"/>
            <w:tcMar>
              <w:top w:w="-1" w:type="dxa"/>
              <w:left w:w="-1" w:type="dxa"/>
              <w:bottom w:w="-1" w:type="dxa"/>
              <w:right w:w="-1" w:type="dxa"/>
            </w:tcMar>
            <w:vAlign w:val="center"/>
          </w:tcPr>
          <w:p w14:paraId="11A4E5CD">
            <w:pPr>
              <w:snapToGrid w:val="0"/>
              <w:ind w:left="0" w:leftChars="0" w:right="0" w:rightChars="0" w:firstLine="0" w:firstLineChars="0"/>
              <w:jc w:val="center"/>
              <w:rPr>
                <w:b/>
                <w:bCs/>
              </w:rPr>
            </w:pPr>
            <w:r>
              <w:rPr>
                <w:rFonts w:hint="eastAsia"/>
                <w:b/>
              </w:rPr>
              <w:t>对加工的意义</w:t>
            </w:r>
          </w:p>
        </w:tc>
      </w:tr>
      <w:tr w14:paraId="11C85922">
        <w:tblPrEx>
          <w:tblBorders>
            <w:top w:val="none" w:color="CBCDD1" w:sz="6" w:space="0"/>
            <w:left w:val="none" w:color="CBCDD1" w:sz="6" w:space="0"/>
            <w:bottom w:val="none" w:color="CBCDD1" w:sz="6" w:space="0"/>
            <w:right w:val="none" w:color="CBCDD1" w:sz="6" w:space="0"/>
            <w:insideH w:val="none" w:color="CBCDD1" w:sz="6" w:space="0"/>
            <w:insideV w:val="none" w:color="CBCDD1" w:sz="6"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F71D037">
            <w:pPr>
              <w:snapToGrid w:val="0"/>
              <w:ind w:left="0" w:leftChars="0" w:right="0" w:rightChars="0" w:firstLine="0" w:firstLineChars="0"/>
              <w:jc w:val="left"/>
            </w:pPr>
            <w:r>
              <w:rPr>
                <w:rFonts w:hint="eastAsia"/>
              </w:rPr>
              <w:t>圆筒两端面轴向距离</w:t>
            </w:r>
          </w:p>
        </w:tc>
        <w:tc>
          <w:tcPr>
            <w:tcW w:w="2417" w:type="dxa"/>
            <w:tcBorders>
              <w:top w:val="single" w:color="auto" w:sz="4" w:space="0"/>
              <w:left w:val="nil"/>
              <w:bottom w:val="nil"/>
              <w:right w:val="nil"/>
            </w:tcBorders>
            <w:noWrap w:val="0"/>
            <w:tcMar>
              <w:top w:w="-1" w:type="dxa"/>
              <w:left w:w="-1" w:type="dxa"/>
              <w:bottom w:w="-1" w:type="dxa"/>
              <w:right w:w="-1" w:type="dxa"/>
            </w:tcMar>
            <w:vAlign w:val="center"/>
          </w:tcPr>
          <w:p w14:paraId="53F2D0AA">
            <w:pPr>
              <w:snapToGrid w:val="0"/>
              <w:ind w:left="0" w:leftChars="0" w:right="0" w:rightChars="0" w:firstLine="0" w:firstLineChars="0"/>
              <w:jc w:val="left"/>
            </w:pPr>
            <w:r>
              <w:t>56 mm</w:t>
            </w:r>
          </w:p>
        </w:tc>
        <w:tc>
          <w:tcPr>
            <w:tcW w:w="3804" w:type="dxa"/>
            <w:tcBorders>
              <w:top w:val="single" w:color="auto" w:sz="4" w:space="0"/>
              <w:left w:val="nil"/>
              <w:bottom w:val="nil"/>
              <w:right w:val="nil"/>
            </w:tcBorders>
            <w:noWrap w:val="0"/>
            <w:tcMar>
              <w:top w:w="-1" w:type="dxa"/>
              <w:left w:w="-1" w:type="dxa"/>
              <w:bottom w:w="-1" w:type="dxa"/>
              <w:right w:w="-1" w:type="dxa"/>
            </w:tcMar>
            <w:vAlign w:val="center"/>
          </w:tcPr>
          <w:p w14:paraId="7211D513">
            <w:pPr>
              <w:snapToGrid w:val="0"/>
              <w:ind w:left="0" w:leftChars="0" w:right="0" w:rightChars="0" w:firstLine="0" w:firstLineChars="0"/>
              <w:jc w:val="left"/>
            </w:pPr>
            <w:r>
              <w:rPr>
                <w:rFonts w:hint="eastAsia"/>
              </w:rPr>
              <w:t>阶梯面 27、29 直接由本工序保证，是决定叉轴轴向位置的关键尺寸</w:t>
            </w:r>
          </w:p>
        </w:tc>
      </w:tr>
      <w:tr w14:paraId="4F5709AA">
        <w:tblPrEx>
          <w:tblBorders>
            <w:top w:val="none" w:color="CBCDD1" w:sz="6" w:space="0"/>
            <w:left w:val="none" w:color="CBCDD1" w:sz="6" w:space="0"/>
            <w:bottom w:val="none" w:color="CBCDD1" w:sz="6" w:space="0"/>
            <w:right w:val="none" w:color="CBCDD1" w:sz="6" w:space="0"/>
            <w:insideH w:val="none" w:color="CBCDD1" w:sz="6" w:space="0"/>
            <w:insideV w:val="none" w:color="CBCDD1" w:sz="6"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25FA26B">
            <w:pPr>
              <w:snapToGrid w:val="0"/>
              <w:ind w:left="0" w:leftChars="0" w:right="0" w:rightChars="0" w:firstLine="0" w:firstLineChars="0"/>
              <w:jc w:val="left"/>
            </w:pPr>
            <w:r>
              <w:rPr>
                <w:rFonts w:hint="eastAsia"/>
              </w:rPr>
              <w:t>端面对 Ø22 孔轴线的垂直度</w:t>
            </w:r>
          </w:p>
        </w:tc>
        <w:tc>
          <w:tcPr>
            <w:tcW w:w="2417" w:type="dxa"/>
            <w:tcBorders>
              <w:top w:val="nil"/>
              <w:left w:val="nil"/>
              <w:bottom w:val="nil"/>
              <w:right w:val="nil"/>
            </w:tcBorders>
            <w:noWrap w:val="0"/>
            <w:tcMar>
              <w:top w:w="-1" w:type="dxa"/>
              <w:left w:w="-1" w:type="dxa"/>
              <w:bottom w:w="-1" w:type="dxa"/>
              <w:right w:w="-1" w:type="dxa"/>
            </w:tcMar>
            <w:vAlign w:val="center"/>
          </w:tcPr>
          <w:p w14:paraId="008082D7">
            <w:pPr>
              <w:snapToGrid w:val="0"/>
              <w:ind w:left="0" w:leftChars="0" w:right="0" w:rightChars="0" w:firstLine="0" w:firstLineChars="0"/>
              <w:jc w:val="left"/>
            </w:pPr>
            <w:r>
              <w:t>0.1 mm</w:t>
            </w:r>
          </w:p>
        </w:tc>
        <w:tc>
          <w:tcPr>
            <w:tcW w:w="3804" w:type="dxa"/>
            <w:tcBorders>
              <w:top w:val="nil"/>
              <w:left w:val="nil"/>
              <w:bottom w:val="nil"/>
              <w:right w:val="nil"/>
            </w:tcBorders>
            <w:noWrap w:val="0"/>
            <w:tcMar>
              <w:top w:w="-1" w:type="dxa"/>
              <w:left w:w="-1" w:type="dxa"/>
              <w:bottom w:w="-1" w:type="dxa"/>
              <w:right w:w="-1" w:type="dxa"/>
            </w:tcMar>
            <w:vAlign w:val="center"/>
          </w:tcPr>
          <w:p w14:paraId="4E5C7298">
            <w:pPr>
              <w:snapToGrid w:val="0"/>
              <w:ind w:left="0" w:leftChars="0" w:right="0" w:rightChars="0" w:firstLine="0" w:firstLineChars="0"/>
              <w:jc w:val="left"/>
            </w:pPr>
            <w:r>
              <w:rPr>
                <w:rFonts w:hint="eastAsia"/>
              </w:rPr>
              <w:t>保证拨叉沿叉轴移动时不歪斜，须在定位基准与加工顺序上予以保证</w:t>
            </w:r>
          </w:p>
        </w:tc>
      </w:tr>
      <w:tr w14:paraId="0A33DDFE">
        <w:tblPrEx>
          <w:tblBorders>
            <w:top w:val="none" w:color="CBCDD1" w:sz="6" w:space="0"/>
            <w:left w:val="none" w:color="CBCDD1" w:sz="6" w:space="0"/>
            <w:bottom w:val="none" w:color="CBCDD1" w:sz="6" w:space="0"/>
            <w:right w:val="none" w:color="CBCDD1" w:sz="6" w:space="0"/>
            <w:insideH w:val="none" w:color="CBCDD1" w:sz="6" w:space="0"/>
            <w:insideV w:val="none" w:color="CBCDD1" w:sz="6"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8133A94">
            <w:pPr>
              <w:snapToGrid w:val="0"/>
              <w:ind w:left="0" w:leftChars="0" w:right="0" w:rightChars="0" w:firstLine="0" w:firstLineChars="0"/>
              <w:jc w:val="left"/>
            </w:pPr>
            <w:r>
              <w:rPr>
                <w:rFonts w:hint="eastAsia"/>
              </w:rPr>
              <w:t>Ø22 孔</w:t>
            </w:r>
          </w:p>
        </w:tc>
        <w:tc>
          <w:tcPr>
            <w:tcW w:w="2417" w:type="dxa"/>
            <w:tcBorders>
              <w:top w:val="nil"/>
              <w:left w:val="nil"/>
              <w:bottom w:val="nil"/>
              <w:right w:val="nil"/>
            </w:tcBorders>
            <w:noWrap w:val="0"/>
            <w:tcMar>
              <w:top w:w="-1" w:type="dxa"/>
              <w:left w:w="-1" w:type="dxa"/>
              <w:bottom w:w="-1" w:type="dxa"/>
              <w:right w:w="-1" w:type="dxa"/>
            </w:tcMar>
            <w:vAlign w:val="center"/>
          </w:tcPr>
          <w:p w14:paraId="50C9A8AA">
            <w:pPr>
              <w:snapToGrid w:val="0"/>
              <w:ind w:left="0" w:leftChars="0" w:right="0" w:rightChars="0" w:firstLine="0" w:firstLineChars="0"/>
              <w:jc w:val="left"/>
            </w:pPr>
            <w:r>
              <w:rPr>
                <w:rFonts w:hint="eastAsia"/>
              </w:rPr>
              <w:t>Ø22F8（+0.053/+0.020）</w:t>
            </w:r>
          </w:p>
        </w:tc>
        <w:tc>
          <w:tcPr>
            <w:tcW w:w="3804" w:type="dxa"/>
            <w:tcBorders>
              <w:top w:val="nil"/>
              <w:left w:val="nil"/>
              <w:bottom w:val="nil"/>
              <w:right w:val="nil"/>
            </w:tcBorders>
            <w:noWrap w:val="0"/>
            <w:tcMar>
              <w:top w:w="-1" w:type="dxa"/>
              <w:left w:w="-1" w:type="dxa"/>
              <w:bottom w:w="-1" w:type="dxa"/>
              <w:right w:w="-1" w:type="dxa"/>
            </w:tcMar>
            <w:vAlign w:val="center"/>
          </w:tcPr>
          <w:p w14:paraId="10818ED4">
            <w:pPr>
              <w:snapToGrid w:val="0"/>
              <w:ind w:left="0" w:leftChars="0" w:right="0" w:rightChars="0" w:firstLine="0" w:firstLineChars="0"/>
              <w:jc w:val="left"/>
            </w:pPr>
            <w:r>
              <w:rPr>
                <w:rFonts w:hint="eastAsia"/>
              </w:rPr>
              <w:t>与换挡叉轴配合，IT8 级；采用钻—扩—铰方案，铰孔保证尺寸与粗糙度</w:t>
            </w:r>
          </w:p>
        </w:tc>
      </w:tr>
      <w:tr w14:paraId="0CA43D04">
        <w:tblPrEx>
          <w:tblBorders>
            <w:top w:val="none" w:color="CBCDD1" w:sz="6" w:space="0"/>
            <w:left w:val="none" w:color="CBCDD1" w:sz="6" w:space="0"/>
            <w:bottom w:val="none" w:color="CBCDD1" w:sz="6" w:space="0"/>
            <w:right w:val="none" w:color="CBCDD1" w:sz="6" w:space="0"/>
            <w:insideH w:val="none" w:color="CBCDD1" w:sz="6" w:space="0"/>
            <w:insideV w:val="none" w:color="CBCDD1" w:sz="6"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94BBD2E">
            <w:pPr>
              <w:snapToGrid w:val="0"/>
              <w:ind w:left="0" w:leftChars="0" w:right="0" w:rightChars="0" w:firstLine="0" w:firstLineChars="0"/>
              <w:jc w:val="left"/>
            </w:pPr>
            <w:r>
              <w:rPr>
                <w:rFonts w:hint="eastAsia"/>
              </w:rPr>
              <w:t>Ø8H9 孔对 Ø22 孔轴线的位置度</w:t>
            </w:r>
          </w:p>
        </w:tc>
        <w:tc>
          <w:tcPr>
            <w:tcW w:w="2417" w:type="dxa"/>
            <w:tcBorders>
              <w:top w:val="nil"/>
              <w:left w:val="nil"/>
              <w:bottom w:val="nil"/>
              <w:right w:val="nil"/>
            </w:tcBorders>
            <w:noWrap w:val="0"/>
            <w:tcMar>
              <w:top w:w="-1" w:type="dxa"/>
              <w:left w:w="-1" w:type="dxa"/>
              <w:bottom w:w="-1" w:type="dxa"/>
              <w:right w:w="-1" w:type="dxa"/>
            </w:tcMar>
            <w:vAlign w:val="center"/>
          </w:tcPr>
          <w:p w14:paraId="395B6A84">
            <w:pPr>
              <w:snapToGrid w:val="0"/>
              <w:ind w:left="0" w:leftChars="0" w:right="0" w:rightChars="0" w:firstLine="0" w:firstLineChars="0"/>
              <w:jc w:val="left"/>
            </w:pPr>
            <w:r>
              <w:t>Ø0.1 mm</w:t>
            </w:r>
          </w:p>
        </w:tc>
        <w:tc>
          <w:tcPr>
            <w:tcW w:w="3804" w:type="dxa"/>
            <w:tcBorders>
              <w:top w:val="nil"/>
              <w:left w:val="nil"/>
              <w:bottom w:val="nil"/>
              <w:right w:val="nil"/>
            </w:tcBorders>
            <w:noWrap w:val="0"/>
            <w:tcMar>
              <w:top w:w="-1" w:type="dxa"/>
              <w:left w:w="-1" w:type="dxa"/>
              <w:bottom w:w="-1" w:type="dxa"/>
              <w:right w:w="-1" w:type="dxa"/>
            </w:tcMar>
            <w:vAlign w:val="center"/>
          </w:tcPr>
          <w:p w14:paraId="702D331F">
            <w:pPr>
              <w:snapToGrid w:val="0"/>
              <w:ind w:left="0" w:leftChars="0" w:right="0" w:rightChars="0" w:firstLine="0" w:firstLineChars="0"/>
              <w:jc w:val="left"/>
            </w:pPr>
            <w:r>
              <w:rPr>
                <w:rFonts w:hint="eastAsia"/>
              </w:rPr>
              <w:t>定位销孔，须用钻模（专用夹具）保证位置精度</w:t>
            </w:r>
          </w:p>
        </w:tc>
      </w:tr>
      <w:tr w14:paraId="597B0943">
        <w:tblPrEx>
          <w:tblBorders>
            <w:top w:val="none" w:color="CBCDD1" w:sz="6" w:space="0"/>
            <w:left w:val="none" w:color="CBCDD1" w:sz="6" w:space="0"/>
            <w:bottom w:val="none" w:color="CBCDD1" w:sz="6" w:space="0"/>
            <w:right w:val="none" w:color="CBCDD1" w:sz="6" w:space="0"/>
            <w:insideH w:val="none" w:color="CBCDD1" w:sz="6" w:space="0"/>
            <w:insideV w:val="none" w:color="CBCDD1" w:sz="6"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01E42C6">
            <w:pPr>
              <w:snapToGrid w:val="0"/>
              <w:ind w:left="0" w:leftChars="0" w:right="0" w:rightChars="0" w:firstLine="0" w:firstLineChars="0"/>
              <w:jc w:val="left"/>
            </w:pPr>
            <w:r>
              <w:rPr>
                <w:rFonts w:hint="eastAsia"/>
              </w:rPr>
              <w:t>叉口宽 12（0/−0.35）</w:t>
            </w:r>
          </w:p>
        </w:tc>
        <w:tc>
          <w:tcPr>
            <w:tcW w:w="2417" w:type="dxa"/>
            <w:tcBorders>
              <w:top w:val="nil"/>
              <w:left w:val="nil"/>
              <w:bottom w:val="nil"/>
              <w:right w:val="nil"/>
            </w:tcBorders>
            <w:noWrap w:val="0"/>
            <w:tcMar>
              <w:top w:w="-1" w:type="dxa"/>
              <w:left w:w="-1" w:type="dxa"/>
              <w:bottom w:w="-1" w:type="dxa"/>
              <w:right w:w="-1" w:type="dxa"/>
            </w:tcMar>
            <w:vAlign w:val="center"/>
          </w:tcPr>
          <w:p w14:paraId="6396CD5B">
            <w:pPr>
              <w:snapToGrid w:val="0"/>
              <w:ind w:left="0" w:leftChars="0" w:right="0" w:rightChars="0" w:firstLine="0" w:firstLineChars="0"/>
              <w:jc w:val="left"/>
            </w:pPr>
            <w:r>
              <w:t>12 mm</w:t>
            </w:r>
          </w:p>
        </w:tc>
        <w:tc>
          <w:tcPr>
            <w:tcW w:w="3804" w:type="dxa"/>
            <w:tcBorders>
              <w:top w:val="nil"/>
              <w:left w:val="nil"/>
              <w:bottom w:val="nil"/>
              <w:right w:val="nil"/>
            </w:tcBorders>
            <w:noWrap w:val="0"/>
            <w:tcMar>
              <w:top w:w="-1" w:type="dxa"/>
              <w:left w:w="-1" w:type="dxa"/>
              <w:bottom w:w="-1" w:type="dxa"/>
              <w:right w:w="-1" w:type="dxa"/>
            </w:tcMar>
            <w:vAlign w:val="center"/>
          </w:tcPr>
          <w:p w14:paraId="1AAC04E8">
            <w:pPr>
              <w:snapToGrid w:val="0"/>
              <w:ind w:left="0" w:leftChars="0" w:right="0" w:rightChars="0" w:firstLine="0" w:firstLineChars="0"/>
              <w:jc w:val="left"/>
            </w:pPr>
            <w:r>
              <w:rPr>
                <w:rFonts w:hint="eastAsia"/>
              </w:rPr>
              <w:t>与齿轮环槽厚度配合，须粗铣、精铣分两次走刀</w:t>
            </w:r>
          </w:p>
        </w:tc>
      </w:tr>
      <w:tr w14:paraId="2FC39FFD">
        <w:tblPrEx>
          <w:tblBorders>
            <w:top w:val="none" w:color="CBCDD1" w:sz="6" w:space="0"/>
            <w:left w:val="none" w:color="CBCDD1" w:sz="6" w:space="0"/>
            <w:bottom w:val="none" w:color="CBCDD1" w:sz="6" w:space="0"/>
            <w:right w:val="none" w:color="CBCDD1" w:sz="6" w:space="0"/>
            <w:insideH w:val="none" w:color="CBCDD1" w:sz="6" w:space="0"/>
            <w:insideV w:val="none" w:color="CBCDD1" w:sz="6"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EB6F0C">
            <w:pPr>
              <w:snapToGrid w:val="0"/>
              <w:ind w:left="0" w:leftChars="0" w:right="0" w:rightChars="0" w:firstLine="0" w:firstLineChars="0"/>
              <w:jc w:val="left"/>
            </w:pPr>
            <w:r>
              <w:rPr>
                <w:rFonts w:hint="eastAsia"/>
              </w:rPr>
              <w:t>两叉脚同侧端面错开量</w:t>
            </w:r>
          </w:p>
        </w:tc>
        <w:tc>
          <w:tcPr>
            <w:tcW w:w="2417" w:type="dxa"/>
            <w:tcBorders>
              <w:top w:val="nil"/>
              <w:left w:val="nil"/>
              <w:bottom w:val="nil"/>
              <w:right w:val="nil"/>
            </w:tcBorders>
            <w:noWrap w:val="0"/>
            <w:tcMar>
              <w:top w:w="-1" w:type="dxa"/>
              <w:left w:w="-1" w:type="dxa"/>
              <w:bottom w:w="-1" w:type="dxa"/>
              <w:right w:w="-1" w:type="dxa"/>
            </w:tcMar>
            <w:vAlign w:val="center"/>
          </w:tcPr>
          <w:p w14:paraId="51BA5C0D">
            <w:pPr>
              <w:snapToGrid w:val="0"/>
              <w:ind w:left="0" w:leftChars="0" w:right="0" w:rightChars="0" w:firstLine="0" w:firstLineChars="0"/>
              <w:jc w:val="left"/>
            </w:pPr>
            <w:r>
              <w:t>≤0.15 mm</w:t>
            </w:r>
          </w:p>
        </w:tc>
        <w:tc>
          <w:tcPr>
            <w:tcW w:w="3804" w:type="dxa"/>
            <w:tcBorders>
              <w:top w:val="nil"/>
              <w:left w:val="nil"/>
              <w:bottom w:val="nil"/>
              <w:right w:val="nil"/>
            </w:tcBorders>
            <w:noWrap w:val="0"/>
            <w:tcMar>
              <w:top w:w="-1" w:type="dxa"/>
              <w:left w:w="-1" w:type="dxa"/>
              <w:bottom w:w="-1" w:type="dxa"/>
              <w:right w:w="-1" w:type="dxa"/>
            </w:tcMar>
            <w:vAlign w:val="center"/>
          </w:tcPr>
          <w:p w14:paraId="4DA725F1">
            <w:pPr>
              <w:snapToGrid w:val="0"/>
              <w:ind w:left="0" w:leftChars="0" w:right="0" w:rightChars="0" w:firstLine="0" w:firstLineChars="0"/>
              <w:jc w:val="left"/>
            </w:pPr>
            <w:r>
              <w:rPr>
                <w:rFonts w:hint="eastAsia"/>
              </w:rPr>
              <w:t>影响拨叉与环槽的接触状态，须在同一次装夹中铣出</w:t>
            </w:r>
          </w:p>
        </w:tc>
      </w:tr>
      <w:tr w14:paraId="5775E175">
        <w:tblPrEx>
          <w:tblBorders>
            <w:top w:val="none" w:color="CBCDD1" w:sz="6" w:space="0"/>
            <w:left w:val="none" w:color="CBCDD1" w:sz="6" w:space="0"/>
            <w:bottom w:val="none" w:color="CBCDD1" w:sz="6" w:space="0"/>
            <w:right w:val="none" w:color="CBCDD1" w:sz="6" w:space="0"/>
            <w:insideH w:val="none" w:color="CBCDD1" w:sz="6" w:space="0"/>
            <w:insideV w:val="none" w:color="CBCDD1" w:sz="6"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4CFAD3F">
            <w:pPr>
              <w:snapToGrid w:val="0"/>
              <w:ind w:left="0" w:leftChars="0" w:right="0" w:rightChars="0" w:firstLine="0" w:firstLineChars="0"/>
              <w:jc w:val="left"/>
            </w:pPr>
            <w:r>
              <w:rPr>
                <w:rFonts w:hint="eastAsia"/>
              </w:rPr>
              <w:t>调质</w:t>
            </w:r>
          </w:p>
        </w:tc>
        <w:tc>
          <w:tcPr>
            <w:tcW w:w="2417" w:type="dxa"/>
            <w:tcBorders>
              <w:top w:val="nil"/>
              <w:left w:val="nil"/>
              <w:bottom w:val="nil"/>
              <w:right w:val="nil"/>
            </w:tcBorders>
            <w:noWrap w:val="0"/>
            <w:tcMar>
              <w:top w:w="-1" w:type="dxa"/>
              <w:left w:w="-1" w:type="dxa"/>
              <w:bottom w:w="-1" w:type="dxa"/>
              <w:right w:w="-1" w:type="dxa"/>
            </w:tcMar>
            <w:vAlign w:val="center"/>
          </w:tcPr>
          <w:p w14:paraId="283524C9">
            <w:pPr>
              <w:snapToGrid w:val="0"/>
              <w:ind w:left="0" w:leftChars="0" w:right="0" w:rightChars="0" w:firstLine="0" w:firstLineChars="0"/>
              <w:jc w:val="left"/>
            </w:pPr>
            <w:r>
              <w:t>HB229—269</w:t>
            </w:r>
          </w:p>
        </w:tc>
        <w:tc>
          <w:tcPr>
            <w:tcW w:w="3804" w:type="dxa"/>
            <w:tcBorders>
              <w:top w:val="nil"/>
              <w:left w:val="nil"/>
              <w:bottom w:val="nil"/>
              <w:right w:val="nil"/>
            </w:tcBorders>
            <w:noWrap w:val="0"/>
            <w:tcMar>
              <w:top w:w="-1" w:type="dxa"/>
              <w:left w:w="-1" w:type="dxa"/>
              <w:bottom w:w="-1" w:type="dxa"/>
              <w:right w:w="-1" w:type="dxa"/>
            </w:tcMar>
            <w:vAlign w:val="center"/>
          </w:tcPr>
          <w:p w14:paraId="0C640218">
            <w:pPr>
              <w:snapToGrid w:val="0"/>
              <w:ind w:left="0" w:leftChars="0" w:right="0" w:rightChars="0" w:firstLine="0" w:firstLineChars="0"/>
              <w:jc w:val="left"/>
            </w:pPr>
            <w:r>
              <w:rPr>
                <w:rFonts w:hint="eastAsia"/>
              </w:rPr>
              <w:t>改善切削性能并获得强韧兼备的心部组织</w:t>
            </w:r>
          </w:p>
        </w:tc>
      </w:tr>
      <w:tr w14:paraId="18903C94">
        <w:tblPrEx>
          <w:tblBorders>
            <w:top w:val="none" w:color="CBCDD1" w:sz="6" w:space="0"/>
            <w:left w:val="none" w:color="CBCDD1" w:sz="6" w:space="0"/>
            <w:bottom w:val="none" w:color="CBCDD1" w:sz="6" w:space="0"/>
            <w:right w:val="none" w:color="CBCDD1" w:sz="6" w:space="0"/>
            <w:insideH w:val="none" w:color="CBCDD1" w:sz="6" w:space="0"/>
            <w:insideV w:val="none" w:color="CBCDD1" w:sz="6" w:space="0"/>
          </w:tblBorders>
          <w:tblCellMar>
            <w:top w:w="15" w:type="dxa"/>
            <w:left w:w="15" w:type="dxa"/>
            <w:bottom w:w="15" w:type="dxa"/>
            <w:right w:w="15" w:type="dxa"/>
          </w:tblCellMar>
        </w:tblPrEx>
        <w:trPr>
          <w:trHeight w:val="0" w:hRule="atLeast"/>
          <w:jc w:val="center"/>
        </w:trPr>
        <w:tc>
          <w:tcPr>
            <w:tcW w:w="2083" w:type="dxa"/>
            <w:tcBorders>
              <w:top w:val="nil"/>
              <w:left w:val="nil"/>
              <w:bottom w:val="single" w:color="auto" w:sz="12" w:space="0"/>
              <w:right w:val="nil"/>
            </w:tcBorders>
            <w:noWrap w:val="0"/>
            <w:tcMar>
              <w:top w:w="-1" w:type="dxa"/>
              <w:left w:w="-1" w:type="dxa"/>
              <w:bottom w:w="-1" w:type="dxa"/>
              <w:right w:w="-1" w:type="dxa"/>
            </w:tcMar>
            <w:vAlign w:val="center"/>
          </w:tcPr>
          <w:p w14:paraId="51FB908B">
            <w:pPr>
              <w:snapToGrid w:val="0"/>
              <w:ind w:left="0" w:leftChars="0" w:right="0" w:rightChars="0" w:firstLine="0" w:firstLineChars="0"/>
              <w:jc w:val="left"/>
            </w:pPr>
            <w:r>
              <w:rPr>
                <w:rFonts w:hint="eastAsia"/>
              </w:rPr>
              <w:t>所指表面高频淬火</w:t>
            </w:r>
          </w:p>
        </w:tc>
        <w:tc>
          <w:tcPr>
            <w:tcW w:w="2417" w:type="dxa"/>
            <w:tcBorders>
              <w:top w:val="nil"/>
              <w:left w:val="nil"/>
              <w:bottom w:val="single" w:color="auto" w:sz="12" w:space="0"/>
              <w:right w:val="nil"/>
            </w:tcBorders>
            <w:noWrap w:val="0"/>
            <w:tcMar>
              <w:top w:w="-1" w:type="dxa"/>
              <w:left w:w="-1" w:type="dxa"/>
              <w:bottom w:w="-1" w:type="dxa"/>
              <w:right w:w="-1" w:type="dxa"/>
            </w:tcMar>
            <w:vAlign w:val="center"/>
          </w:tcPr>
          <w:p w14:paraId="2E2405BF">
            <w:pPr>
              <w:snapToGrid w:val="0"/>
              <w:ind w:left="0" w:leftChars="0" w:right="0" w:rightChars="0" w:firstLine="0" w:firstLineChars="0"/>
              <w:jc w:val="left"/>
            </w:pPr>
            <w:r>
              <w:rPr>
                <w:rFonts w:hint="eastAsia"/>
              </w:rPr>
              <w:t>HRC50—58，层深 1.2—2.5 mm</w:t>
            </w:r>
          </w:p>
        </w:tc>
        <w:tc>
          <w:tcPr>
            <w:tcW w:w="3804" w:type="dxa"/>
            <w:tcBorders>
              <w:top w:val="nil"/>
              <w:left w:val="nil"/>
              <w:bottom w:val="single" w:color="auto" w:sz="12" w:space="0"/>
              <w:right w:val="nil"/>
            </w:tcBorders>
            <w:noWrap w:val="0"/>
            <w:tcMar>
              <w:top w:w="-1" w:type="dxa"/>
              <w:left w:w="-1" w:type="dxa"/>
              <w:bottom w:w="-1" w:type="dxa"/>
              <w:right w:w="-1" w:type="dxa"/>
            </w:tcMar>
            <w:vAlign w:val="center"/>
          </w:tcPr>
          <w:p w14:paraId="31D6C7CD">
            <w:pPr>
              <w:snapToGrid w:val="0"/>
              <w:ind w:left="0" w:leftChars="0" w:right="0" w:rightChars="0" w:firstLine="0" w:firstLineChars="0"/>
              <w:jc w:val="left"/>
            </w:pPr>
            <w:r>
              <w:rPr>
                <w:rFonts w:hint="eastAsia"/>
              </w:rPr>
              <w:t>提高叉脚工作表面耐磨性，为最终热处理，须安排在精加工之后</w:t>
            </w:r>
          </w:p>
        </w:tc>
      </w:tr>
    </w:tbl>
    <w:p w14:paraId="5A035E86">
      <w:r>
        <w:rPr>
          <w:rFonts w:hint="eastAsia"/>
        </w:rPr>
        <w:t>由以上分析可知，零件加工的关键在于两个方面：一是 Ø22F8 孔本身的尺寸精度与表面质量；二是各表面之间（尤其是两端面与孔轴线、Ø8H9 孔与孔轴线）的位置精度。因此在制订工艺规程时，应当遵循</w:t>
      </w:r>
      <w:r>
        <w:rPr>
          <w:rFonts w:hint="eastAsia"/>
          <w:b/>
        </w:rPr>
        <w:t>先面后孔、先基准后其他、先粗后精</w:t>
      </w:r>
      <w:r>
        <w:rPr>
          <w:rFonts w:hint="eastAsia"/>
        </w:rPr>
        <w:t>的原则。</w:t>
      </w:r>
    </w:p>
    <w:p w14:paraId="62FA481A">
      <w:pPr>
        <w:keepNext/>
        <w:keepLines/>
        <w:spacing w:before="100" w:beforeAutospacing="1" w:after="100" w:afterAutospacing="1"/>
        <w:outlineLvl w:val="1"/>
        <w:rPr>
          <w:sz w:val="32"/>
          <w:szCs w:val="32"/>
        </w:rPr>
      </w:pPr>
      <w:bookmarkStart w:id="7" w:name="_Toc4807"/>
      <w:r>
        <w:rPr>
          <w:rFonts w:hint="eastAsia"/>
          <w:b/>
          <w:sz w:val="32"/>
        </w:rPr>
        <w:t>（三）零件加工的技术难点</w:t>
      </w:r>
      <w:bookmarkEnd w:id="7"/>
    </w:p>
    <w:p w14:paraId="5FBD15FA">
      <w:pPr>
        <w:numPr>
          <w:ilvl w:val="0"/>
          <w:numId w:val="2"/>
        </w:numPr>
      </w:pPr>
      <w:r>
        <w:rPr>
          <w:rFonts w:hint="eastAsia"/>
          <w:b/>
        </w:rPr>
        <w:t>零件为叉形薄壁铸钢件，刚性差。</w:t>
      </w:r>
      <w:r>
        <w:rPr>
          <w:rFonts w:hint="eastAsia"/>
        </w:rPr>
        <w:t xml:space="preserve"> 叉身是一块弧形薄板，叉脚又悬伸在外，加工时受力、受热都容易产生变形，因此夹紧力不能过大，切削用量不宜过高，并应尽量在同一次装夹中完成有相互位置要求的表面的加工。</w:t>
      </w:r>
    </w:p>
    <w:p w14:paraId="56E4229E">
      <w:pPr>
        <w:numPr>
          <w:ilvl w:val="0"/>
          <w:numId w:val="2"/>
        </w:numPr>
      </w:pPr>
      <w:r>
        <w:rPr>
          <w:rFonts w:hint="eastAsia"/>
          <w:b/>
        </w:rPr>
        <w:t>毛坯为铸件，加工余量不均匀。</w:t>
      </w:r>
      <w:r>
        <w:rPr>
          <w:rFonts w:hint="eastAsia"/>
        </w:rPr>
        <w:t xml:space="preserve"> 砂型铸造的表面粗糙、尺寸公差大（CT8～CT10），孔还有拔模斜度，因此粗基准的选择与加工余量能否保证"见光"成为关键。</w:t>
      </w:r>
    </w:p>
    <w:p w14:paraId="0C489452">
      <w:pPr>
        <w:numPr>
          <w:ilvl w:val="0"/>
          <w:numId w:val="2"/>
        </w:numPr>
      </w:pPr>
      <w:r>
        <w:rPr>
          <w:rFonts w:hint="eastAsia"/>
          <w:b/>
        </w:rPr>
        <w:t>两端面的平行度与轴向尺寸 56 mm 要求较高。</w:t>
      </w:r>
      <w:r>
        <w:rPr>
          <w:rFonts w:hint="eastAsia"/>
        </w:rPr>
        <w:t xml:space="preserve"> 两端面须在一次装夹中分粗铣、精铣完成，避免二次装夹引入误差；两叉脚的同侧端面错开量不大于 0.15 mm 的要求也须在同一工位中一并保证。</w:t>
      </w:r>
    </w:p>
    <w:p w14:paraId="1C2F7CCC">
      <w:pPr>
        <w:keepNext/>
        <w:keepLines/>
        <w:spacing w:before="100" w:beforeAutospacing="1" w:after="100" w:afterAutospacing="1"/>
        <w:outlineLvl w:val="0"/>
        <w:rPr>
          <w:sz w:val="32"/>
          <w:szCs w:val="32"/>
        </w:rPr>
      </w:pPr>
      <w:bookmarkStart w:id="8" w:name="_Toc30203"/>
      <w:r>
        <w:rPr>
          <w:rFonts w:hint="eastAsia"/>
          <w:b/>
          <w:sz w:val="32"/>
        </w:rPr>
        <w:t>二、工艺规程设计</w:t>
      </w:r>
      <w:bookmarkEnd w:id="8"/>
    </w:p>
    <w:p w14:paraId="78ACFDD4">
      <w:pPr>
        <w:keepNext/>
        <w:keepLines/>
        <w:spacing w:before="100" w:beforeAutospacing="1" w:after="100" w:afterAutospacing="1"/>
        <w:outlineLvl w:val="1"/>
        <w:rPr>
          <w:sz w:val="32"/>
          <w:szCs w:val="32"/>
        </w:rPr>
      </w:pPr>
      <w:bookmarkStart w:id="9" w:name="_Toc32444"/>
      <w:r>
        <w:rPr>
          <w:rFonts w:hint="eastAsia"/>
          <w:b/>
          <w:sz w:val="32"/>
        </w:rPr>
        <w:t>（一）生产纲领与生产类型的确定</w:t>
      </w:r>
      <w:bookmarkEnd w:id="9"/>
    </w:p>
    <w:p w14:paraId="0AEE88D0">
      <w:r>
        <w:rPr>
          <w:rFonts w:hint="eastAsia"/>
        </w:rPr>
        <w:t>按任务书，零件年生产纲领 N = 100 000 件/年。取机械行业通用数据：全年工作日 d = 306 天，两班制生产，设备年时基数 F = 4 600 h。</w:t>
      </w:r>
    </w:p>
    <w:tbl>
      <w:tblPr>
        <w:tblStyle w:val="5"/>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62C6856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768" w:type="dxa"/>
          </w:tcPr>
          <w:p w14:paraId="03CEEEEE">
            <w:pPr>
              <w:rPr>
                <w:b/>
                <w:bCs/>
              </w:rPr>
            </w:pPr>
            <w:r>
              <w:rPr>
                <w:rFonts w:hint="eastAsia"/>
                <w:b/>
              </w:rPr>
              <w:t>参数</w:t>
            </w:r>
          </w:p>
        </w:tc>
        <w:tc>
          <w:tcPr>
            <w:tcW w:w="2768" w:type="dxa"/>
          </w:tcPr>
          <w:p w14:paraId="1AE45722">
            <w:pPr>
              <w:rPr>
                <w:b/>
                <w:bCs/>
              </w:rPr>
            </w:pPr>
            <w:r>
              <w:rPr>
                <w:rFonts w:hint="eastAsia"/>
                <w:b/>
              </w:rPr>
              <w:t>计算式</w:t>
            </w:r>
          </w:p>
        </w:tc>
        <w:tc>
          <w:tcPr>
            <w:tcW w:w="2768" w:type="dxa"/>
          </w:tcPr>
          <w:p w14:paraId="13C9A764">
            <w:pPr>
              <w:rPr>
                <w:b/>
                <w:bCs/>
              </w:rPr>
            </w:pPr>
            <w:r>
              <w:rPr>
                <w:rFonts w:hint="eastAsia"/>
                <w:b/>
              </w:rPr>
              <w:t>结果</w:t>
            </w:r>
          </w:p>
        </w:tc>
      </w:tr>
      <w:tr w14:paraId="4A84F4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45E43035">
            <w:r>
              <w:rPr>
                <w:rFonts w:hint="eastAsia"/>
              </w:rPr>
              <w:t>年生产纲领 N</w:t>
            </w:r>
          </w:p>
        </w:tc>
        <w:tc>
          <w:tcPr>
            <w:tcW w:w="2768" w:type="dxa"/>
          </w:tcPr>
          <w:p w14:paraId="117C5082">
            <w:r>
              <w:rPr>
                <w:rFonts w:hint="eastAsia"/>
              </w:rPr>
              <w:t>任务书给定</w:t>
            </w:r>
          </w:p>
        </w:tc>
        <w:tc>
          <w:tcPr>
            <w:tcW w:w="2768" w:type="dxa"/>
          </w:tcPr>
          <w:p w14:paraId="265B5612">
            <w:r>
              <w:rPr>
                <w:rFonts w:hint="eastAsia"/>
              </w:rPr>
              <w:t>100 000 件/年</w:t>
            </w:r>
          </w:p>
        </w:tc>
      </w:tr>
      <w:tr w14:paraId="5964C33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36150DE7">
            <w:r>
              <w:rPr>
                <w:rFonts w:hint="eastAsia"/>
              </w:rPr>
              <w:t>年工作日 d</w:t>
            </w:r>
          </w:p>
        </w:tc>
        <w:tc>
          <w:tcPr>
            <w:tcW w:w="2768" w:type="dxa"/>
          </w:tcPr>
          <w:p w14:paraId="1CE568B2">
            <w:r>
              <w:rPr>
                <w:rFonts w:hint="eastAsia"/>
              </w:rPr>
              <w:t>全年扣除公休与节假日</w:t>
            </w:r>
          </w:p>
        </w:tc>
        <w:tc>
          <w:tcPr>
            <w:tcW w:w="2768" w:type="dxa"/>
          </w:tcPr>
          <w:p w14:paraId="687EA8DC">
            <w:r>
              <w:rPr>
                <w:rFonts w:hint="eastAsia"/>
              </w:rPr>
              <w:t>306 天</w:t>
            </w:r>
          </w:p>
        </w:tc>
      </w:tr>
      <w:tr w14:paraId="747D61C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3C873B35">
            <w:r>
              <w:rPr>
                <w:rFonts w:hint="eastAsia"/>
              </w:rPr>
              <w:t>设备年时基数 F</w:t>
            </w:r>
          </w:p>
        </w:tc>
        <w:tc>
          <w:tcPr>
            <w:tcW w:w="2768" w:type="dxa"/>
          </w:tcPr>
          <w:p w14:paraId="57FF33D7">
            <w:r>
              <w:rPr>
                <w:rFonts w:hint="eastAsia"/>
              </w:rPr>
              <w:t>两班制</w:t>
            </w:r>
          </w:p>
        </w:tc>
        <w:tc>
          <w:tcPr>
            <w:tcW w:w="2768" w:type="dxa"/>
          </w:tcPr>
          <w:p w14:paraId="67814822">
            <w:r>
              <w:t>4 600 h</w:t>
            </w:r>
          </w:p>
        </w:tc>
      </w:tr>
      <w:tr w14:paraId="0BF7D2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114A14FF">
            <w:r>
              <w:rPr>
                <w:rFonts w:hint="eastAsia"/>
              </w:rPr>
              <w:t>日产量</w:t>
            </w:r>
          </w:p>
        </w:tc>
        <w:tc>
          <w:tcPr>
            <w:tcW w:w="2768" w:type="dxa"/>
          </w:tcPr>
          <w:p w14:paraId="484BBD91">
            <w:r>
              <w:t>N / d = 100 000 / 306</w:t>
            </w:r>
          </w:p>
        </w:tc>
        <w:tc>
          <w:tcPr>
            <w:tcW w:w="2768" w:type="dxa"/>
          </w:tcPr>
          <w:p w14:paraId="5BAAE6EC">
            <w:r>
              <w:rPr>
                <w:rFonts w:hint="eastAsia"/>
              </w:rPr>
              <w:t>327 件/天</w:t>
            </w:r>
          </w:p>
        </w:tc>
      </w:tr>
      <w:tr w14:paraId="3200F53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1511862D">
            <w:r>
              <w:rPr>
                <w:rFonts w:hint="eastAsia"/>
              </w:rPr>
              <w:t>班产量</w:t>
            </w:r>
          </w:p>
        </w:tc>
        <w:tc>
          <w:tcPr>
            <w:tcW w:w="2768" w:type="dxa"/>
          </w:tcPr>
          <w:p w14:paraId="25647FD5">
            <w:r>
              <w:t>327 / 2</w:t>
            </w:r>
          </w:p>
        </w:tc>
        <w:tc>
          <w:tcPr>
            <w:tcW w:w="2768" w:type="dxa"/>
          </w:tcPr>
          <w:p w14:paraId="354E1741">
            <w:r>
              <w:rPr>
                <w:rFonts w:hint="eastAsia"/>
              </w:rPr>
              <w:t>163 件/班</w:t>
            </w:r>
          </w:p>
        </w:tc>
      </w:tr>
      <w:tr w14:paraId="104A1CD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4577A8F1">
            <w:r>
              <w:rPr>
                <w:rFonts w:hint="eastAsia"/>
              </w:rPr>
              <w:t>生产节拍 r</w:t>
            </w:r>
          </w:p>
        </w:tc>
        <w:tc>
          <w:tcPr>
            <w:tcW w:w="2768" w:type="dxa"/>
          </w:tcPr>
          <w:p w14:paraId="62C8748C">
            <w:r>
              <w:t>F × 60 / N = 4 600 × 60 / 100 000</w:t>
            </w:r>
          </w:p>
        </w:tc>
        <w:tc>
          <w:tcPr>
            <w:tcW w:w="2768" w:type="dxa"/>
          </w:tcPr>
          <w:p w14:paraId="49CA0BAA">
            <w:r>
              <w:rPr>
                <w:rFonts w:hint="eastAsia"/>
              </w:rPr>
              <w:t>2.76 min/件</w:t>
            </w:r>
          </w:p>
        </w:tc>
      </w:tr>
    </w:tbl>
    <w:p w14:paraId="40B19490">
      <w:r>
        <w:rPr>
          <w:rFonts w:hint="eastAsia"/>
        </w:rPr>
        <w:t>生产纲领 10 万件/年，零件属中小型铸件，故生产类型为</w:t>
      </w:r>
      <w:r>
        <w:rPr>
          <w:rFonts w:hint="eastAsia"/>
          <w:b/>
        </w:rPr>
        <w:t>大批大量生产</w:t>
      </w:r>
      <w:r>
        <w:rPr>
          <w:rFonts w:hint="eastAsia"/>
        </w:rPr>
        <w:t>。生产类型的确定决定了后续各项设计的选择：</w:t>
      </w:r>
    </w:p>
    <w:p w14:paraId="1292B6ED">
      <w:pPr>
        <w:numPr>
          <w:ilvl w:val="0"/>
          <w:numId w:val="1"/>
        </w:numPr>
      </w:pPr>
      <w:r>
        <w:rPr>
          <w:rFonts w:hint="eastAsia"/>
        </w:rPr>
        <w:t>毛坯采用</w:t>
      </w:r>
      <w:r>
        <w:rPr>
          <w:rFonts w:hint="eastAsia"/>
          <w:b/>
        </w:rPr>
        <w:t>机器造型的砂型铸造</w:t>
      </w:r>
      <w:r>
        <w:rPr>
          <w:rFonts w:hint="eastAsia"/>
        </w:rPr>
        <w:t>，以获得较高的生产率与精度；</w:t>
      </w:r>
    </w:p>
    <w:p w14:paraId="2A26B444">
      <w:pPr>
        <w:numPr>
          <w:ilvl w:val="0"/>
          <w:numId w:val="1"/>
        </w:numPr>
      </w:pPr>
      <w:r>
        <w:rPr>
          <w:rFonts w:hint="eastAsia"/>
        </w:rPr>
        <w:t>工艺装备采用</w:t>
      </w:r>
      <w:r>
        <w:rPr>
          <w:rFonts w:hint="eastAsia"/>
          <w:b/>
        </w:rPr>
        <w:t>专用夹具</w:t>
      </w:r>
      <w:r>
        <w:rPr>
          <w:rFonts w:hint="eastAsia"/>
        </w:rPr>
        <w:t>、专用刀具和专用量具；</w:t>
      </w:r>
    </w:p>
    <w:p w14:paraId="1FEC7BA9">
      <w:pPr>
        <w:numPr>
          <w:ilvl w:val="0"/>
          <w:numId w:val="1"/>
        </w:numPr>
      </w:pPr>
      <w:r>
        <w:rPr>
          <w:rFonts w:hint="eastAsia"/>
        </w:rPr>
        <w:t>工序划分宜细，按工序分散原则配置设备，便于组织流水生产；</w:t>
      </w:r>
    </w:p>
    <w:p w14:paraId="66C87999">
      <w:pPr>
        <w:numPr>
          <w:ilvl w:val="0"/>
          <w:numId w:val="1"/>
        </w:numPr>
      </w:pPr>
      <w:r>
        <w:rPr>
          <w:rFonts w:hint="eastAsia"/>
        </w:rPr>
        <w:t>工序设计时须计算时间定额并校核设备负荷，保证设备的负荷率均衡。</w:t>
      </w:r>
    </w:p>
    <w:p w14:paraId="6E0120D3">
      <w:pPr>
        <w:keepNext/>
        <w:keepLines/>
        <w:spacing w:before="100" w:beforeAutospacing="1" w:after="100" w:afterAutospacing="1"/>
        <w:outlineLvl w:val="1"/>
        <w:rPr>
          <w:sz w:val="32"/>
          <w:szCs w:val="32"/>
        </w:rPr>
      </w:pPr>
      <w:bookmarkStart w:id="10" w:name="_Toc17745"/>
      <w:r>
        <w:rPr>
          <w:rFonts w:hint="eastAsia"/>
          <w:b/>
          <w:sz w:val="32"/>
        </w:rPr>
        <w:t>（二）毛坯制造形式的确定</w:t>
      </w:r>
      <w:bookmarkEnd w:id="10"/>
    </w:p>
    <w:p w14:paraId="33A4B64E">
      <w:pPr>
        <w:keepNext/>
        <w:keepLines/>
        <w:spacing w:before="100" w:beforeAutospacing="1" w:after="100" w:afterAutospacing="1"/>
        <w:outlineLvl w:val="2"/>
        <w:rPr>
          <w:sz w:val="28"/>
          <w:szCs w:val="28"/>
        </w:rPr>
      </w:pPr>
      <w:bookmarkStart w:id="11" w:name="_Toc10039"/>
      <w:r>
        <w:rPr>
          <w:rFonts w:hint="eastAsia"/>
          <w:b/>
          <w:sz w:val="28"/>
        </w:rPr>
        <w:t>1. 毛坯材料的确定</w:t>
      </w:r>
      <w:bookmarkEnd w:id="11"/>
    </w:p>
    <w:p w14:paraId="2FC8CEEC">
      <w:r>
        <w:rPr>
          <w:rFonts w:hint="eastAsia"/>
        </w:rPr>
        <w:t>零件图上未直接标注材料牌号，但可由技术要求反推：</w:t>
      </w:r>
    </w:p>
    <w:tbl>
      <w:tblPr>
        <w:tblStyle w:val="5"/>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7AABA1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4153" w:type="dxa"/>
          </w:tcPr>
          <w:p w14:paraId="1D91A970">
            <w:pPr>
              <w:rPr>
                <w:b/>
                <w:bCs/>
              </w:rPr>
            </w:pPr>
            <w:r>
              <w:rPr>
                <w:rFonts w:hint="eastAsia"/>
                <w:b/>
              </w:rPr>
              <w:t>图纸技术要求</w:t>
            </w:r>
          </w:p>
        </w:tc>
        <w:tc>
          <w:tcPr>
            <w:tcW w:w="4153" w:type="dxa"/>
          </w:tcPr>
          <w:p w14:paraId="48D8418B">
            <w:pPr>
              <w:rPr>
                <w:b/>
                <w:bCs/>
              </w:rPr>
            </w:pPr>
            <w:r>
              <w:rPr>
                <w:rFonts w:hint="eastAsia"/>
                <w:b/>
              </w:rPr>
              <w:t>推断依据</w:t>
            </w:r>
          </w:p>
        </w:tc>
      </w:tr>
      <w:tr w14:paraId="1E486D2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tcPr>
          <w:p w14:paraId="44133260">
            <w:r>
              <w:rPr>
                <w:rFonts w:hint="eastAsia"/>
              </w:rPr>
              <w:t>未注铸造圆角 R2、未注拔模斜度不大于 2°</w:t>
            </w:r>
          </w:p>
        </w:tc>
        <w:tc>
          <w:tcPr>
            <w:tcW w:w="4153" w:type="dxa"/>
          </w:tcPr>
          <w:p w14:paraId="119553DA">
            <w:r>
              <w:rPr>
                <w:rFonts w:hint="eastAsia"/>
              </w:rPr>
              <w:t>毛坯是铸件</w:t>
            </w:r>
          </w:p>
        </w:tc>
      </w:tr>
      <w:tr w14:paraId="7AAABF2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tcPr>
          <w:p w14:paraId="1F58C2C4">
            <w:r>
              <w:rPr>
                <w:rFonts w:hint="eastAsia"/>
              </w:rPr>
              <w:t>调质硬度 HB229—269</w:t>
            </w:r>
          </w:p>
        </w:tc>
        <w:tc>
          <w:tcPr>
            <w:tcW w:w="4153" w:type="dxa"/>
          </w:tcPr>
          <w:p w14:paraId="73FF29E3">
            <w:r>
              <w:rPr>
                <w:rFonts w:hint="eastAsia"/>
              </w:rPr>
              <w:t>材质是钢（"调质"为钢的热处理工艺）</w:t>
            </w:r>
          </w:p>
        </w:tc>
      </w:tr>
      <w:tr w14:paraId="31FF85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tcPr>
          <w:p w14:paraId="1A2B87F2">
            <w:r>
              <w:rPr>
                <w:rFonts w:hint="eastAsia"/>
              </w:rPr>
              <w:t>高频淬火 HRC50—58、硬化层 1.2—2.5 mm</w:t>
            </w:r>
          </w:p>
        </w:tc>
        <w:tc>
          <w:tcPr>
            <w:tcW w:w="4153" w:type="dxa"/>
          </w:tcPr>
          <w:p w14:paraId="209D79C0">
            <w:r>
              <w:rPr>
                <w:rFonts w:hint="eastAsia"/>
              </w:rPr>
              <w:t>表面淬火要求含碳量 ≥0.35%，属中碳钢或中碳低合金钢</w:t>
            </w:r>
          </w:p>
        </w:tc>
      </w:tr>
      <w:tr w14:paraId="118522C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tcPr>
          <w:p w14:paraId="486FC957">
            <w:r>
              <w:rPr>
                <w:rFonts w:hint="eastAsia"/>
              </w:rPr>
              <w:t>承受换挡冲击与弯曲载荷</w:t>
            </w:r>
          </w:p>
        </w:tc>
        <w:tc>
          <w:tcPr>
            <w:tcW w:w="4153" w:type="dxa"/>
          </w:tcPr>
          <w:p w14:paraId="2C2DA39D">
            <w:r>
              <w:rPr>
                <w:rFonts w:hint="eastAsia"/>
              </w:rPr>
              <w:t>需保证足够的强度与韧性 → 中碳铸钢</w:t>
            </w:r>
          </w:p>
        </w:tc>
      </w:tr>
    </w:tbl>
    <w:p w14:paraId="0B870B75">
      <w:r>
        <w:rPr>
          <w:rFonts w:hint="eastAsia"/>
        </w:rPr>
        <w:t xml:space="preserve">按 GB/T 11352—2009《一般工程用铸造碳钢件》，取 </w:t>
      </w:r>
      <w:r>
        <w:rPr>
          <w:rFonts w:hint="eastAsia"/>
          <w:b/>
        </w:rPr>
        <w:t>ZG310-570（C≤0.50%）</w:t>
      </w:r>
      <w:r>
        <w:rPr>
          <w:rFonts w:hint="eastAsia"/>
        </w:rPr>
        <w:t>。其力学性能为：ReH≥310 MPa、Rm≥570 MPa、A≥15%、Z≥21%、Akv≥24 J；手册中的应用举例为"重负荷零件，如联轴器、大齿轮、缸体、机架、制动轮等"。</w:t>
      </w:r>
    </w:p>
    <w:p w14:paraId="7E810152">
      <w:r>
        <w:rPr>
          <w:rFonts w:hint="eastAsia"/>
        </w:rPr>
        <w:t>排除的其他牌号：ZG230-450（C≤0.30%）含碳量太低，淬不到 HRC50—58；ZG340-640（C≤0.60%）塑性、韧性低，裂纹敏感，承受冲击不合适。</w:t>
      </w:r>
    </w:p>
    <w:p w14:paraId="7757D963">
      <w:pPr>
        <w:keepNext/>
        <w:keepLines/>
        <w:spacing w:before="100" w:beforeAutospacing="1" w:after="100" w:afterAutospacing="1"/>
        <w:outlineLvl w:val="2"/>
        <w:rPr>
          <w:sz w:val="28"/>
          <w:szCs w:val="28"/>
        </w:rPr>
      </w:pPr>
      <w:bookmarkStart w:id="12" w:name="_Toc6144"/>
      <w:r>
        <w:rPr>
          <w:rFonts w:hint="eastAsia"/>
          <w:b/>
          <w:sz w:val="28"/>
        </w:rPr>
        <w:t>2. 毛坯制造方法的确定</w:t>
      </w:r>
      <w:bookmarkEnd w:id="12"/>
    </w:p>
    <w:p w14:paraId="557860AA">
      <w:r>
        <w:rPr>
          <w:rFonts w:hint="eastAsia"/>
        </w:rPr>
        <w:t>年产量 10 万件属大批大量生产，零件为中小型叉形铸钢件，采用</w:t>
      </w:r>
      <w:r>
        <w:rPr>
          <w:rFonts w:hint="eastAsia"/>
          <w:b/>
        </w:rPr>
        <w:t>砂型铸造</w:t>
      </w:r>
      <w:r>
        <w:rPr>
          <w:rFonts w:hint="eastAsia"/>
        </w:rPr>
        <w:t>：</w:t>
      </w:r>
    </w:p>
    <w:p w14:paraId="0F871763">
      <w:pPr>
        <w:numPr>
          <w:ilvl w:val="0"/>
          <w:numId w:val="1"/>
        </w:numPr>
      </w:pPr>
      <w:r>
        <w:rPr>
          <w:rFonts w:hint="eastAsia"/>
          <w:b/>
        </w:rPr>
        <w:t>砂型类别：</w:t>
      </w:r>
      <w:r>
        <w:rPr>
          <w:rFonts w:hint="eastAsia"/>
        </w:rPr>
        <w:t>湿型（粘土砂）。不需烘干、成本低，便于机械化、自动化造型，适合大批大量生产的中小件；</w:t>
      </w:r>
    </w:p>
    <w:p w14:paraId="3113C53E">
      <w:pPr>
        <w:numPr>
          <w:ilvl w:val="0"/>
          <w:numId w:val="1"/>
        </w:numPr>
      </w:pPr>
      <w:r>
        <w:rPr>
          <w:rFonts w:hint="eastAsia"/>
          <w:b/>
        </w:rPr>
        <w:t>造型方法：</w:t>
      </w:r>
      <w:r>
        <w:rPr>
          <w:rFonts w:hint="eastAsia"/>
        </w:rPr>
        <w:t>机器造型。生产率和精度均高于手工造型，可满足 CT9～CT10 级精度要求；</w:t>
      </w:r>
    </w:p>
    <w:p w14:paraId="24C837DE">
      <w:pPr>
        <w:numPr>
          <w:ilvl w:val="0"/>
          <w:numId w:val="1"/>
        </w:numPr>
      </w:pPr>
      <w:r>
        <w:rPr>
          <w:rFonts w:hint="eastAsia"/>
          <w:b/>
        </w:rPr>
        <w:t>孔的铸出：</w:t>
      </w:r>
      <w:r>
        <w:rPr>
          <w:rFonts w:hint="eastAsia"/>
        </w:rPr>
        <w:t>大头圆筒的孔铸出 Ø19 通孔（单边留 1.5 mm 加工余量给后续钻—扩—铰）。铸出该孔有两个作用：一是为本工序及后续工序提供定位基准，二是减少孔加工的切削工作量，节省材料和工时；</w:t>
      </w:r>
    </w:p>
    <w:p w14:paraId="29D8328A">
      <w:pPr>
        <w:numPr>
          <w:ilvl w:val="0"/>
          <w:numId w:val="1"/>
        </w:numPr>
      </w:pPr>
      <w:r>
        <w:rPr>
          <w:rFonts w:hint="eastAsia"/>
          <w:b/>
        </w:rPr>
        <w:t>拔模斜度与铸造圆角：</w:t>
      </w:r>
      <w:r>
        <w:rPr>
          <w:rFonts w:hint="eastAsia"/>
        </w:rPr>
        <w:t>按图纸技术要求，未注拔模斜度不大于 2°，未注铸造圆角 R2。</w:t>
      </w:r>
    </w:p>
    <w:p w14:paraId="75B12F3E">
      <w:r>
        <w:rPr>
          <w:rFonts w:hint="eastAsia"/>
        </w:rPr>
        <w:t>依据：《机械设计手册》（第 5 版）第 1 卷第 4 篇表 4.2-2、表 4.2-3（铸造方法及适用范围）；GB/T 6414—2017《铸件 尺寸公差、几何公差与机械加工余量》。</w:t>
      </w:r>
    </w:p>
    <w:p w14:paraId="05BC94AC">
      <w:pPr>
        <w:keepNext/>
        <w:keepLines/>
        <w:spacing w:before="100" w:beforeAutospacing="1" w:after="100" w:afterAutospacing="1"/>
        <w:outlineLvl w:val="1"/>
        <w:rPr>
          <w:sz w:val="32"/>
          <w:szCs w:val="32"/>
        </w:rPr>
      </w:pPr>
      <w:bookmarkStart w:id="13" w:name="_Toc7143"/>
      <w:r>
        <w:rPr>
          <w:rFonts w:hint="eastAsia"/>
          <w:b/>
          <w:sz w:val="32"/>
        </w:rPr>
        <w:t>（三）基面的选择</w:t>
      </w:r>
      <w:bookmarkEnd w:id="13"/>
    </w:p>
    <w:p w14:paraId="7781DD16">
      <w:r>
        <w:rPr>
          <w:rFonts w:hint="eastAsia"/>
        </w:rPr>
        <w:t>基面的选择是工艺规程设计中的重要工作之一。基面选择得正确与合理，可以使加工质量得到保证、生产率得以提高；否则，加工工艺过程中会问题百出，甚至造成零件大批报废。</w:t>
      </w:r>
    </w:p>
    <w:p w14:paraId="25FAC83D">
      <w:pPr>
        <w:keepNext/>
        <w:keepLines/>
        <w:spacing w:before="100" w:beforeAutospacing="1" w:after="100" w:afterAutospacing="1"/>
        <w:outlineLvl w:val="2"/>
        <w:rPr>
          <w:sz w:val="28"/>
          <w:szCs w:val="28"/>
        </w:rPr>
      </w:pPr>
      <w:bookmarkStart w:id="14" w:name="_Toc97"/>
      <w:r>
        <w:rPr>
          <w:rFonts w:hint="eastAsia"/>
          <w:b/>
          <w:sz w:val="28"/>
        </w:rPr>
        <w:t>1. 粗基准的选择</w:t>
      </w:r>
      <w:bookmarkEnd w:id="14"/>
    </w:p>
    <w:p w14:paraId="45833F59">
      <w:r>
        <w:rPr>
          <w:rFonts w:hint="eastAsia"/>
        </w:rPr>
        <w:t>对于本零件，遵守粗基准的选择原则：</w:t>
      </w:r>
    </w:p>
    <w:p w14:paraId="16B31BD3">
      <w:pPr>
        <w:numPr>
          <w:ilvl w:val="0"/>
          <w:numId w:val="1"/>
        </w:numPr>
      </w:pPr>
      <w:r>
        <w:rPr>
          <w:rFonts w:hint="eastAsia"/>
        </w:rPr>
        <w:t>零件的大头圆筒外圆 Ø40 是整圆，且是后续各工序的主要定位表面，因此</w:t>
      </w:r>
      <w:r>
        <w:rPr>
          <w:rFonts w:hint="eastAsia"/>
          <w:b/>
        </w:rPr>
        <w:t>选取大头圆筒外圆作为粗基准</w:t>
      </w:r>
      <w:r>
        <w:rPr>
          <w:rFonts w:hint="eastAsia"/>
        </w:rPr>
        <w:t>，利用 V 型块定位，限制 2 个移动和 2 个转动自由度；</w:t>
      </w:r>
    </w:p>
    <w:p w14:paraId="28837449">
      <w:pPr>
        <w:numPr>
          <w:ilvl w:val="0"/>
          <w:numId w:val="1"/>
        </w:numPr>
      </w:pPr>
      <w:r>
        <w:rPr>
          <w:rFonts w:hint="eastAsia"/>
        </w:rPr>
        <w:t>以</w:t>
      </w:r>
      <w:r>
        <w:rPr>
          <w:rFonts w:hint="eastAsia"/>
          <w:b/>
        </w:rPr>
        <w:t>毛坯的一端面作轴向定位基准</w:t>
      </w:r>
      <w:r>
        <w:rPr>
          <w:rFonts w:hint="eastAsia"/>
        </w:rPr>
        <w:t>，限制 1 个移动自由度。由于大头圆筒两端面均需加工，且加工后互为基准，故绕孔轴线的转动不影响两端面的加工要求，属于不完全定位，但能够满足加工要求；</w:t>
      </w:r>
    </w:p>
    <w:p w14:paraId="1901591B">
      <w:pPr>
        <w:numPr>
          <w:ilvl w:val="0"/>
          <w:numId w:val="1"/>
        </w:numPr>
      </w:pPr>
      <w:r>
        <w:rPr>
          <w:rFonts w:hint="eastAsia"/>
        </w:rPr>
        <w:t>选择不加工表面（圆筒外圆）作粗基准，可以保证加工表面与不加工表面之间的位置关系，使加工余量均匀——这一点对砂型铸件尤其重要。</w:t>
      </w:r>
    </w:p>
    <w:p w14:paraId="373A35E8">
      <w:pPr>
        <w:keepNext/>
        <w:keepLines/>
        <w:spacing w:before="100" w:beforeAutospacing="1" w:after="100" w:afterAutospacing="1"/>
        <w:outlineLvl w:val="2"/>
        <w:rPr>
          <w:sz w:val="28"/>
          <w:szCs w:val="28"/>
        </w:rPr>
      </w:pPr>
      <w:bookmarkStart w:id="15" w:name="_Toc27027"/>
      <w:r>
        <w:rPr>
          <w:rFonts w:hint="eastAsia"/>
          <w:b/>
          <w:sz w:val="28"/>
        </w:rPr>
        <w:t>2. 精基准的选择</w:t>
      </w:r>
      <w:bookmarkEnd w:id="15"/>
    </w:p>
    <w:p w14:paraId="3B815C72">
      <w:r>
        <w:rPr>
          <w:rFonts w:hint="eastAsia"/>
        </w:rPr>
        <w:t>精基准的选择主要考虑</w:t>
      </w:r>
      <w:r>
        <w:rPr>
          <w:rFonts w:hint="eastAsia"/>
          <w:b/>
        </w:rPr>
        <w:t>基准重合</w:t>
      </w:r>
      <w:r>
        <w:rPr>
          <w:rFonts w:hint="eastAsia"/>
        </w:rPr>
        <w:t>与</w:t>
      </w:r>
      <w:r>
        <w:rPr>
          <w:rFonts w:hint="eastAsia"/>
          <w:b/>
        </w:rPr>
        <w:t>基准统一</w:t>
      </w:r>
      <w:r>
        <w:rPr>
          <w:rFonts w:hint="eastAsia"/>
        </w:rPr>
        <w:t>两个原则：</w:t>
      </w:r>
    </w:p>
    <w:p w14:paraId="72FE99B5">
      <w:pPr>
        <w:numPr>
          <w:ilvl w:val="0"/>
          <w:numId w:val="1"/>
        </w:numPr>
      </w:pPr>
      <w:r>
        <w:rPr>
          <w:rFonts w:hint="eastAsia"/>
        </w:rPr>
        <w:t>加工 Ø22F8 孔时，以</w:t>
      </w:r>
      <w:r>
        <w:rPr>
          <w:rFonts w:hint="eastAsia"/>
          <w:b/>
        </w:rPr>
        <w:t>大头圆筒两端面</w:t>
      </w:r>
      <w:r>
        <w:rPr>
          <w:rFonts w:hint="eastAsia"/>
        </w:rPr>
        <w:t>为主要定位基准（限制轴向移动与两个转动），以</w:t>
      </w:r>
      <w:r>
        <w:rPr>
          <w:rFonts w:hint="eastAsia"/>
          <w:b/>
        </w:rPr>
        <w:t>外圆 Ø36 或 Ø40</w:t>
      </w:r>
      <w:r>
        <w:rPr>
          <w:rFonts w:hint="eastAsia"/>
        </w:rPr>
        <w:t xml:space="preserve"> 定位限制两个移动，使钻—扩—铰的进给方向垂直于已加工端面，从而直接保证端面对孔轴线的垂直度要求；</w:t>
      </w:r>
    </w:p>
    <w:p w14:paraId="75E549D4">
      <w:pPr>
        <w:numPr>
          <w:ilvl w:val="0"/>
          <w:numId w:val="1"/>
        </w:numPr>
      </w:pPr>
      <w:r>
        <w:rPr>
          <w:rFonts w:hint="eastAsia"/>
        </w:rPr>
        <w:t>加工 Ø8H9 孔、叉口及叉脚端面时，以</w:t>
      </w:r>
      <w:r>
        <w:rPr>
          <w:rFonts w:hint="eastAsia"/>
          <w:b/>
        </w:rPr>
        <w:t>Ø22F8 孔与一端面</w:t>
      </w:r>
      <w:r>
        <w:rPr>
          <w:rFonts w:hint="eastAsia"/>
        </w:rPr>
        <w:t>作为统一基准（一面两销或心轴定位），使各工序基准统一，减少基准转换误差；</w:t>
      </w:r>
    </w:p>
    <w:p w14:paraId="5CDE6395">
      <w:pPr>
        <w:numPr>
          <w:ilvl w:val="0"/>
          <w:numId w:val="1"/>
        </w:numPr>
      </w:pPr>
      <w:r>
        <w:rPr>
          <w:rFonts w:hint="eastAsia"/>
        </w:rPr>
        <w:t>当设计基准与工序基准不重合时，应进行尺寸换算，这一点在后面的工序设计中不再重复。</w:t>
      </w:r>
    </w:p>
    <w:p w14:paraId="0ECA72FE">
      <w:pPr>
        <w:keepNext/>
        <w:keepLines/>
        <w:spacing w:before="100" w:beforeAutospacing="1" w:after="100" w:afterAutospacing="1"/>
        <w:outlineLvl w:val="1"/>
        <w:rPr>
          <w:sz w:val="32"/>
          <w:szCs w:val="32"/>
        </w:rPr>
      </w:pPr>
      <w:bookmarkStart w:id="16" w:name="_Toc29838"/>
      <w:r>
        <w:rPr>
          <w:rFonts w:hint="eastAsia"/>
          <w:b/>
          <w:sz w:val="32"/>
        </w:rPr>
        <w:t>（四）制订工艺路线</w:t>
      </w:r>
      <w:bookmarkEnd w:id="16"/>
    </w:p>
    <w:p w14:paraId="4F75A061">
      <w:r>
        <w:rPr>
          <w:rFonts w:hint="eastAsia"/>
        </w:rPr>
        <w:t>制订工艺路线的出发点，应当是使零件的几何形状、尺寸精度及位置精度等技术要求能得到合理的保证。在生产纲领已确定为大批大量生产的条件下，可以考虑采用专用机床配以专用夹具，并尽量使工序集中来提高生产率。除此以外，还应当考虑经济效果，以使生产成本尽量下降。</w:t>
      </w:r>
    </w:p>
    <w:p w14:paraId="33EF7199">
      <w:pPr>
        <w:keepNext/>
        <w:keepLines/>
        <w:spacing w:before="100" w:beforeAutospacing="1" w:after="100" w:afterAutospacing="1"/>
        <w:outlineLvl w:val="2"/>
        <w:rPr>
          <w:sz w:val="28"/>
          <w:szCs w:val="28"/>
        </w:rPr>
      </w:pPr>
      <w:bookmarkStart w:id="17" w:name="_Toc8347"/>
      <w:r>
        <w:rPr>
          <w:rFonts w:hint="eastAsia"/>
          <w:b/>
          <w:sz w:val="28"/>
        </w:rPr>
        <w:t>1. 工艺路线方案一（以毛坯外圆定位，先面后孔）</w:t>
      </w:r>
      <w:bookmarkEnd w:id="17"/>
    </w:p>
    <w:tbl>
      <w:tblPr>
        <w:tblStyle w:val="5"/>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080AFD5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768" w:type="dxa"/>
          </w:tcPr>
          <w:p w14:paraId="5A86F916">
            <w:pPr>
              <w:rPr>
                <w:b/>
                <w:bCs/>
              </w:rPr>
            </w:pPr>
            <w:r>
              <w:rPr>
                <w:rFonts w:hint="eastAsia"/>
                <w:b/>
              </w:rPr>
              <w:t>工序号</w:t>
            </w:r>
          </w:p>
        </w:tc>
        <w:tc>
          <w:tcPr>
            <w:tcW w:w="2768" w:type="dxa"/>
          </w:tcPr>
          <w:p w14:paraId="0F55863B">
            <w:pPr>
              <w:rPr>
                <w:b/>
                <w:bCs/>
              </w:rPr>
            </w:pPr>
            <w:r>
              <w:rPr>
                <w:rFonts w:hint="eastAsia"/>
                <w:b/>
              </w:rPr>
              <w:t>工序名称</w:t>
            </w:r>
          </w:p>
        </w:tc>
        <w:tc>
          <w:tcPr>
            <w:tcW w:w="2768" w:type="dxa"/>
          </w:tcPr>
          <w:p w14:paraId="3015E721">
            <w:pPr>
              <w:rPr>
                <w:b/>
                <w:bCs/>
              </w:rPr>
            </w:pPr>
            <w:r>
              <w:rPr>
                <w:rFonts w:hint="eastAsia"/>
                <w:b/>
              </w:rPr>
              <w:t>工序内容</w:t>
            </w:r>
          </w:p>
        </w:tc>
      </w:tr>
      <w:tr w14:paraId="20CE882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3971775F">
            <w:r>
              <w:t>Ⅰ</w:t>
            </w:r>
          </w:p>
        </w:tc>
        <w:tc>
          <w:tcPr>
            <w:tcW w:w="2768" w:type="dxa"/>
          </w:tcPr>
          <w:p w14:paraId="6B3467FA">
            <w:r>
              <w:rPr>
                <w:rFonts w:hint="eastAsia"/>
              </w:rPr>
              <w:t>铣大头圆筒两端面</w:t>
            </w:r>
          </w:p>
        </w:tc>
        <w:tc>
          <w:tcPr>
            <w:tcW w:w="2768" w:type="dxa"/>
          </w:tcPr>
          <w:p w14:paraId="452F2A84">
            <w:r>
              <w:rPr>
                <w:rFonts w:hint="eastAsia"/>
              </w:rPr>
              <w:t>以圆筒外圆（V 型块）及毛坯端面定位，粗铣—精铣两端面，保证 56 mm 及两端面平行度</w:t>
            </w:r>
          </w:p>
        </w:tc>
      </w:tr>
      <w:tr w14:paraId="6F79329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424F8482">
            <w:r>
              <w:t>Ⅱ</w:t>
            </w:r>
          </w:p>
        </w:tc>
        <w:tc>
          <w:tcPr>
            <w:tcW w:w="2768" w:type="dxa"/>
          </w:tcPr>
          <w:p w14:paraId="070163EB">
            <w:r>
              <w:rPr>
                <w:rFonts w:hint="eastAsia"/>
              </w:rPr>
              <w:t>钻—扩—铰 Ø22F8 孔</w:t>
            </w:r>
          </w:p>
        </w:tc>
        <w:tc>
          <w:tcPr>
            <w:tcW w:w="2768" w:type="dxa"/>
          </w:tcPr>
          <w:p w14:paraId="00F69F3D">
            <w:r>
              <w:rPr>
                <w:rFonts w:hint="eastAsia"/>
              </w:rPr>
              <w:t>以两端面及外圆定位，钻（扩）至 Ø20 → 扩至 Ø21.8 → 铰至 Ø22F8；孔口 1×45° 倒角</w:t>
            </w:r>
          </w:p>
        </w:tc>
      </w:tr>
      <w:tr w14:paraId="5A035AB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0FE6FF7F">
            <w:r>
              <w:t>Ⅲ</w:t>
            </w:r>
          </w:p>
        </w:tc>
        <w:tc>
          <w:tcPr>
            <w:tcW w:w="2768" w:type="dxa"/>
          </w:tcPr>
          <w:p w14:paraId="6447DF05">
            <w:r>
              <w:rPr>
                <w:rFonts w:hint="eastAsia"/>
              </w:rPr>
              <w:t>钻—铰 Ø8H9 孔</w:t>
            </w:r>
          </w:p>
        </w:tc>
        <w:tc>
          <w:tcPr>
            <w:tcW w:w="2768" w:type="dxa"/>
          </w:tcPr>
          <w:p w14:paraId="0293B247">
            <w:r>
              <w:rPr>
                <w:rFonts w:hint="eastAsia"/>
              </w:rPr>
              <w:t>以 Ø22 孔及端面定位，钻 Ø7.8 → 铰 Ø8，保证位置度 Ø0.1</w:t>
            </w:r>
          </w:p>
        </w:tc>
      </w:tr>
      <w:tr w14:paraId="008BD4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09F320C9">
            <w:r>
              <w:t>Ⅳ</w:t>
            </w:r>
          </w:p>
        </w:tc>
        <w:tc>
          <w:tcPr>
            <w:tcW w:w="2768" w:type="dxa"/>
          </w:tcPr>
          <w:p w14:paraId="6602BA6F">
            <w:r>
              <w:rPr>
                <w:rFonts w:hint="eastAsia"/>
              </w:rPr>
              <w:t>铣叉口 12 两侧面</w:t>
            </w:r>
          </w:p>
        </w:tc>
        <w:tc>
          <w:tcPr>
            <w:tcW w:w="2768" w:type="dxa"/>
          </w:tcPr>
          <w:p w14:paraId="479448D5">
            <w:r>
              <w:rPr>
                <w:rFonts w:hint="eastAsia"/>
              </w:rPr>
              <w:t>以 Ø22 孔及端面定位，粗铣至 13±0.1 → 精铣至 12（0/−0.35），Ra3.2；棱边倒角</w:t>
            </w:r>
          </w:p>
        </w:tc>
      </w:tr>
      <w:tr w14:paraId="5DF61FD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4EB12ED2">
            <w:r>
              <w:t>Ⅴ</w:t>
            </w:r>
          </w:p>
        </w:tc>
        <w:tc>
          <w:tcPr>
            <w:tcW w:w="2768" w:type="dxa"/>
          </w:tcPr>
          <w:p w14:paraId="006A07F8">
            <w:r>
              <w:rPr>
                <w:rFonts w:hint="eastAsia"/>
              </w:rPr>
              <w:t>铣叉口 30×10 两端面</w:t>
            </w:r>
          </w:p>
        </w:tc>
        <w:tc>
          <w:tcPr>
            <w:tcW w:w="2768" w:type="dxa"/>
          </w:tcPr>
          <w:p w14:paraId="499DBE9C">
            <w:r>
              <w:rPr>
                <w:rFonts w:hint="eastAsia"/>
              </w:rPr>
              <w:t>以 Ø22 孔及端面定位，用三面刃铣刀铣削</w:t>
            </w:r>
          </w:p>
        </w:tc>
      </w:tr>
      <w:tr w14:paraId="112B662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3171599E">
            <w:r>
              <w:t>Ⅵ</w:t>
            </w:r>
          </w:p>
        </w:tc>
        <w:tc>
          <w:tcPr>
            <w:tcW w:w="2768" w:type="dxa"/>
          </w:tcPr>
          <w:p w14:paraId="59869609">
            <w:r>
              <w:rPr>
                <w:rFonts w:hint="eastAsia"/>
              </w:rPr>
              <w:t>热处理</w:t>
            </w:r>
          </w:p>
        </w:tc>
        <w:tc>
          <w:tcPr>
            <w:tcW w:w="2768" w:type="dxa"/>
          </w:tcPr>
          <w:p w14:paraId="72879537">
            <w:r>
              <w:rPr>
                <w:rFonts w:hint="eastAsia"/>
              </w:rPr>
              <w:t>调质 HB229—269</w:t>
            </w:r>
          </w:p>
        </w:tc>
      </w:tr>
      <w:tr w14:paraId="02DBD92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7A6722F5">
            <w:r>
              <w:t>Ⅶ</w:t>
            </w:r>
          </w:p>
        </w:tc>
        <w:tc>
          <w:tcPr>
            <w:tcW w:w="2768" w:type="dxa"/>
          </w:tcPr>
          <w:p w14:paraId="02913AAC">
            <w:r>
              <w:rPr>
                <w:rFonts w:hint="eastAsia"/>
              </w:rPr>
              <w:t>热处理</w:t>
            </w:r>
          </w:p>
        </w:tc>
        <w:tc>
          <w:tcPr>
            <w:tcW w:w="2768" w:type="dxa"/>
          </w:tcPr>
          <w:p w14:paraId="65838A53">
            <w:r>
              <w:rPr>
                <w:rFonts w:hint="eastAsia"/>
              </w:rPr>
              <w:t>所指表面高频淬火，HRC50—58，层深 1.2—2.5 mm</w:t>
            </w:r>
          </w:p>
        </w:tc>
      </w:tr>
      <w:tr w14:paraId="5A6370F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6CA32C6D">
            <w:r>
              <w:t>Ⅷ</w:t>
            </w:r>
          </w:p>
        </w:tc>
        <w:tc>
          <w:tcPr>
            <w:tcW w:w="2768" w:type="dxa"/>
          </w:tcPr>
          <w:p w14:paraId="5458EDAF">
            <w:r>
              <w:rPr>
                <w:rFonts w:hint="eastAsia"/>
              </w:rPr>
              <w:t>检验</w:t>
            </w:r>
          </w:p>
        </w:tc>
        <w:tc>
          <w:tcPr>
            <w:tcW w:w="2768" w:type="dxa"/>
          </w:tcPr>
          <w:p w14:paraId="6A252617">
            <w:r>
              <w:rPr>
                <w:rFonts w:hint="eastAsia"/>
              </w:rPr>
              <w:t>按零件图检验各尺寸、精度与硬度</w:t>
            </w:r>
          </w:p>
        </w:tc>
      </w:tr>
    </w:tbl>
    <w:p w14:paraId="24653861">
      <w:pPr>
        <w:keepNext/>
        <w:keepLines/>
        <w:spacing w:before="100" w:beforeAutospacing="1" w:after="100" w:afterAutospacing="1"/>
        <w:outlineLvl w:val="2"/>
        <w:rPr>
          <w:sz w:val="28"/>
          <w:szCs w:val="28"/>
        </w:rPr>
      </w:pPr>
      <w:bookmarkStart w:id="18" w:name="_Toc4968"/>
      <w:r>
        <w:rPr>
          <w:rFonts w:hint="eastAsia"/>
          <w:b/>
          <w:sz w:val="28"/>
        </w:rPr>
        <w:t>2. 工艺路线方案二（以毛坯铸孔定位，先孔后面）</w:t>
      </w:r>
      <w:bookmarkEnd w:id="18"/>
    </w:p>
    <w:p w14:paraId="15DD11A1">
      <w:r>
        <w:rPr>
          <w:rFonts w:hint="eastAsia"/>
        </w:rPr>
        <w:t>方案二的工序划分与方案一基本相同，区别在于</w:t>
      </w:r>
      <w:r>
        <w:rPr>
          <w:rFonts w:hint="eastAsia"/>
          <w:b/>
        </w:rPr>
        <w:t>工序Ⅰ的定位基准</w:t>
      </w:r>
      <w:r>
        <w:rPr>
          <w:rFonts w:hint="eastAsia"/>
        </w:rPr>
        <w:t>：方案二先以毛坯铸出的 Ø19 孔定位（用可胀式心轴涨紧），加工两端面；再以两端面定位加工 Ø22F8 孔。</w:t>
      </w:r>
    </w:p>
    <w:p w14:paraId="17828649">
      <w:pPr>
        <w:keepNext/>
        <w:keepLines/>
        <w:spacing w:before="100" w:beforeAutospacing="1" w:after="100" w:afterAutospacing="1"/>
        <w:outlineLvl w:val="2"/>
        <w:rPr>
          <w:sz w:val="28"/>
          <w:szCs w:val="28"/>
        </w:rPr>
      </w:pPr>
      <w:bookmarkStart w:id="19" w:name="_Toc31828"/>
      <w:r>
        <w:rPr>
          <w:rFonts w:hint="eastAsia"/>
          <w:b/>
          <w:sz w:val="28"/>
        </w:rPr>
        <w:t>3. 两方案的分析比较与最终确定</w:t>
      </w:r>
      <w:bookmarkEnd w:id="19"/>
    </w:p>
    <w:tbl>
      <w:tblPr>
        <w:tblStyle w:val="5"/>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579501A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tblHeader/>
        </w:trPr>
        <w:tc>
          <w:tcPr>
            <w:tcW w:w="2768" w:type="dxa"/>
          </w:tcPr>
          <w:p w14:paraId="5CCAA8C7">
            <w:pPr>
              <w:rPr>
                <w:b/>
                <w:bCs/>
              </w:rPr>
            </w:pPr>
            <w:r>
              <w:rPr>
                <w:rFonts w:hint="eastAsia"/>
                <w:b/>
              </w:rPr>
              <w:t>比较项目</w:t>
            </w:r>
          </w:p>
        </w:tc>
        <w:tc>
          <w:tcPr>
            <w:tcW w:w="2768" w:type="dxa"/>
          </w:tcPr>
          <w:p w14:paraId="1A028FEF">
            <w:pPr>
              <w:rPr>
                <w:b/>
                <w:bCs/>
              </w:rPr>
            </w:pPr>
            <w:r>
              <w:rPr>
                <w:rFonts w:hint="eastAsia"/>
                <w:b/>
              </w:rPr>
              <w:t>方案一（V 型块定位外圆）</w:t>
            </w:r>
          </w:p>
        </w:tc>
        <w:tc>
          <w:tcPr>
            <w:tcW w:w="2768" w:type="dxa"/>
          </w:tcPr>
          <w:p w14:paraId="5779E090">
            <w:pPr>
              <w:rPr>
                <w:b/>
                <w:bCs/>
              </w:rPr>
            </w:pPr>
            <w:r>
              <w:rPr>
                <w:rFonts w:hint="eastAsia"/>
                <w:b/>
              </w:rPr>
              <w:t>方案二（可胀心轴定位铸孔）</w:t>
            </w:r>
          </w:p>
        </w:tc>
      </w:tr>
      <w:tr w14:paraId="5395E1E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22F8A105">
            <w:r>
              <w:rPr>
                <w:rFonts w:hint="eastAsia"/>
              </w:rPr>
              <w:t>定位元件</w:t>
            </w:r>
          </w:p>
        </w:tc>
        <w:tc>
          <w:tcPr>
            <w:tcW w:w="2768" w:type="dxa"/>
          </w:tcPr>
          <w:p w14:paraId="782FC5AE">
            <w:r>
              <w:rPr>
                <w:rFonts w:hint="eastAsia"/>
              </w:rPr>
              <w:t>V 型块，结构简单，标准件</w:t>
            </w:r>
          </w:p>
        </w:tc>
        <w:tc>
          <w:tcPr>
            <w:tcW w:w="2768" w:type="dxa"/>
          </w:tcPr>
          <w:p w14:paraId="79F43334">
            <w:r>
              <w:rPr>
                <w:rFonts w:hint="eastAsia"/>
              </w:rPr>
              <w:t>可胀心轴，需专门制造，结构复杂</w:t>
            </w:r>
          </w:p>
        </w:tc>
      </w:tr>
      <w:tr w14:paraId="151AE7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6BB57348">
            <w:r>
              <w:rPr>
                <w:rFonts w:hint="eastAsia"/>
              </w:rPr>
              <w:t>定位可靠性</w:t>
            </w:r>
          </w:p>
        </w:tc>
        <w:tc>
          <w:tcPr>
            <w:tcW w:w="2768" w:type="dxa"/>
          </w:tcPr>
          <w:p w14:paraId="6E5B72F8">
            <w:r>
              <w:rPr>
                <w:rFonts w:hint="eastAsia"/>
              </w:rPr>
              <w:t>外圆为整圆，V 型块定位稳定，自动对中</w:t>
            </w:r>
          </w:p>
        </w:tc>
        <w:tc>
          <w:tcPr>
            <w:tcW w:w="2768" w:type="dxa"/>
          </w:tcPr>
          <w:p w14:paraId="4C7FE8B0">
            <w:r>
              <w:rPr>
                <w:rFonts w:hint="eastAsia"/>
              </w:rPr>
              <w:t>铸孔为毛面、带拔模斜度，尺寸公差大（CT8～CT10），涨紧力不易控制</w:t>
            </w:r>
          </w:p>
        </w:tc>
      </w:tr>
      <w:tr w14:paraId="67C0715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1FC86F1B">
            <w:r>
              <w:rPr>
                <w:rFonts w:hint="eastAsia"/>
              </w:rPr>
              <w:t>装夹刚性</w:t>
            </w:r>
          </w:p>
        </w:tc>
        <w:tc>
          <w:tcPr>
            <w:tcW w:w="2768" w:type="dxa"/>
          </w:tcPr>
          <w:p w14:paraId="5DCD54C8">
            <w:r>
              <w:rPr>
                <w:rFonts w:hint="eastAsia"/>
              </w:rPr>
              <w:t>刚性好，能承受端铣时的切削力与振动</w:t>
            </w:r>
          </w:p>
        </w:tc>
        <w:tc>
          <w:tcPr>
            <w:tcW w:w="2768" w:type="dxa"/>
          </w:tcPr>
          <w:p w14:paraId="04387DAF">
            <w:r>
              <w:rPr>
                <w:rFonts w:hint="eastAsia"/>
              </w:rPr>
              <w:t>薄壁筒身涨紧后易产生弹性变形，影响加工精度</w:t>
            </w:r>
          </w:p>
        </w:tc>
      </w:tr>
      <w:tr w14:paraId="05C18B2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142A243B">
            <w:r>
              <w:rPr>
                <w:rFonts w:hint="eastAsia"/>
              </w:rPr>
              <w:t>操作与生产率</w:t>
            </w:r>
          </w:p>
        </w:tc>
        <w:tc>
          <w:tcPr>
            <w:tcW w:w="2768" w:type="dxa"/>
          </w:tcPr>
          <w:p w14:paraId="1FAE2BF9">
            <w:r>
              <w:rPr>
                <w:rFonts w:hint="eastAsia"/>
              </w:rPr>
              <w:t>装夹方便，辅助时间短，适合大批大量生产</w:t>
            </w:r>
          </w:p>
        </w:tc>
        <w:tc>
          <w:tcPr>
            <w:tcW w:w="2768" w:type="dxa"/>
          </w:tcPr>
          <w:p w14:paraId="54E702E0">
            <w:r>
              <w:rPr>
                <w:rFonts w:hint="eastAsia"/>
              </w:rPr>
              <w:t>涨紧与松开费时，辅助时间长</w:t>
            </w:r>
          </w:p>
        </w:tc>
      </w:tr>
      <w:tr w14:paraId="6BF8D95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4FB1CC52">
            <w:r>
              <w:rPr>
                <w:rFonts w:hint="eastAsia"/>
              </w:rPr>
              <w:t>端面对孔轴线垂直度</w:t>
            </w:r>
          </w:p>
        </w:tc>
        <w:tc>
          <w:tcPr>
            <w:tcW w:w="2768" w:type="dxa"/>
          </w:tcPr>
          <w:p w14:paraId="1D934EA7">
            <w:r>
              <w:rPr>
                <w:rFonts w:hint="eastAsia"/>
              </w:rPr>
              <w:t>由工序Ⅱ以端面为基准加工孔来间接保证（工艺基准统一）</w:t>
            </w:r>
          </w:p>
        </w:tc>
        <w:tc>
          <w:tcPr>
            <w:tcW w:w="2768" w:type="dxa"/>
          </w:tcPr>
          <w:p w14:paraId="7A866617">
            <w:r>
              <w:rPr>
                <w:rFonts w:hint="eastAsia"/>
              </w:rPr>
              <w:t>由本工序直接保证，但受铸孔精度限制，实际难以达到 0.1 mm</w:t>
            </w:r>
          </w:p>
        </w:tc>
      </w:tr>
    </w:tbl>
    <w:p w14:paraId="62F52F08">
      <w:r>
        <w:rPr>
          <w:rFonts w:hint="eastAsia"/>
          <w:b/>
        </w:rPr>
        <w:t>结论：采用方案一。</w:t>
      </w:r>
      <w:r>
        <w:rPr>
          <w:rFonts w:hint="eastAsia"/>
        </w:rPr>
        <w:t xml:space="preserve"> 理由如下：第一，毛坯铸孔是毛面且带拔模斜度，用可胀心轴定位既复杂又难以保证精度，涨紧后还容易使薄壁筒身变形；第二，圆筒外圆是整圆，V 型块定位稳定可靠，夹具刚性好，能承受端铣时较大的切削力和振动；第三，V 型块为标准元件，夹具结构简单、制造容易、装夹方便，辅助时间短，符合大批大量生产对生产率的要求；第四，两端面与 Ø22 孔轴线的垂直度要求由后续工序"以已加工端面为基准加工孔"来保证，符合基准统一原则，同样可以满足 0.1 mm 的精度要求。</w:t>
      </w:r>
    </w:p>
    <w:p w14:paraId="751C177C">
      <w:pPr>
        <w:keepNext/>
        <w:keepLines/>
        <w:spacing w:before="100" w:beforeAutospacing="1" w:after="100" w:afterAutospacing="1"/>
        <w:outlineLvl w:val="2"/>
        <w:rPr>
          <w:sz w:val="28"/>
          <w:szCs w:val="28"/>
        </w:rPr>
      </w:pPr>
      <w:bookmarkStart w:id="20" w:name="_Toc19204"/>
      <w:r>
        <w:rPr>
          <w:rFonts w:hint="eastAsia"/>
          <w:b/>
          <w:sz w:val="28"/>
        </w:rPr>
        <w:t>4. 加工顺序的安排原则</w:t>
      </w:r>
      <w:bookmarkEnd w:id="20"/>
    </w:p>
    <w:p w14:paraId="092A4354">
      <w:pPr>
        <w:numPr>
          <w:ilvl w:val="0"/>
          <w:numId w:val="1"/>
        </w:numPr>
      </w:pPr>
      <w:r>
        <w:rPr>
          <w:rFonts w:hint="eastAsia"/>
          <w:b/>
        </w:rPr>
        <w:t>先面后孔：</w:t>
      </w:r>
      <w:r>
        <w:rPr>
          <w:rFonts w:hint="eastAsia"/>
        </w:rPr>
        <w:t>先加工大头圆筒两端面，再以端面为基准加工 Ø22F8 孔，可保证孔与端面的垂直度；</w:t>
      </w:r>
    </w:p>
    <w:p w14:paraId="1A672DF5">
      <w:pPr>
        <w:numPr>
          <w:ilvl w:val="0"/>
          <w:numId w:val="1"/>
        </w:numPr>
      </w:pPr>
      <w:r>
        <w:rPr>
          <w:rFonts w:hint="eastAsia"/>
          <w:b/>
        </w:rPr>
        <w:t>先基准后其他：</w:t>
      </w:r>
      <w:r>
        <w:rPr>
          <w:rFonts w:hint="eastAsia"/>
        </w:rPr>
        <w:t>先加工出精基准（两端面与 Ø22 孔），再加工 Ø8H9 孔、叉口等；</w:t>
      </w:r>
    </w:p>
    <w:p w14:paraId="26FC0769">
      <w:pPr>
        <w:numPr>
          <w:ilvl w:val="0"/>
          <w:numId w:val="1"/>
        </w:numPr>
      </w:pPr>
      <w:r>
        <w:rPr>
          <w:rFonts w:hint="eastAsia"/>
          <w:b/>
        </w:rPr>
        <w:t>先粗后精：</w:t>
      </w:r>
      <w:r>
        <w:rPr>
          <w:rFonts w:hint="eastAsia"/>
        </w:rPr>
        <w:t>各表面的粗、精加工分开，粗加工切除大部分余量并释放内应力，精加工保证精度；</w:t>
      </w:r>
    </w:p>
    <w:p w14:paraId="189409A9">
      <w:pPr>
        <w:numPr>
          <w:ilvl w:val="0"/>
          <w:numId w:val="1"/>
        </w:numPr>
      </w:pPr>
      <w:r>
        <w:rPr>
          <w:rFonts w:hint="eastAsia"/>
          <w:b/>
        </w:rPr>
        <w:t>热处理工序的合理安排：</w:t>
      </w:r>
      <w:r>
        <w:rPr>
          <w:rFonts w:hint="eastAsia"/>
        </w:rPr>
        <w:t>调质作为预先热处理安排在粗加工之后、精加工之前；高频淬火作为最终热处理安排在精加工之后；高频淬火后一般不再进行大余量的切削加工，以免破坏硬化层；</w:t>
      </w:r>
    </w:p>
    <w:p w14:paraId="1201FF7B">
      <w:pPr>
        <w:numPr>
          <w:ilvl w:val="0"/>
          <w:numId w:val="1"/>
        </w:numPr>
      </w:pPr>
      <w:r>
        <w:rPr>
          <w:rFonts w:hint="eastAsia"/>
          <w:b/>
        </w:rPr>
        <w:t>检验工序：</w:t>
      </w:r>
      <w:r>
        <w:rPr>
          <w:rFonts w:hint="eastAsia"/>
        </w:rPr>
        <w:t>安排在热处理之后，用以检验零件是否满足图纸要求。</w:t>
      </w:r>
    </w:p>
    <w:p w14:paraId="1D6750FF">
      <w:pPr>
        <w:keepNext/>
        <w:keepLines/>
        <w:spacing w:before="100" w:beforeAutospacing="1" w:after="100" w:afterAutospacing="1"/>
        <w:outlineLvl w:val="1"/>
        <w:rPr>
          <w:sz w:val="32"/>
          <w:szCs w:val="32"/>
        </w:rPr>
      </w:pPr>
      <w:bookmarkStart w:id="21" w:name="_Toc6734"/>
      <w:r>
        <w:rPr>
          <w:rFonts w:hint="eastAsia"/>
          <w:b/>
          <w:sz w:val="32"/>
        </w:rPr>
        <w:t>（五）重点工序设计——铣大头圆筒两端面（工序Ⅰ）</w:t>
      </w:r>
      <w:bookmarkEnd w:id="21"/>
    </w:p>
    <w:p w14:paraId="122E6DC1">
      <w:pPr>
        <w:keepNext/>
        <w:keepLines/>
        <w:spacing w:before="100" w:beforeAutospacing="1" w:after="100" w:afterAutospacing="1"/>
        <w:outlineLvl w:val="2"/>
        <w:rPr>
          <w:sz w:val="28"/>
          <w:szCs w:val="28"/>
        </w:rPr>
      </w:pPr>
      <w:bookmarkStart w:id="22" w:name="_Toc13138"/>
      <w:r>
        <w:rPr>
          <w:rFonts w:hint="eastAsia"/>
          <w:b/>
          <w:sz w:val="28"/>
        </w:rPr>
        <w:t>1. 工序任务与技术条件</w:t>
      </w:r>
      <w:bookmarkEnd w:id="22"/>
    </w:p>
    <w:p w14:paraId="1F7A7B01">
      <w:r>
        <w:rPr>
          <w:rFonts w:hint="eastAsia"/>
        </w:rPr>
        <w:t>加工对象：大头圆筒的两个端面，即零件中部圆柱体的两端面（见零件图 A—A 剖面）。</w:t>
      </w:r>
    </w:p>
    <w:tbl>
      <w:tblPr>
        <w:tblStyle w:val="5"/>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414FF26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4153" w:type="dxa"/>
          </w:tcPr>
          <w:p w14:paraId="0401DB0B">
            <w:pPr>
              <w:rPr>
                <w:b/>
                <w:bCs/>
              </w:rPr>
            </w:pPr>
            <w:r>
              <w:rPr>
                <w:rFonts w:hint="eastAsia"/>
                <w:b/>
              </w:rPr>
              <w:t>项目</w:t>
            </w:r>
          </w:p>
        </w:tc>
        <w:tc>
          <w:tcPr>
            <w:tcW w:w="4153" w:type="dxa"/>
          </w:tcPr>
          <w:p w14:paraId="0D253B0D">
            <w:pPr>
              <w:rPr>
                <w:b/>
                <w:bCs/>
              </w:rPr>
            </w:pPr>
            <w:r>
              <w:rPr>
                <w:rFonts w:hint="eastAsia"/>
                <w:b/>
              </w:rPr>
              <w:t>要求</w:t>
            </w:r>
          </w:p>
        </w:tc>
      </w:tr>
      <w:tr w14:paraId="2D52FAF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tcPr>
          <w:p w14:paraId="3F06C86A">
            <w:r>
              <w:rPr>
                <w:rFonts w:hint="eastAsia"/>
              </w:rPr>
              <w:t>两端面轴向距离</w:t>
            </w:r>
          </w:p>
        </w:tc>
        <w:tc>
          <w:tcPr>
            <w:tcW w:w="4153" w:type="dxa"/>
          </w:tcPr>
          <w:p w14:paraId="710636DF">
            <w:r>
              <w:rPr>
                <w:rFonts w:hint="eastAsia"/>
              </w:rPr>
              <w:t>56 mm（短端 27 mm + 长端 29 mm）</w:t>
            </w:r>
          </w:p>
        </w:tc>
      </w:tr>
      <w:tr w14:paraId="64FE067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tcPr>
          <w:p w14:paraId="7F596653">
            <w:r>
              <w:rPr>
                <w:rFonts w:hint="eastAsia"/>
              </w:rPr>
              <w:t>阶梯面尺寸</w:t>
            </w:r>
          </w:p>
        </w:tc>
        <w:tc>
          <w:tcPr>
            <w:tcW w:w="4153" w:type="dxa"/>
          </w:tcPr>
          <w:p w14:paraId="77823C65">
            <w:r>
              <w:rPr>
                <w:rFonts w:hint="eastAsia"/>
              </w:rPr>
              <w:t>27 mm、29 mm</w:t>
            </w:r>
          </w:p>
        </w:tc>
      </w:tr>
      <w:tr w14:paraId="7E1ED5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tcPr>
          <w:p w14:paraId="6A141E1F">
            <w:r>
              <w:rPr>
                <w:rFonts w:hint="eastAsia"/>
              </w:rPr>
              <w:t>端面外径 / 内径</w:t>
            </w:r>
          </w:p>
        </w:tc>
        <w:tc>
          <w:tcPr>
            <w:tcW w:w="4153" w:type="dxa"/>
          </w:tcPr>
          <w:p w14:paraId="4EA53C16">
            <w:r>
              <w:rPr>
                <w:rFonts w:hint="eastAsia"/>
              </w:rPr>
              <w:t>Ø40（毛坯）/ Ø19（毛坯铸孔）</w:t>
            </w:r>
          </w:p>
        </w:tc>
      </w:tr>
      <w:tr w14:paraId="40C27EE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tcPr>
          <w:p w14:paraId="3CF47822">
            <w:r>
              <w:rPr>
                <w:rFonts w:hint="eastAsia"/>
              </w:rPr>
              <w:t>表面粗糙度</w:t>
            </w:r>
          </w:p>
        </w:tc>
        <w:tc>
          <w:tcPr>
            <w:tcW w:w="4153" w:type="dxa"/>
          </w:tcPr>
          <w:p w14:paraId="79BF1BBB">
            <w:r>
              <w:rPr>
                <w:rFonts w:hint="eastAsia"/>
              </w:rPr>
              <w:t>Ra3.2 μm（精铣后）</w:t>
            </w:r>
          </w:p>
        </w:tc>
      </w:tr>
      <w:tr w14:paraId="5D7B175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tcPr>
          <w:p w14:paraId="4AA9E359">
            <w:r>
              <w:rPr>
                <w:rFonts w:hint="eastAsia"/>
              </w:rPr>
              <w:t>两端面相互平行度</w:t>
            </w:r>
          </w:p>
        </w:tc>
        <w:tc>
          <w:tcPr>
            <w:tcW w:w="4153" w:type="dxa"/>
          </w:tcPr>
          <w:p w14:paraId="4B5B796D">
            <w:r>
              <w:rPr>
                <w:rFonts w:hint="eastAsia"/>
              </w:rPr>
              <w:t>0.1 mm（由一次装夹保证）</w:t>
            </w:r>
          </w:p>
        </w:tc>
      </w:tr>
      <w:tr w14:paraId="761270E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tcPr>
          <w:p w14:paraId="6B2AAE01">
            <w:r>
              <w:rPr>
                <w:rFonts w:hint="eastAsia"/>
              </w:rPr>
              <w:t>端面对 Ø22 孔轴线的垂直度</w:t>
            </w:r>
          </w:p>
        </w:tc>
        <w:tc>
          <w:tcPr>
            <w:tcW w:w="4153" w:type="dxa"/>
          </w:tcPr>
          <w:p w14:paraId="578E77E5">
            <w:r>
              <w:rPr>
                <w:rFonts w:hint="eastAsia"/>
              </w:rPr>
              <w:t>0.1 mm（由工序Ⅱ以端面为基准加工孔保证）</w:t>
            </w:r>
          </w:p>
        </w:tc>
      </w:tr>
    </w:tbl>
    <w:p w14:paraId="417C37F3">
      <w:r>
        <w:rPr>
          <w:rFonts w:hint="eastAsia"/>
        </w:rPr>
        <w:t>工序性质：端面本身尺寸公差要求不高（56 mm 为自由公差），Ra3.2 μm 属精铣即可达到的精度。本工序的主要作用是：为后续工序（钻—扩—铰 Ø22F8 孔等）提供定位与支承基准，并为叉口加工提供测量基准，属</w:t>
      </w:r>
      <w:r>
        <w:rPr>
          <w:rFonts w:hint="eastAsia"/>
          <w:b/>
        </w:rPr>
        <w:t>基准加工工序</w:t>
      </w:r>
      <w:r>
        <w:rPr>
          <w:rFonts w:hint="eastAsia"/>
        </w:rPr>
        <w:t>，其精度直接影响后续所有工序。</w:t>
      </w:r>
    </w:p>
    <w:p w14:paraId="727A88EA">
      <w:r>
        <w:rPr>
          <w:rFonts w:hint="eastAsia"/>
        </w:rPr>
        <w:t>走刀安排：端面分粗铣、精铣两次走刀。粗铣切除主要余量（单边 2.5 mm），精铣修光并控制最终尺寸（单边 0.5 mm）；两端面各走一刀，一个工件共 4 次走刀。</w:t>
      </w:r>
    </w:p>
    <w:p w14:paraId="6FFCF182">
      <w:pPr>
        <w:keepNext/>
        <w:keepLines/>
        <w:spacing w:before="100" w:beforeAutospacing="1" w:after="100" w:afterAutospacing="1"/>
        <w:outlineLvl w:val="2"/>
        <w:rPr>
          <w:sz w:val="28"/>
          <w:szCs w:val="28"/>
        </w:rPr>
      </w:pPr>
      <w:bookmarkStart w:id="23" w:name="_Toc26827"/>
      <w:r>
        <w:rPr>
          <w:rFonts w:hint="eastAsia"/>
          <w:b/>
          <w:sz w:val="28"/>
        </w:rPr>
        <w:t>2. 定位基准与装夹方案的确定</w:t>
      </w:r>
      <w:bookmarkEnd w:id="23"/>
    </w:p>
    <w:p w14:paraId="4B7E689A">
      <w:r>
        <w:rPr>
          <w:rFonts w:hint="eastAsia"/>
        </w:rPr>
        <w:t>按基面选择的分析，本工序采用：</w:t>
      </w:r>
    </w:p>
    <w:p w14:paraId="5F34D5BE">
      <w:pPr>
        <w:numPr>
          <w:ilvl w:val="0"/>
          <w:numId w:val="1"/>
        </w:numPr>
      </w:pPr>
      <w:r>
        <w:rPr>
          <w:rFonts w:hint="eastAsia"/>
          <w:b/>
        </w:rPr>
        <w:t>主要定位基准：</w:t>
      </w:r>
      <w:r>
        <w:rPr>
          <w:rFonts w:hint="eastAsia"/>
        </w:rPr>
        <w:t>大头圆筒外圆 Ø40，用 V 型块定位，限制 2 个移动与 2 个转动自由度；</w:t>
      </w:r>
    </w:p>
    <w:p w14:paraId="33D5737E">
      <w:pPr>
        <w:numPr>
          <w:ilvl w:val="0"/>
          <w:numId w:val="1"/>
        </w:numPr>
      </w:pPr>
      <w:r>
        <w:rPr>
          <w:rFonts w:hint="eastAsia"/>
          <w:b/>
        </w:rPr>
        <w:t>轴向定位基准：</w:t>
      </w:r>
      <w:r>
        <w:rPr>
          <w:rFonts w:hint="eastAsia"/>
        </w:rPr>
        <w:t>毛坯圆筒的一端面，限制 1 个移动自由度；</w:t>
      </w:r>
    </w:p>
    <w:p w14:paraId="5E2A869A">
      <w:pPr>
        <w:numPr>
          <w:ilvl w:val="0"/>
          <w:numId w:val="1"/>
        </w:numPr>
      </w:pPr>
      <w:r>
        <w:rPr>
          <w:rFonts w:hint="eastAsia"/>
          <w:b/>
        </w:rPr>
        <w:t>夹紧方式：</w:t>
      </w:r>
      <w:r>
        <w:rPr>
          <w:rFonts w:hint="eastAsia"/>
        </w:rPr>
        <w:t>由顶针沿基座导轨顶压工件、与 V 型块共同构成夹紧，夹紧力作用点落在 V 型块支承面内，保证夹紧不破坏定位；</w:t>
      </w:r>
    </w:p>
    <w:p w14:paraId="301E09D0">
      <w:pPr>
        <w:numPr>
          <w:ilvl w:val="0"/>
          <w:numId w:val="1"/>
        </w:numPr>
      </w:pPr>
      <w:r>
        <w:rPr>
          <w:rFonts w:hint="eastAsia"/>
          <w:b/>
        </w:rPr>
        <w:t>装夹后要求：</w:t>
      </w:r>
      <w:r>
        <w:rPr>
          <w:rFonts w:hint="eastAsia"/>
        </w:rPr>
        <w:t>两端面在同一次装夹中分粗、精铣完成，以保证两端面的平行度和 56 mm 尺寸。</w:t>
      </w:r>
    </w:p>
    <w:p w14:paraId="25FC4146">
      <w:pPr>
        <w:keepNext/>
        <w:keepLines/>
        <w:spacing w:before="100" w:beforeAutospacing="1" w:after="100" w:afterAutospacing="1"/>
        <w:outlineLvl w:val="2"/>
        <w:rPr>
          <w:sz w:val="28"/>
          <w:szCs w:val="28"/>
        </w:rPr>
      </w:pPr>
      <w:bookmarkStart w:id="24" w:name="_Toc18241"/>
      <w:r>
        <w:rPr>
          <w:rFonts w:hint="eastAsia"/>
          <w:b/>
          <w:sz w:val="28"/>
        </w:rPr>
        <w:t>3. 机床与刀具的选用</w:t>
      </w:r>
      <w:bookmarkEnd w:id="24"/>
    </w:p>
    <w:p w14:paraId="4D595E53">
      <w:pPr>
        <w:numPr>
          <w:ilvl w:val="0"/>
          <w:numId w:val="1"/>
        </w:numPr>
      </w:pPr>
      <w:r>
        <w:rPr>
          <w:rFonts w:hint="eastAsia"/>
          <w:b/>
        </w:rPr>
        <w:t>机床：</w:t>
      </w:r>
      <w:r>
        <w:rPr>
          <w:rFonts w:hint="eastAsia"/>
        </w:rPr>
        <w:t>X62W 卧式万能铣床。大批大量生产采用通用机床配专用夹具，符合"成批生产条件下一般应采用通用机床和专用工夹具"的原则；X62W 功率与刚度均能满足端铣要求，且操作方便、调整简单。</w:t>
      </w:r>
    </w:p>
    <w:p w14:paraId="359C5128">
      <w:pPr>
        <w:numPr>
          <w:ilvl w:val="0"/>
          <w:numId w:val="1"/>
        </w:numPr>
      </w:pPr>
      <w:r>
        <w:rPr>
          <w:rFonts w:hint="eastAsia"/>
          <w:b/>
        </w:rPr>
        <w:t>刀具：</w:t>
      </w:r>
      <w:r>
        <w:rPr>
          <w:rFonts w:hint="eastAsia"/>
        </w:rPr>
        <w:t>硬质合金端铣刀，D = 100 mm，z = 6。硬质合金刀具耐磨性好、许用切削速度高，适合铸钢件的大批大量生产；刀盘直径大于端面外径 Ø40，采用对称端铣，切削平稳。</w:t>
      </w:r>
    </w:p>
    <w:p w14:paraId="62305D98">
      <w:pPr>
        <w:keepNext/>
        <w:keepLines/>
        <w:spacing w:before="100" w:beforeAutospacing="1" w:after="100" w:afterAutospacing="1"/>
        <w:outlineLvl w:val="2"/>
        <w:rPr>
          <w:sz w:val="28"/>
          <w:szCs w:val="28"/>
        </w:rPr>
      </w:pPr>
      <w:bookmarkStart w:id="25" w:name="_Toc28142"/>
      <w:r>
        <w:rPr>
          <w:rFonts w:hint="eastAsia"/>
          <w:b/>
          <w:sz w:val="28"/>
        </w:rPr>
        <w:t>4. 加工余量的确定</w:t>
      </w:r>
      <w:bookmarkEnd w:id="25"/>
    </w:p>
    <w:p w14:paraId="2002087B">
      <w:r>
        <w:rPr>
          <w:rFonts w:hint="eastAsia"/>
        </w:rPr>
        <w:t>端面加工是轴向厚度的去除。毛坯总长：</w:t>
      </w:r>
    </w:p>
    <w:p w14:paraId="294D5FA9">
      <w:r>
        <w:rPr>
          <w:rFonts w:hint="eastAsia"/>
          <w:b/>
        </w:rPr>
        <w:t>L毛 = 56 + 2Z</w:t>
      </w:r>
    </w:p>
    <w:p w14:paraId="048631DD">
      <w:r>
        <w:rPr>
          <w:rFonts w:hint="eastAsia"/>
        </w:rPr>
        <w:t>式中 Z 为单边端面余量。Z 的查表要素：铸造方法（砂型、湿型、机器造型）、铸件材质（铸钢）、铸件基本尺寸档（&gt;40～63 mm）、加工余量等级（砂型机器造型铸钢件取 G～H 级）。</w:t>
      </w:r>
    </w:p>
    <w:p w14:paraId="6AACAFD8">
      <w:r>
        <w:rPr>
          <w:rFonts w:hint="eastAsia"/>
        </w:rPr>
        <w:t xml:space="preserve">查 GB/T 6414—2017 得 </w:t>
      </w:r>
      <w:r>
        <w:rPr>
          <w:rFonts w:hint="eastAsia"/>
          <w:b/>
        </w:rPr>
        <w:t>Z = 3 mm（单边）</w:t>
      </w:r>
      <w:r>
        <w:rPr>
          <w:rFonts w:hint="eastAsia"/>
        </w:rPr>
        <w:t>。</w:t>
      </w:r>
    </w:p>
    <w:p w14:paraId="0DC912E9">
      <w:r>
        <w:rPr>
          <w:rFonts w:hint="eastAsia"/>
        </w:rPr>
        <w:t>本工序端面余量分两次走刀切除：粗铣 2.5 mm + 精铣 0.5 mm = 3 mm，与查表值一致。</w:t>
      </w:r>
    </w:p>
    <w:p w14:paraId="2BE2FE76">
      <w:r>
        <w:rPr>
          <w:rFonts w:hint="eastAsia"/>
        </w:rPr>
        <w:t>孔的加工余量：毛坯铸孔 Ø19，成品 Ø22F8，直径总余量 3 mm（单边 1.5 mm），由工序Ⅱ的钻（扩）→ 扩孔 → 铰孔三道工步去除。</w:t>
      </w:r>
    </w:p>
    <w:p w14:paraId="177907D9">
      <w:pPr>
        <w:keepNext/>
        <w:keepLines/>
        <w:spacing w:before="100" w:beforeAutospacing="1" w:after="100" w:afterAutospacing="1"/>
        <w:outlineLvl w:val="2"/>
        <w:rPr>
          <w:sz w:val="28"/>
          <w:szCs w:val="28"/>
        </w:rPr>
      </w:pPr>
      <w:bookmarkStart w:id="26" w:name="_Toc14247"/>
      <w:r>
        <w:rPr>
          <w:rFonts w:hint="eastAsia"/>
          <w:b/>
          <w:sz w:val="28"/>
        </w:rPr>
        <w:t>5. 切削用量的确定</w:t>
      </w:r>
      <w:bookmarkEnd w:id="26"/>
    </w:p>
    <w:p w14:paraId="5814FA98">
      <w:r>
        <w:rPr>
          <w:rFonts w:hint="eastAsia"/>
        </w:rPr>
        <w:t>切削用量按"先选背吃刀量与每齿进给量，再算切削速度与主轴转速，最后按机床标准数列取整并校核"的步骤确定。</w:t>
      </w:r>
    </w:p>
    <w:p w14:paraId="6F627381">
      <w:pPr>
        <w:outlineLvl w:val="3"/>
      </w:pPr>
      <w:r>
        <w:rPr>
          <w:rFonts w:hint="eastAsia"/>
          <w:b/>
        </w:rPr>
        <w:t>（1）粗铣</w:t>
      </w:r>
    </w:p>
    <w:p w14:paraId="3ECF565C">
      <w:r>
        <w:rPr>
          <w:rFonts w:hint="eastAsia"/>
        </w:rPr>
        <w:t>取背吃刀量 ap = 2.5 mm（单边），每齿进给量 fz = 0.15 mm/z。</w:t>
      </w:r>
    </w:p>
    <w:p w14:paraId="3B555FA4">
      <w:r>
        <w:rPr>
          <w:rFonts w:hint="eastAsia"/>
        </w:rPr>
        <w:t>取切削速度 v = 75 m/min，则</w:t>
      </w:r>
    </w:p>
    <w:p w14:paraId="3934B4F8">
      <w:r>
        <w:t>n = 1000v / (πD) = 1000 × 75 / (π × 100) = 238.7 r/min</w:t>
      </w:r>
    </w:p>
    <w:p w14:paraId="53B06515">
      <w:r>
        <w:rPr>
          <w:rFonts w:hint="eastAsia"/>
        </w:rPr>
        <w:t xml:space="preserve">按 X62W 主轴转速标准数列取 </w:t>
      </w:r>
      <w:r>
        <w:rPr>
          <w:b/>
        </w:rPr>
        <w:t>n = 235 r/min</w:t>
      </w:r>
      <w:r>
        <w:rPr>
          <w:rFonts w:hint="eastAsia"/>
        </w:rPr>
        <w:t>，则实际切削速度</w:t>
      </w:r>
    </w:p>
    <w:p w14:paraId="4F7016BF">
      <w:r>
        <w:t xml:space="preserve">v = πDn / 1000 = π × 100 × 235 / 1000 = 73.8 ≈ </w:t>
      </w:r>
      <w:r>
        <w:rPr>
          <w:b/>
        </w:rPr>
        <w:t>74 m/min</w:t>
      </w:r>
    </w:p>
    <w:p w14:paraId="679FDEF0">
      <w:r>
        <w:rPr>
          <w:rFonts w:hint="eastAsia"/>
        </w:rPr>
        <w:t>进给速度</w:t>
      </w:r>
    </w:p>
    <w:p w14:paraId="44748023">
      <w:r>
        <w:t xml:space="preserve">vf = fz · z · n = 0.15 × 6 × 235 = 211.5 ≈ </w:t>
      </w:r>
      <w:r>
        <w:rPr>
          <w:b/>
        </w:rPr>
        <w:t>212 mm/min</w:t>
      </w:r>
    </w:p>
    <w:p w14:paraId="1AA5BB2C">
      <w:pPr>
        <w:outlineLvl w:val="3"/>
      </w:pPr>
      <w:r>
        <w:rPr>
          <w:rFonts w:hint="eastAsia"/>
          <w:b/>
        </w:rPr>
        <w:t>（2）精铣</w:t>
      </w:r>
    </w:p>
    <w:p w14:paraId="1FA6D4A0">
      <w:r>
        <w:rPr>
          <w:rFonts w:hint="eastAsia"/>
        </w:rPr>
        <w:t>取 ap = 0.5 mm（单边），fz = 0.10 mm/z。</w:t>
      </w:r>
    </w:p>
    <w:p w14:paraId="34E7D26B">
      <w:r>
        <w:rPr>
          <w:rFonts w:hint="eastAsia"/>
        </w:rPr>
        <w:t xml:space="preserve">取 v = 94 m/min，则 n = 1000 × 94 / (π × 100) = 299 r/min，按标准数列取 </w:t>
      </w:r>
      <w:r>
        <w:rPr>
          <w:b/>
        </w:rPr>
        <w:t>n = 300 r/min</w:t>
      </w:r>
      <w:r>
        <w:rPr>
          <w:rFonts w:hint="eastAsia"/>
        </w:rPr>
        <w:t>，</w:t>
      </w:r>
    </w:p>
    <w:p w14:paraId="2A63D1F7">
      <w:r>
        <w:t xml:space="preserve">v = π × 100 × 300 / 1000 = 94.2 ≈ </w:t>
      </w:r>
      <w:r>
        <w:rPr>
          <w:b/>
        </w:rPr>
        <w:t>94 m/min</w:t>
      </w:r>
    </w:p>
    <w:p w14:paraId="0FB007F7">
      <w:r>
        <w:t xml:space="preserve">vf = 0.10 × 6 × 300 = </w:t>
      </w:r>
      <w:r>
        <w:rPr>
          <w:b/>
        </w:rPr>
        <w:t>180 mm/min</w:t>
      </w:r>
    </w:p>
    <w:p w14:paraId="59EF9058">
      <w:pPr>
        <w:outlineLvl w:val="3"/>
      </w:pPr>
      <w:r>
        <w:rPr>
          <w:rFonts w:hint="eastAsia"/>
          <w:b/>
        </w:rPr>
        <w:t>（3）切削用量汇总</w:t>
      </w:r>
    </w:p>
    <w:tbl>
      <w:tblPr>
        <w:tblStyle w:val="5"/>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2C37AE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768" w:type="dxa"/>
          </w:tcPr>
          <w:p w14:paraId="569006DE">
            <w:pPr>
              <w:rPr>
                <w:b/>
                <w:bCs/>
              </w:rPr>
            </w:pPr>
            <w:r>
              <w:rPr>
                <w:rFonts w:hint="eastAsia"/>
                <w:b/>
              </w:rPr>
              <w:t>参数</w:t>
            </w:r>
          </w:p>
        </w:tc>
        <w:tc>
          <w:tcPr>
            <w:tcW w:w="2768" w:type="dxa"/>
          </w:tcPr>
          <w:p w14:paraId="2F4C941C">
            <w:pPr>
              <w:rPr>
                <w:b/>
                <w:bCs/>
              </w:rPr>
            </w:pPr>
            <w:r>
              <w:rPr>
                <w:rFonts w:hint="eastAsia"/>
                <w:b/>
              </w:rPr>
              <w:t>粗铣</w:t>
            </w:r>
          </w:p>
        </w:tc>
        <w:tc>
          <w:tcPr>
            <w:tcW w:w="2768" w:type="dxa"/>
          </w:tcPr>
          <w:p w14:paraId="2469261A">
            <w:pPr>
              <w:rPr>
                <w:b/>
                <w:bCs/>
              </w:rPr>
            </w:pPr>
            <w:r>
              <w:rPr>
                <w:rFonts w:hint="eastAsia"/>
                <w:b/>
              </w:rPr>
              <w:t>精铣</w:t>
            </w:r>
          </w:p>
        </w:tc>
      </w:tr>
      <w:tr w14:paraId="0BC558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76BDB506">
            <w:r>
              <w:rPr>
                <w:rFonts w:hint="eastAsia"/>
              </w:rPr>
              <w:t>切削深度 ap</w:t>
            </w:r>
          </w:p>
        </w:tc>
        <w:tc>
          <w:tcPr>
            <w:tcW w:w="2768" w:type="dxa"/>
          </w:tcPr>
          <w:p w14:paraId="5D62490C">
            <w:r>
              <w:rPr>
                <w:rFonts w:hint="eastAsia"/>
              </w:rPr>
              <w:t>2.5 mm（单边）</w:t>
            </w:r>
          </w:p>
        </w:tc>
        <w:tc>
          <w:tcPr>
            <w:tcW w:w="2768" w:type="dxa"/>
          </w:tcPr>
          <w:p w14:paraId="2BF00362">
            <w:r>
              <w:rPr>
                <w:rFonts w:hint="eastAsia"/>
              </w:rPr>
              <w:t>0.5 mm（单边）</w:t>
            </w:r>
          </w:p>
        </w:tc>
      </w:tr>
      <w:tr w14:paraId="580BB62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144D73D7">
            <w:r>
              <w:rPr>
                <w:rFonts w:hint="eastAsia"/>
              </w:rPr>
              <w:t>每齿进给量 fz</w:t>
            </w:r>
          </w:p>
        </w:tc>
        <w:tc>
          <w:tcPr>
            <w:tcW w:w="2768" w:type="dxa"/>
          </w:tcPr>
          <w:p w14:paraId="402962C0">
            <w:r>
              <w:t>0.15 mm/z</w:t>
            </w:r>
          </w:p>
        </w:tc>
        <w:tc>
          <w:tcPr>
            <w:tcW w:w="2768" w:type="dxa"/>
          </w:tcPr>
          <w:p w14:paraId="0CBE7551">
            <w:r>
              <w:t>0.10 mm/z</w:t>
            </w:r>
          </w:p>
        </w:tc>
      </w:tr>
      <w:tr w14:paraId="0A30B7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3CB01DE6">
            <w:r>
              <w:rPr>
                <w:rFonts w:hint="eastAsia"/>
              </w:rPr>
              <w:t>主轴转速 n</w:t>
            </w:r>
          </w:p>
        </w:tc>
        <w:tc>
          <w:tcPr>
            <w:tcW w:w="2768" w:type="dxa"/>
          </w:tcPr>
          <w:p w14:paraId="695C9513">
            <w:r>
              <w:t>235 r/min</w:t>
            </w:r>
          </w:p>
        </w:tc>
        <w:tc>
          <w:tcPr>
            <w:tcW w:w="2768" w:type="dxa"/>
          </w:tcPr>
          <w:p w14:paraId="55E96E80">
            <w:r>
              <w:t>300 r/min</w:t>
            </w:r>
          </w:p>
        </w:tc>
      </w:tr>
      <w:tr w14:paraId="774275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31900862">
            <w:r>
              <w:rPr>
                <w:rFonts w:hint="eastAsia"/>
              </w:rPr>
              <w:t>切削速度 v = πDn/1000</w:t>
            </w:r>
          </w:p>
        </w:tc>
        <w:tc>
          <w:tcPr>
            <w:tcW w:w="2768" w:type="dxa"/>
          </w:tcPr>
          <w:p w14:paraId="409CBEDE">
            <w:r>
              <w:t>74 m/min</w:t>
            </w:r>
          </w:p>
        </w:tc>
        <w:tc>
          <w:tcPr>
            <w:tcW w:w="2768" w:type="dxa"/>
          </w:tcPr>
          <w:p w14:paraId="12C92E43">
            <w:r>
              <w:t>94 m/min</w:t>
            </w:r>
          </w:p>
        </w:tc>
      </w:tr>
      <w:tr w14:paraId="2BAC5B6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2CF788DA">
            <w:r>
              <w:rPr>
                <w:rFonts w:hint="eastAsia"/>
              </w:rPr>
              <w:t>进给速度 vf = fz·z·n</w:t>
            </w:r>
          </w:p>
        </w:tc>
        <w:tc>
          <w:tcPr>
            <w:tcW w:w="2768" w:type="dxa"/>
          </w:tcPr>
          <w:p w14:paraId="3A66C39C">
            <w:r>
              <w:t>212 mm/min</w:t>
            </w:r>
          </w:p>
        </w:tc>
        <w:tc>
          <w:tcPr>
            <w:tcW w:w="2768" w:type="dxa"/>
          </w:tcPr>
          <w:p w14:paraId="01303386">
            <w:r>
              <w:t>180 mm/min</w:t>
            </w:r>
          </w:p>
        </w:tc>
      </w:tr>
      <w:tr w14:paraId="39DB9F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283072AC">
            <w:r>
              <w:rPr>
                <w:rFonts w:hint="eastAsia"/>
              </w:rPr>
              <w:t>走刀次数 × 走刀长度</w:t>
            </w:r>
          </w:p>
        </w:tc>
        <w:tc>
          <w:tcPr>
            <w:tcW w:w="2768" w:type="dxa"/>
          </w:tcPr>
          <w:p w14:paraId="51DB35F8">
            <w:r>
              <w:rPr>
                <w:rFonts w:hint="eastAsia"/>
              </w:rPr>
              <w:t>2 次 × 40 mm</w:t>
            </w:r>
          </w:p>
        </w:tc>
        <w:tc>
          <w:tcPr>
            <w:tcW w:w="2768" w:type="dxa"/>
          </w:tcPr>
          <w:p w14:paraId="5EFDE8BB">
            <w:r>
              <w:rPr>
                <w:rFonts w:hint="eastAsia"/>
              </w:rPr>
              <w:t>2 次 × 40 mm</w:t>
            </w:r>
          </w:p>
        </w:tc>
      </w:tr>
      <w:tr w14:paraId="4FBF4BF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3A5F8FFA">
            <w:r>
              <w:rPr>
                <w:rFonts w:hint="eastAsia"/>
              </w:rPr>
              <w:t>基本时间 tm = ΣL / vf</w:t>
            </w:r>
          </w:p>
        </w:tc>
        <w:tc>
          <w:tcPr>
            <w:tcW w:w="2768" w:type="dxa"/>
          </w:tcPr>
          <w:p w14:paraId="44103E69">
            <w:r>
              <w:t>0.38 min</w:t>
            </w:r>
          </w:p>
        </w:tc>
        <w:tc>
          <w:tcPr>
            <w:tcW w:w="2768" w:type="dxa"/>
          </w:tcPr>
          <w:p w14:paraId="163DAD08">
            <w:r>
              <w:t>0.44 min</w:t>
            </w:r>
          </w:p>
        </w:tc>
      </w:tr>
    </w:tbl>
    <w:p w14:paraId="0DB02A4C">
      <w:r>
        <w:rPr>
          <w:rFonts w:hint="eastAsia"/>
        </w:rPr>
        <w:t>走刀长度取 40 mm——端面外径 Ø40，切入与切出长度已计入其中。</w:t>
      </w:r>
    </w:p>
    <w:p w14:paraId="03E913C0">
      <w:r>
        <w:rPr>
          <w:rFonts w:hint="eastAsia"/>
        </w:rPr>
        <w:t>基本时间校核：</w:t>
      </w:r>
    </w:p>
    <w:p w14:paraId="5AC9CE07">
      <w:pPr>
        <w:numPr>
          <w:ilvl w:val="0"/>
          <w:numId w:val="1"/>
        </w:numPr>
      </w:pPr>
      <w:r>
        <w:rPr>
          <w:rFonts w:hint="eastAsia"/>
        </w:rPr>
        <w:t xml:space="preserve">粗铣 tm = 2 × 40 / 212 = 0.377 ≈ </w:t>
      </w:r>
      <w:r>
        <w:rPr>
          <w:b/>
        </w:rPr>
        <w:t>0.38 min</w:t>
      </w:r>
    </w:p>
    <w:p w14:paraId="11558EDA">
      <w:pPr>
        <w:numPr>
          <w:ilvl w:val="0"/>
          <w:numId w:val="1"/>
        </w:numPr>
      </w:pPr>
      <w:r>
        <w:rPr>
          <w:rFonts w:hint="eastAsia"/>
        </w:rPr>
        <w:t xml:space="preserve">精铣 tm = 2 × 40 / 180 = 0.444 ≈ </w:t>
      </w:r>
      <w:r>
        <w:rPr>
          <w:b/>
        </w:rPr>
        <w:t>0.44 min</w:t>
      </w:r>
    </w:p>
    <w:p w14:paraId="186CB04E">
      <w:pPr>
        <w:keepNext/>
        <w:keepLines/>
        <w:spacing w:before="100" w:beforeAutospacing="1" w:after="100" w:afterAutospacing="1"/>
        <w:outlineLvl w:val="2"/>
        <w:rPr>
          <w:sz w:val="28"/>
          <w:szCs w:val="28"/>
        </w:rPr>
      </w:pPr>
      <w:bookmarkStart w:id="27" w:name="_Toc21871"/>
      <w:r>
        <w:rPr>
          <w:rFonts w:hint="eastAsia"/>
          <w:b/>
          <w:sz w:val="28"/>
        </w:rPr>
        <w:t>6. 时间定额与设备负荷</w:t>
      </w:r>
      <w:bookmarkEnd w:id="27"/>
    </w:p>
    <w:p w14:paraId="2A5F4525">
      <w:pPr>
        <w:outlineLvl w:val="3"/>
      </w:pPr>
      <w:r>
        <w:rPr>
          <w:rFonts w:hint="eastAsia"/>
          <w:b/>
        </w:rPr>
        <w:t>（1）单件时间定额</w:t>
      </w:r>
    </w:p>
    <w:tbl>
      <w:tblPr>
        <w:tblStyle w:val="5"/>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14:paraId="6222F20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076" w:type="dxa"/>
          </w:tcPr>
          <w:p w14:paraId="217FD167">
            <w:pPr>
              <w:rPr>
                <w:b/>
                <w:bCs/>
              </w:rPr>
            </w:pPr>
            <w:r>
              <w:rPr>
                <w:rFonts w:hint="eastAsia"/>
                <w:b/>
              </w:rPr>
              <w:t>项目</w:t>
            </w:r>
          </w:p>
        </w:tc>
        <w:tc>
          <w:tcPr>
            <w:tcW w:w="2076" w:type="dxa"/>
          </w:tcPr>
          <w:p w14:paraId="38106139">
            <w:pPr>
              <w:rPr>
                <w:b/>
                <w:bCs/>
              </w:rPr>
            </w:pPr>
            <w:r>
              <w:rPr>
                <w:rFonts w:hint="eastAsia"/>
                <w:b/>
              </w:rPr>
              <w:t>符号</w:t>
            </w:r>
          </w:p>
        </w:tc>
        <w:tc>
          <w:tcPr>
            <w:tcW w:w="2076" w:type="dxa"/>
          </w:tcPr>
          <w:p w14:paraId="373C94F3">
            <w:pPr>
              <w:rPr>
                <w:b/>
                <w:bCs/>
              </w:rPr>
            </w:pPr>
            <w:r>
              <w:rPr>
                <w:rFonts w:hint="eastAsia"/>
                <w:b/>
              </w:rPr>
              <w:t>计算</w:t>
            </w:r>
          </w:p>
        </w:tc>
        <w:tc>
          <w:tcPr>
            <w:tcW w:w="2076" w:type="dxa"/>
          </w:tcPr>
          <w:p w14:paraId="0FD90B3D">
            <w:pPr>
              <w:rPr>
                <w:b/>
                <w:bCs/>
              </w:rPr>
            </w:pPr>
            <w:r>
              <w:rPr>
                <w:rFonts w:hint="eastAsia"/>
                <w:b/>
              </w:rPr>
              <w:t>结果</w:t>
            </w:r>
          </w:p>
        </w:tc>
      </w:tr>
      <w:tr w14:paraId="3725AFF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tcPr>
          <w:p w14:paraId="63291B80">
            <w:r>
              <w:rPr>
                <w:rFonts w:hint="eastAsia"/>
              </w:rPr>
              <w:t>基本时间</w:t>
            </w:r>
          </w:p>
        </w:tc>
        <w:tc>
          <w:tcPr>
            <w:tcW w:w="2076" w:type="dxa"/>
          </w:tcPr>
          <w:p w14:paraId="7A05BB8A">
            <w:r>
              <w:rPr>
                <w:rFonts w:hint="eastAsia"/>
              </w:rPr>
              <w:t>T基</w:t>
            </w:r>
          </w:p>
        </w:tc>
        <w:tc>
          <w:tcPr>
            <w:tcW w:w="2076" w:type="dxa"/>
          </w:tcPr>
          <w:p w14:paraId="342BFCE3">
            <w:r>
              <w:rPr>
                <w:rFonts w:hint="eastAsia"/>
              </w:rPr>
              <w:t>粗铣 0.38 + 精铣 0.44</w:t>
            </w:r>
          </w:p>
        </w:tc>
        <w:tc>
          <w:tcPr>
            <w:tcW w:w="2076" w:type="dxa"/>
          </w:tcPr>
          <w:p w14:paraId="46DAC94E">
            <w:r>
              <w:t>0.82 min</w:t>
            </w:r>
          </w:p>
        </w:tc>
      </w:tr>
      <w:tr w14:paraId="76DE346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tcPr>
          <w:p w14:paraId="3A4959C3">
            <w:r>
              <w:rPr>
                <w:rFonts w:hint="eastAsia"/>
              </w:rPr>
              <w:t>辅助时间</w:t>
            </w:r>
          </w:p>
        </w:tc>
        <w:tc>
          <w:tcPr>
            <w:tcW w:w="2076" w:type="dxa"/>
          </w:tcPr>
          <w:p w14:paraId="32ADF645">
            <w:r>
              <w:rPr>
                <w:rFonts w:hint="eastAsia"/>
              </w:rPr>
              <w:t>T辅</w:t>
            </w:r>
          </w:p>
        </w:tc>
        <w:tc>
          <w:tcPr>
            <w:tcW w:w="2076" w:type="dxa"/>
          </w:tcPr>
          <w:p w14:paraId="52B02761">
            <w:r>
              <w:rPr>
                <w:rFonts w:hint="eastAsia"/>
              </w:rPr>
              <w:t>装卸工件、开停机床、进退刀、测量</w:t>
            </w:r>
          </w:p>
        </w:tc>
        <w:tc>
          <w:tcPr>
            <w:tcW w:w="2076" w:type="dxa"/>
          </w:tcPr>
          <w:p w14:paraId="636F57F2">
            <w:r>
              <w:t>1.20 min</w:t>
            </w:r>
          </w:p>
        </w:tc>
      </w:tr>
      <w:tr w14:paraId="1E0896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tcPr>
          <w:p w14:paraId="0D597707">
            <w:r>
              <w:rPr>
                <w:rFonts w:hint="eastAsia"/>
              </w:rPr>
              <w:t>工作地服务时间</w:t>
            </w:r>
          </w:p>
        </w:tc>
        <w:tc>
          <w:tcPr>
            <w:tcW w:w="2076" w:type="dxa"/>
          </w:tcPr>
          <w:p w14:paraId="047DC705">
            <w:r>
              <w:rPr>
                <w:rFonts w:hint="eastAsia"/>
              </w:rPr>
              <w:t>T服</w:t>
            </w:r>
          </w:p>
        </w:tc>
        <w:tc>
          <w:tcPr>
            <w:tcW w:w="2076" w:type="dxa"/>
          </w:tcPr>
          <w:p w14:paraId="3202B237">
            <w:r>
              <w:rPr>
                <w:rFonts w:hint="eastAsia"/>
              </w:rPr>
              <w:t>(T基 + T辅) × 10% = 2.02 × 10%</w:t>
            </w:r>
          </w:p>
        </w:tc>
        <w:tc>
          <w:tcPr>
            <w:tcW w:w="2076" w:type="dxa"/>
          </w:tcPr>
          <w:p w14:paraId="5C391B40">
            <w:r>
              <w:t>0.20 min</w:t>
            </w:r>
          </w:p>
        </w:tc>
      </w:tr>
      <w:tr w14:paraId="1381C8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tcPr>
          <w:p w14:paraId="4C3D43DE">
            <w:r>
              <w:rPr>
                <w:rFonts w:hint="eastAsia"/>
                <w:b/>
              </w:rPr>
              <w:t>单件时间定额</w:t>
            </w:r>
          </w:p>
        </w:tc>
        <w:tc>
          <w:tcPr>
            <w:tcW w:w="2076" w:type="dxa"/>
          </w:tcPr>
          <w:p w14:paraId="4B10DBDC">
            <w:r>
              <w:rPr>
                <w:rFonts w:hint="eastAsia"/>
                <w:b/>
              </w:rPr>
              <w:t>T单</w:t>
            </w:r>
          </w:p>
        </w:tc>
        <w:tc>
          <w:tcPr>
            <w:tcW w:w="2076" w:type="dxa"/>
          </w:tcPr>
          <w:p w14:paraId="277EB112">
            <w:r>
              <w:rPr>
                <w:b/>
              </w:rPr>
              <w:t>0.82 + 1.20 + 0.20</w:t>
            </w:r>
          </w:p>
        </w:tc>
        <w:tc>
          <w:tcPr>
            <w:tcW w:w="2076" w:type="dxa"/>
          </w:tcPr>
          <w:p w14:paraId="70AE240E">
            <w:r>
              <w:rPr>
                <w:b/>
              </w:rPr>
              <w:t>2.22 min</w:t>
            </w:r>
          </w:p>
        </w:tc>
      </w:tr>
    </w:tbl>
    <w:p w14:paraId="3CDAAE96">
      <w:pPr>
        <w:outlineLvl w:val="3"/>
      </w:pPr>
      <w:r>
        <w:rPr>
          <w:rFonts w:hint="eastAsia"/>
          <w:b/>
        </w:rPr>
        <w:t>（2）设备负荷</w:t>
      </w:r>
    </w:p>
    <w:p w14:paraId="4BE26742">
      <w:r>
        <w:rPr>
          <w:rFonts w:hint="eastAsia"/>
        </w:rPr>
        <w:t>每天的工作量：日产量 327 件，则该工序每天需占用的机时为</w:t>
      </w:r>
    </w:p>
    <w:p w14:paraId="0CC76993">
      <w:r>
        <w:rPr>
          <w:rFonts w:hint="eastAsia"/>
          <w:b/>
        </w:rPr>
        <w:t>327 × 2.22 ≈ 726 min = 12.1 h/天</w:t>
      </w:r>
    </w:p>
    <w:p w14:paraId="21905AF4">
      <w:r>
        <w:rPr>
          <w:rFonts w:hint="eastAsia"/>
        </w:rPr>
        <w:t>两班制每工作日可用机时 = 4 600 × 60 / 306 ≈ 902 min，故</w:t>
      </w:r>
    </w:p>
    <w:p w14:paraId="1394D67B">
      <w:r>
        <w:rPr>
          <w:rFonts w:hint="eastAsia"/>
          <w:b/>
        </w:rPr>
        <w:t>设备负荷率 = 726 / 902 ≈ 80%</w:t>
      </w:r>
    </w:p>
    <w:p w14:paraId="6D5466E7">
      <w:pPr>
        <w:outlineLvl w:val="3"/>
      </w:pPr>
      <w:r>
        <w:rPr>
          <w:rFonts w:hint="eastAsia"/>
          <w:b/>
        </w:rPr>
        <w:t>（3）设备台数</w:t>
      </w:r>
    </w:p>
    <w:p w14:paraId="25E21562">
      <w:r>
        <w:rPr>
          <w:rFonts w:hint="eastAsia"/>
        </w:rPr>
        <w:t>单台机床年有效工作时间即年时基数 4 600 h = 276 000 min。</w:t>
      </w:r>
    </w:p>
    <w:p w14:paraId="0434AC5A">
      <w:pPr>
        <w:numPr>
          <w:ilvl w:val="0"/>
          <w:numId w:val="1"/>
        </w:numPr>
      </w:pPr>
      <w:r>
        <w:rPr>
          <w:rFonts w:hint="eastAsia"/>
        </w:rPr>
        <w:t>单台年产能 = 276 000 / 2.22 ≈ 124 300 件/年</w:t>
      </w:r>
    </w:p>
    <w:p w14:paraId="5CE209EF">
      <w:pPr>
        <w:numPr>
          <w:ilvl w:val="0"/>
          <w:numId w:val="1"/>
        </w:numPr>
      </w:pPr>
      <w:r>
        <w:rPr>
          <w:rFonts w:hint="eastAsia"/>
        </w:rPr>
        <w:t xml:space="preserve">所需台数 = 100 000 / 124 300 = 0.80 → </w:t>
      </w:r>
      <w:r>
        <w:rPr>
          <w:rFonts w:hint="eastAsia"/>
          <w:b/>
        </w:rPr>
        <w:t>取 1 台</w:t>
      </w:r>
    </w:p>
    <w:p w14:paraId="1BF977F8">
      <w:pPr>
        <w:numPr>
          <w:ilvl w:val="0"/>
          <w:numId w:val="1"/>
        </w:numPr>
      </w:pPr>
      <w:r>
        <w:rPr>
          <w:rFonts w:hint="eastAsia"/>
        </w:rPr>
        <w:t xml:space="preserve">设备负荷率 = 100 000 / 124 300 ≈ </w:t>
      </w:r>
      <w:r>
        <w:rPr>
          <w:b/>
        </w:rPr>
        <w:t>80%</w:t>
      </w:r>
    </w:p>
    <w:p w14:paraId="508D9651">
      <w:pPr>
        <w:outlineLvl w:val="3"/>
      </w:pPr>
      <w:r>
        <w:rPr>
          <w:rFonts w:hint="eastAsia"/>
          <w:b/>
        </w:rPr>
        <w:t>（4）校核</w:t>
      </w:r>
    </w:p>
    <w:p w14:paraId="16F051BE">
      <w:r>
        <w:rPr>
          <w:rFonts w:hint="eastAsia"/>
        </w:rPr>
        <w:t xml:space="preserve">单件时间定额 T单 = 2.22 min </w:t>
      </w:r>
      <w:r>
        <w:rPr>
          <w:rFonts w:hint="eastAsia"/>
          <w:b/>
        </w:rPr>
        <w:t>小于</w:t>
      </w:r>
      <w:r>
        <w:rPr>
          <w:rFonts w:hint="eastAsia"/>
        </w:rPr>
        <w:t>生产节拍 r = 2.76 min；单台日产能 = 902 / 2.22 ≈ 406 件/天，</w:t>
      </w:r>
      <w:r>
        <w:rPr>
          <w:rFonts w:hint="eastAsia"/>
          <w:b/>
        </w:rPr>
        <w:t>大于</w:t>
      </w:r>
      <w:r>
        <w:rPr>
          <w:rFonts w:hint="eastAsia"/>
        </w:rPr>
        <w:t>日产量 327 件/天。因此 1 台 X62W 卧式万能铣床即可满足 10 万件/年的生产要求，设备负荷率约 80%，留有 20% 的余量用于换刀、调整和偶发故障的处理，配置合理。</w:t>
      </w:r>
    </w:p>
    <w:p w14:paraId="24B524DB">
      <w:pPr>
        <w:keepNext/>
        <w:keepLines/>
        <w:spacing w:before="100" w:beforeAutospacing="1" w:after="100" w:afterAutospacing="1"/>
        <w:outlineLvl w:val="1"/>
        <w:rPr>
          <w:sz w:val="32"/>
          <w:szCs w:val="32"/>
        </w:rPr>
      </w:pPr>
      <w:bookmarkStart w:id="28" w:name="_Toc11951"/>
      <w:r>
        <w:rPr>
          <w:rFonts w:hint="eastAsia"/>
          <w:b/>
          <w:sz w:val="32"/>
        </w:rPr>
        <w:t>（六）其余工序简述</w:t>
      </w:r>
      <w:bookmarkEnd w:id="28"/>
    </w:p>
    <w:p w14:paraId="3730541F">
      <w:r>
        <w:rPr>
          <w:rFonts w:hint="eastAsia"/>
        </w:rPr>
        <w:t>除工序Ⅰ外，其余工序的加工内容与设备配置如下表。</w:t>
      </w:r>
    </w:p>
    <w:tbl>
      <w:tblPr>
        <w:tblStyle w:val="5"/>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186"/>
        <w:gridCol w:w="1186"/>
        <w:gridCol w:w="1186"/>
        <w:gridCol w:w="1186"/>
        <w:gridCol w:w="1186"/>
        <w:gridCol w:w="1186"/>
        <w:gridCol w:w="1186"/>
      </w:tblGrid>
      <w:tr w14:paraId="7EBB8A0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1186" w:type="dxa"/>
          </w:tcPr>
          <w:p w14:paraId="084CC21D">
            <w:pPr>
              <w:rPr>
                <w:b/>
                <w:bCs/>
              </w:rPr>
            </w:pPr>
            <w:r>
              <w:rPr>
                <w:rFonts w:hint="eastAsia"/>
                <w:b/>
              </w:rPr>
              <w:t>工序</w:t>
            </w:r>
          </w:p>
        </w:tc>
        <w:tc>
          <w:tcPr>
            <w:tcW w:w="1186" w:type="dxa"/>
          </w:tcPr>
          <w:p w14:paraId="0169501B">
            <w:pPr>
              <w:rPr>
                <w:b/>
                <w:bCs/>
              </w:rPr>
            </w:pPr>
            <w:r>
              <w:rPr>
                <w:rFonts w:hint="eastAsia"/>
                <w:b/>
              </w:rPr>
              <w:t>工步</w:t>
            </w:r>
          </w:p>
        </w:tc>
        <w:tc>
          <w:tcPr>
            <w:tcW w:w="1186" w:type="dxa"/>
          </w:tcPr>
          <w:p w14:paraId="5E31D534">
            <w:pPr>
              <w:rPr>
                <w:b/>
                <w:bCs/>
              </w:rPr>
            </w:pPr>
            <w:r>
              <w:rPr>
                <w:rFonts w:hint="eastAsia"/>
                <w:b/>
              </w:rPr>
              <w:t>工序内容</w:t>
            </w:r>
          </w:p>
        </w:tc>
        <w:tc>
          <w:tcPr>
            <w:tcW w:w="1186" w:type="dxa"/>
          </w:tcPr>
          <w:p w14:paraId="575C4566">
            <w:pPr>
              <w:rPr>
                <w:b/>
                <w:bCs/>
              </w:rPr>
            </w:pPr>
            <w:r>
              <w:rPr>
                <w:rFonts w:hint="eastAsia"/>
                <w:b/>
              </w:rPr>
              <w:t>机床</w:t>
            </w:r>
          </w:p>
        </w:tc>
        <w:tc>
          <w:tcPr>
            <w:tcW w:w="1186" w:type="dxa"/>
          </w:tcPr>
          <w:p w14:paraId="28795121">
            <w:pPr>
              <w:rPr>
                <w:b/>
                <w:bCs/>
              </w:rPr>
            </w:pPr>
            <w:r>
              <w:rPr>
                <w:rFonts w:hint="eastAsia"/>
                <w:b/>
              </w:rPr>
              <w:t>夹具</w:t>
            </w:r>
          </w:p>
        </w:tc>
        <w:tc>
          <w:tcPr>
            <w:tcW w:w="1186" w:type="dxa"/>
          </w:tcPr>
          <w:p w14:paraId="2182E1EB">
            <w:pPr>
              <w:rPr>
                <w:b/>
                <w:bCs/>
              </w:rPr>
            </w:pPr>
            <w:r>
              <w:rPr>
                <w:rFonts w:hint="eastAsia"/>
                <w:b/>
              </w:rPr>
              <w:t>刀具</w:t>
            </w:r>
          </w:p>
        </w:tc>
        <w:tc>
          <w:tcPr>
            <w:tcW w:w="1186" w:type="dxa"/>
          </w:tcPr>
          <w:p w14:paraId="3AA2152D">
            <w:pPr>
              <w:rPr>
                <w:b/>
                <w:bCs/>
              </w:rPr>
            </w:pPr>
            <w:r>
              <w:rPr>
                <w:rFonts w:hint="eastAsia"/>
                <w:b/>
              </w:rPr>
              <w:t>量具</w:t>
            </w:r>
          </w:p>
        </w:tc>
      </w:tr>
      <w:tr w14:paraId="3977B93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1186" w:type="dxa"/>
          </w:tcPr>
          <w:p w14:paraId="33DB854F">
            <w:r>
              <w:t>Ⅱ</w:t>
            </w:r>
          </w:p>
        </w:tc>
        <w:tc>
          <w:tcPr>
            <w:tcW w:w="1186" w:type="dxa"/>
          </w:tcPr>
          <w:p w14:paraId="15220E59">
            <w:r>
              <w:t>1</w:t>
            </w:r>
          </w:p>
        </w:tc>
        <w:tc>
          <w:tcPr>
            <w:tcW w:w="1186" w:type="dxa"/>
          </w:tcPr>
          <w:p w14:paraId="3C221F77">
            <w:r>
              <w:rPr>
                <w:rFonts w:hint="eastAsia"/>
              </w:rPr>
              <w:t>钻导向孔并加工至 Ø20</w:t>
            </w:r>
          </w:p>
        </w:tc>
        <w:tc>
          <w:tcPr>
            <w:tcW w:w="1186" w:type="dxa"/>
          </w:tcPr>
          <w:p w14:paraId="603987A2">
            <w:r>
              <w:rPr>
                <w:rFonts w:hint="eastAsia"/>
              </w:rPr>
              <w:t>Z525 立式钻床</w:t>
            </w:r>
          </w:p>
        </w:tc>
        <w:tc>
          <w:tcPr>
            <w:tcW w:w="1186" w:type="dxa"/>
          </w:tcPr>
          <w:p w14:paraId="3F86E67F">
            <w:r>
              <w:rPr>
                <w:rFonts w:hint="eastAsia"/>
              </w:rPr>
              <w:t>专用夹具</w:t>
            </w:r>
          </w:p>
        </w:tc>
        <w:tc>
          <w:tcPr>
            <w:tcW w:w="1186" w:type="dxa"/>
          </w:tcPr>
          <w:p w14:paraId="2F8FAEF4">
            <w:r>
              <w:rPr>
                <w:rFonts w:hint="eastAsia"/>
              </w:rPr>
              <w:t>硬质合金扩孔钻</w:t>
            </w:r>
          </w:p>
        </w:tc>
        <w:tc>
          <w:tcPr>
            <w:tcW w:w="1186" w:type="dxa"/>
          </w:tcPr>
          <w:p w14:paraId="7ADF8106">
            <w:r>
              <w:rPr>
                <w:rFonts w:hint="eastAsia"/>
              </w:rPr>
              <w:t>游标卡尺</w:t>
            </w:r>
          </w:p>
        </w:tc>
      </w:tr>
      <w:tr w14:paraId="2364B0F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1186" w:type="dxa"/>
          </w:tcPr>
          <w:p w14:paraId="7DBF3D04">
            <w:r>
              <w:t>Ⅱ</w:t>
            </w:r>
          </w:p>
        </w:tc>
        <w:tc>
          <w:tcPr>
            <w:tcW w:w="1186" w:type="dxa"/>
          </w:tcPr>
          <w:p w14:paraId="56468188">
            <w:r>
              <w:t>2</w:t>
            </w:r>
          </w:p>
        </w:tc>
        <w:tc>
          <w:tcPr>
            <w:tcW w:w="1186" w:type="dxa"/>
          </w:tcPr>
          <w:p w14:paraId="0DA234B5">
            <w:r>
              <w:rPr>
                <w:rFonts w:hint="eastAsia"/>
              </w:rPr>
              <w:t>扩孔至 Ø21.8，预留 0.2 精加工余量</w:t>
            </w:r>
          </w:p>
        </w:tc>
        <w:tc>
          <w:tcPr>
            <w:tcW w:w="1186" w:type="dxa"/>
          </w:tcPr>
          <w:p w14:paraId="71CB83C2">
            <w:r>
              <w:rPr>
                <w:rFonts w:hint="eastAsia"/>
              </w:rPr>
              <w:t>Z525 立式钻床</w:t>
            </w:r>
          </w:p>
        </w:tc>
        <w:tc>
          <w:tcPr>
            <w:tcW w:w="1186" w:type="dxa"/>
          </w:tcPr>
          <w:p w14:paraId="0F02DB49">
            <w:r>
              <w:rPr>
                <w:rFonts w:hint="eastAsia"/>
              </w:rPr>
              <w:t>专用夹具</w:t>
            </w:r>
          </w:p>
        </w:tc>
        <w:tc>
          <w:tcPr>
            <w:tcW w:w="1186" w:type="dxa"/>
          </w:tcPr>
          <w:p w14:paraId="4A49BC22">
            <w:r>
              <w:rPr>
                <w:rFonts w:hint="eastAsia"/>
              </w:rPr>
              <w:t>硬质合金扩孔钻 Ø21.8</w:t>
            </w:r>
          </w:p>
        </w:tc>
        <w:tc>
          <w:tcPr>
            <w:tcW w:w="1186" w:type="dxa"/>
          </w:tcPr>
          <w:p w14:paraId="27C68598">
            <w:r>
              <w:rPr>
                <w:rFonts w:hint="eastAsia"/>
              </w:rPr>
              <w:t>内径千分尺</w:t>
            </w:r>
          </w:p>
        </w:tc>
      </w:tr>
      <w:tr w14:paraId="6A964A2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1186" w:type="dxa"/>
          </w:tcPr>
          <w:p w14:paraId="3E973592">
            <w:r>
              <w:t>Ⅱ</w:t>
            </w:r>
          </w:p>
        </w:tc>
        <w:tc>
          <w:tcPr>
            <w:tcW w:w="1186" w:type="dxa"/>
          </w:tcPr>
          <w:p w14:paraId="133F8D13">
            <w:r>
              <w:t>3</w:t>
            </w:r>
          </w:p>
        </w:tc>
        <w:tc>
          <w:tcPr>
            <w:tcW w:w="1186" w:type="dxa"/>
          </w:tcPr>
          <w:p w14:paraId="0A119E14">
            <w:r>
              <w:rPr>
                <w:rFonts w:hint="eastAsia"/>
              </w:rPr>
              <w:t>铰孔至 Ø22F8，保证尺寸精度与粗糙度</w:t>
            </w:r>
          </w:p>
        </w:tc>
        <w:tc>
          <w:tcPr>
            <w:tcW w:w="1186" w:type="dxa"/>
          </w:tcPr>
          <w:p w14:paraId="7EF457EB">
            <w:r>
              <w:rPr>
                <w:rFonts w:hint="eastAsia"/>
              </w:rPr>
              <w:t>Z525 立式钻床</w:t>
            </w:r>
          </w:p>
        </w:tc>
        <w:tc>
          <w:tcPr>
            <w:tcW w:w="1186" w:type="dxa"/>
          </w:tcPr>
          <w:p w14:paraId="35AB366E">
            <w:r>
              <w:rPr>
                <w:rFonts w:hint="eastAsia"/>
              </w:rPr>
              <w:t>专用夹具</w:t>
            </w:r>
          </w:p>
        </w:tc>
        <w:tc>
          <w:tcPr>
            <w:tcW w:w="1186" w:type="dxa"/>
          </w:tcPr>
          <w:p w14:paraId="1102B649">
            <w:r>
              <w:rPr>
                <w:rFonts w:hint="eastAsia"/>
              </w:rPr>
              <w:t>硬质合金机用铰刀 Ø22F8</w:t>
            </w:r>
          </w:p>
        </w:tc>
        <w:tc>
          <w:tcPr>
            <w:tcW w:w="1186" w:type="dxa"/>
          </w:tcPr>
          <w:p w14:paraId="6822E457">
            <w:r>
              <w:rPr>
                <w:rFonts w:hint="eastAsia"/>
              </w:rPr>
              <w:t>塞规</w:t>
            </w:r>
          </w:p>
        </w:tc>
      </w:tr>
      <w:tr w14:paraId="1C3F60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1186" w:type="dxa"/>
          </w:tcPr>
          <w:p w14:paraId="634A89D5">
            <w:r>
              <w:t>Ⅱ</w:t>
            </w:r>
          </w:p>
        </w:tc>
        <w:tc>
          <w:tcPr>
            <w:tcW w:w="1186" w:type="dxa"/>
          </w:tcPr>
          <w:p w14:paraId="45A23DE8">
            <w:r>
              <w:t>4</w:t>
            </w:r>
          </w:p>
        </w:tc>
        <w:tc>
          <w:tcPr>
            <w:tcW w:w="1186" w:type="dxa"/>
          </w:tcPr>
          <w:p w14:paraId="470F5013">
            <w:r>
              <w:rPr>
                <w:rFonts w:hint="eastAsia"/>
              </w:rPr>
              <w:t>孔口 1×45° 倒角，去毛刺</w:t>
            </w:r>
          </w:p>
        </w:tc>
        <w:tc>
          <w:tcPr>
            <w:tcW w:w="1186" w:type="dxa"/>
          </w:tcPr>
          <w:p w14:paraId="0BA62386">
            <w:r>
              <w:rPr>
                <w:rFonts w:hint="eastAsia"/>
              </w:rPr>
              <w:t>Z525 立式钻床</w:t>
            </w:r>
          </w:p>
        </w:tc>
        <w:tc>
          <w:tcPr>
            <w:tcW w:w="1186" w:type="dxa"/>
          </w:tcPr>
          <w:p w14:paraId="41A8C39B">
            <w:r>
              <w:rPr>
                <w:rFonts w:hint="eastAsia"/>
              </w:rPr>
              <w:t>专用夹具</w:t>
            </w:r>
          </w:p>
        </w:tc>
        <w:tc>
          <w:tcPr>
            <w:tcW w:w="1186" w:type="dxa"/>
          </w:tcPr>
          <w:p w14:paraId="719D3B2F">
            <w:r>
              <w:rPr>
                <w:rFonts w:hint="eastAsia"/>
              </w:rPr>
              <w:t>45° 倒角刀</w:t>
            </w:r>
          </w:p>
        </w:tc>
        <w:tc>
          <w:tcPr>
            <w:tcW w:w="1186" w:type="dxa"/>
          </w:tcPr>
          <w:p w14:paraId="0CE220E2">
            <w:r>
              <w:rPr>
                <w:rFonts w:hint="eastAsia"/>
              </w:rPr>
              <w:t>游标卡尺</w:t>
            </w:r>
          </w:p>
        </w:tc>
      </w:tr>
      <w:tr w14:paraId="4586CCB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1186" w:type="dxa"/>
          </w:tcPr>
          <w:p w14:paraId="07CAB228">
            <w:r>
              <w:t>Ⅲ</w:t>
            </w:r>
          </w:p>
        </w:tc>
        <w:tc>
          <w:tcPr>
            <w:tcW w:w="1186" w:type="dxa"/>
          </w:tcPr>
          <w:p w14:paraId="7962E175">
            <w:r>
              <w:t>1</w:t>
            </w:r>
          </w:p>
        </w:tc>
        <w:tc>
          <w:tcPr>
            <w:tcW w:w="1186" w:type="dxa"/>
          </w:tcPr>
          <w:p w14:paraId="2CDBF1C2">
            <w:r>
              <w:rPr>
                <w:rFonts w:hint="eastAsia"/>
              </w:rPr>
              <w:t>钻 Ø7.8 底孔</w:t>
            </w:r>
          </w:p>
        </w:tc>
        <w:tc>
          <w:tcPr>
            <w:tcW w:w="1186" w:type="dxa"/>
          </w:tcPr>
          <w:p w14:paraId="102D06CE">
            <w:r>
              <w:rPr>
                <w:rFonts w:hint="eastAsia"/>
              </w:rPr>
              <w:t>Z525 立式钻床</w:t>
            </w:r>
          </w:p>
        </w:tc>
        <w:tc>
          <w:tcPr>
            <w:tcW w:w="1186" w:type="dxa"/>
          </w:tcPr>
          <w:p w14:paraId="2F626728">
            <w:r>
              <w:rPr>
                <w:rFonts w:hint="eastAsia"/>
              </w:rPr>
              <w:t>专用夹具</w:t>
            </w:r>
          </w:p>
        </w:tc>
        <w:tc>
          <w:tcPr>
            <w:tcW w:w="1186" w:type="dxa"/>
          </w:tcPr>
          <w:p w14:paraId="3030B716">
            <w:r>
              <w:rPr>
                <w:rFonts w:hint="eastAsia"/>
              </w:rPr>
              <w:t>直柄麻花钻 Ø7.8</w:t>
            </w:r>
          </w:p>
        </w:tc>
        <w:tc>
          <w:tcPr>
            <w:tcW w:w="1186" w:type="dxa"/>
          </w:tcPr>
          <w:p w14:paraId="20266F88">
            <w:r>
              <w:rPr>
                <w:rFonts w:hint="eastAsia"/>
              </w:rPr>
              <w:t>塞规、游标卡尺</w:t>
            </w:r>
          </w:p>
        </w:tc>
      </w:tr>
      <w:tr w14:paraId="0650E99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1186" w:type="dxa"/>
          </w:tcPr>
          <w:p w14:paraId="3BC7EE8E">
            <w:r>
              <w:t>Ⅲ</w:t>
            </w:r>
          </w:p>
        </w:tc>
        <w:tc>
          <w:tcPr>
            <w:tcW w:w="1186" w:type="dxa"/>
          </w:tcPr>
          <w:p w14:paraId="1CBE271E">
            <w:r>
              <w:t>2</w:t>
            </w:r>
          </w:p>
        </w:tc>
        <w:tc>
          <w:tcPr>
            <w:tcW w:w="1186" w:type="dxa"/>
          </w:tcPr>
          <w:p w14:paraId="42E2296D">
            <w:r>
              <w:rPr>
                <w:rFonts w:hint="eastAsia"/>
              </w:rPr>
              <w:t>铰孔 Ø8H9，保证 Ra3.2 与位置度 Ø0.1</w:t>
            </w:r>
          </w:p>
        </w:tc>
        <w:tc>
          <w:tcPr>
            <w:tcW w:w="1186" w:type="dxa"/>
          </w:tcPr>
          <w:p w14:paraId="364B9AC2">
            <w:r>
              <w:rPr>
                <w:rFonts w:hint="eastAsia"/>
              </w:rPr>
              <w:t>Z525 立式钻床</w:t>
            </w:r>
          </w:p>
        </w:tc>
        <w:tc>
          <w:tcPr>
            <w:tcW w:w="1186" w:type="dxa"/>
          </w:tcPr>
          <w:p w14:paraId="4D034B59">
            <w:r>
              <w:rPr>
                <w:rFonts w:hint="eastAsia"/>
              </w:rPr>
              <w:t>专用夹具</w:t>
            </w:r>
          </w:p>
        </w:tc>
        <w:tc>
          <w:tcPr>
            <w:tcW w:w="1186" w:type="dxa"/>
          </w:tcPr>
          <w:p w14:paraId="30E26BB8">
            <w:r>
              <w:rPr>
                <w:rFonts w:hint="eastAsia"/>
              </w:rPr>
              <w:t>直柄专用铰刀 Ø8</w:t>
            </w:r>
          </w:p>
        </w:tc>
        <w:tc>
          <w:tcPr>
            <w:tcW w:w="1186" w:type="dxa"/>
          </w:tcPr>
          <w:p w14:paraId="0BD9AB62">
            <w:r>
              <w:rPr>
                <w:rFonts w:hint="eastAsia"/>
              </w:rPr>
              <w:t>塞规</w:t>
            </w:r>
          </w:p>
        </w:tc>
      </w:tr>
      <w:tr w14:paraId="5E8E63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1186" w:type="dxa"/>
          </w:tcPr>
          <w:p w14:paraId="03350ABC">
            <w:r>
              <w:t>Ⅳ</w:t>
            </w:r>
          </w:p>
        </w:tc>
        <w:tc>
          <w:tcPr>
            <w:tcW w:w="1186" w:type="dxa"/>
          </w:tcPr>
          <w:p w14:paraId="644E78E8">
            <w:r>
              <w:t>1</w:t>
            </w:r>
          </w:p>
        </w:tc>
        <w:tc>
          <w:tcPr>
            <w:tcW w:w="1186" w:type="dxa"/>
          </w:tcPr>
          <w:p w14:paraId="3486FE92">
            <w:r>
              <w:rPr>
                <w:rFonts w:hint="eastAsia"/>
              </w:rPr>
              <w:t>粗铣叉口 12 两侧面至 13±0.1，Ra6.3</w:t>
            </w:r>
          </w:p>
        </w:tc>
        <w:tc>
          <w:tcPr>
            <w:tcW w:w="1186" w:type="dxa"/>
          </w:tcPr>
          <w:p w14:paraId="249196E1">
            <w:r>
              <w:rPr>
                <w:rFonts w:hint="eastAsia"/>
              </w:rPr>
              <w:t>X52K 铣床</w:t>
            </w:r>
          </w:p>
        </w:tc>
        <w:tc>
          <w:tcPr>
            <w:tcW w:w="1186" w:type="dxa"/>
          </w:tcPr>
          <w:p w14:paraId="735A6778">
            <w:r>
              <w:rPr>
                <w:rFonts w:hint="eastAsia"/>
              </w:rPr>
              <w:t>专用夹具</w:t>
            </w:r>
          </w:p>
        </w:tc>
        <w:tc>
          <w:tcPr>
            <w:tcW w:w="1186" w:type="dxa"/>
          </w:tcPr>
          <w:p w14:paraId="4D9097F7">
            <w:r>
              <w:rPr>
                <w:rFonts w:hint="eastAsia"/>
              </w:rPr>
              <w:t>硬质合金铣刀</w:t>
            </w:r>
          </w:p>
        </w:tc>
        <w:tc>
          <w:tcPr>
            <w:tcW w:w="1186" w:type="dxa"/>
          </w:tcPr>
          <w:p w14:paraId="7DA3FF42">
            <w:r>
              <w:rPr>
                <w:rFonts w:hint="eastAsia"/>
              </w:rPr>
              <w:t>游标卡尺、塞尺</w:t>
            </w:r>
          </w:p>
        </w:tc>
      </w:tr>
      <w:tr w14:paraId="1FA7E86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1186" w:type="dxa"/>
          </w:tcPr>
          <w:p w14:paraId="773B9F39">
            <w:r>
              <w:t>Ⅳ</w:t>
            </w:r>
          </w:p>
        </w:tc>
        <w:tc>
          <w:tcPr>
            <w:tcW w:w="1186" w:type="dxa"/>
          </w:tcPr>
          <w:p w14:paraId="2DE250CF">
            <w:r>
              <w:t>2</w:t>
            </w:r>
          </w:p>
        </w:tc>
        <w:tc>
          <w:tcPr>
            <w:tcW w:w="1186" w:type="dxa"/>
          </w:tcPr>
          <w:p w14:paraId="14C7A09E">
            <w:r>
              <w:rPr>
                <w:rFonts w:hint="eastAsia"/>
              </w:rPr>
              <w:t>精铣叉口 12 两侧面至 12（0/−0.35），Ra3.2</w:t>
            </w:r>
          </w:p>
        </w:tc>
        <w:tc>
          <w:tcPr>
            <w:tcW w:w="1186" w:type="dxa"/>
          </w:tcPr>
          <w:p w14:paraId="04DF7B0C">
            <w:r>
              <w:rPr>
                <w:rFonts w:hint="eastAsia"/>
              </w:rPr>
              <w:t>X52K 铣床</w:t>
            </w:r>
          </w:p>
        </w:tc>
        <w:tc>
          <w:tcPr>
            <w:tcW w:w="1186" w:type="dxa"/>
          </w:tcPr>
          <w:p w14:paraId="5E308C35">
            <w:r>
              <w:rPr>
                <w:rFonts w:hint="eastAsia"/>
              </w:rPr>
              <w:t>专用夹具</w:t>
            </w:r>
          </w:p>
        </w:tc>
        <w:tc>
          <w:tcPr>
            <w:tcW w:w="1186" w:type="dxa"/>
          </w:tcPr>
          <w:p w14:paraId="2FE9A821">
            <w:r>
              <w:rPr>
                <w:rFonts w:hint="eastAsia"/>
              </w:rPr>
              <w:t>硬质合金铣刀</w:t>
            </w:r>
          </w:p>
        </w:tc>
        <w:tc>
          <w:tcPr>
            <w:tcW w:w="1186" w:type="dxa"/>
          </w:tcPr>
          <w:p w14:paraId="5F9510D1">
            <w:r>
              <w:rPr>
                <w:rFonts w:hint="eastAsia"/>
              </w:rPr>
              <w:t>粗糙度比较样块</w:t>
            </w:r>
          </w:p>
        </w:tc>
      </w:tr>
      <w:tr w14:paraId="756ED9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1186" w:type="dxa"/>
          </w:tcPr>
          <w:p w14:paraId="54B082CF">
            <w:r>
              <w:t>Ⅳ</w:t>
            </w:r>
          </w:p>
        </w:tc>
        <w:tc>
          <w:tcPr>
            <w:tcW w:w="1186" w:type="dxa"/>
          </w:tcPr>
          <w:p w14:paraId="0B6B3039">
            <w:r>
              <w:t>3</w:t>
            </w:r>
          </w:p>
        </w:tc>
        <w:tc>
          <w:tcPr>
            <w:tcW w:w="1186" w:type="dxa"/>
          </w:tcPr>
          <w:p w14:paraId="5D5BA5D9">
            <w:r>
              <w:rPr>
                <w:rFonts w:hint="eastAsia"/>
              </w:rPr>
              <w:t>叉口两侧棱边倒角</w:t>
            </w:r>
          </w:p>
        </w:tc>
        <w:tc>
          <w:tcPr>
            <w:tcW w:w="1186" w:type="dxa"/>
          </w:tcPr>
          <w:p w14:paraId="4D58ED5A">
            <w:r>
              <w:rPr>
                <w:rFonts w:hint="eastAsia"/>
              </w:rPr>
              <w:t>X52K 铣床</w:t>
            </w:r>
          </w:p>
        </w:tc>
        <w:tc>
          <w:tcPr>
            <w:tcW w:w="1186" w:type="dxa"/>
          </w:tcPr>
          <w:p w14:paraId="06918021">
            <w:r>
              <w:rPr>
                <w:rFonts w:hint="eastAsia"/>
              </w:rPr>
              <w:t>专用夹具</w:t>
            </w:r>
          </w:p>
        </w:tc>
        <w:tc>
          <w:tcPr>
            <w:tcW w:w="1186" w:type="dxa"/>
          </w:tcPr>
          <w:p w14:paraId="289D6F11">
            <w:r>
              <w:rPr>
                <w:rFonts w:hint="eastAsia"/>
              </w:rPr>
              <w:t>硬质合金倒角铣刀</w:t>
            </w:r>
          </w:p>
        </w:tc>
        <w:tc>
          <w:tcPr>
            <w:tcW w:w="1186" w:type="dxa"/>
          </w:tcPr>
          <w:p w14:paraId="626ED838">
            <w:r>
              <w:rPr>
                <w:rFonts w:hint="eastAsia"/>
              </w:rPr>
              <w:t>游标卡尺</w:t>
            </w:r>
          </w:p>
        </w:tc>
      </w:tr>
      <w:tr w14:paraId="7928762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1186" w:type="dxa"/>
          </w:tcPr>
          <w:p w14:paraId="7B4E7E06">
            <w:r>
              <w:t>Ⅴ</w:t>
            </w:r>
          </w:p>
        </w:tc>
        <w:tc>
          <w:tcPr>
            <w:tcW w:w="1186" w:type="dxa"/>
          </w:tcPr>
          <w:p w14:paraId="51E7C786">
            <w:r>
              <w:t>1</w:t>
            </w:r>
          </w:p>
        </w:tc>
        <w:tc>
          <w:tcPr>
            <w:tcW w:w="1186" w:type="dxa"/>
          </w:tcPr>
          <w:p w14:paraId="6C917BA1">
            <w:r>
              <w:rPr>
                <w:rFonts w:hint="eastAsia"/>
              </w:rPr>
              <w:t>粗铣叉口 30×10 两端面，ap=2.5、f=0.25 mm/r、n=475 r/min、v=119.3 m/min</w:t>
            </w:r>
          </w:p>
        </w:tc>
        <w:tc>
          <w:tcPr>
            <w:tcW w:w="1186" w:type="dxa"/>
          </w:tcPr>
          <w:p w14:paraId="3F756B71">
            <w:r>
              <w:rPr>
                <w:rFonts w:hint="eastAsia"/>
              </w:rPr>
              <w:t>X62 卧式铣床</w:t>
            </w:r>
          </w:p>
        </w:tc>
        <w:tc>
          <w:tcPr>
            <w:tcW w:w="1186" w:type="dxa"/>
          </w:tcPr>
          <w:p w14:paraId="4826C288">
            <w:r>
              <w:rPr>
                <w:rFonts w:hint="eastAsia"/>
              </w:rPr>
              <w:t>专用夹具</w:t>
            </w:r>
          </w:p>
        </w:tc>
        <w:tc>
          <w:tcPr>
            <w:tcW w:w="1186" w:type="dxa"/>
          </w:tcPr>
          <w:p w14:paraId="351F1D33">
            <w:r>
              <w:rPr>
                <w:rFonts w:hint="eastAsia"/>
              </w:rPr>
              <w:t>硬质合金三面刃铣刀 Ø80</w:t>
            </w:r>
          </w:p>
        </w:tc>
        <w:tc>
          <w:tcPr>
            <w:tcW w:w="1186" w:type="dxa"/>
          </w:tcPr>
          <w:p w14:paraId="4E6EC018">
            <w:r>
              <w:rPr>
                <w:rFonts w:hint="eastAsia"/>
              </w:rPr>
              <w:t>游标卡尺</w:t>
            </w:r>
          </w:p>
        </w:tc>
      </w:tr>
    </w:tbl>
    <w:p w14:paraId="3AE64165">
      <w:r>
        <w:rPr>
          <w:rFonts w:hint="eastAsia"/>
        </w:rPr>
        <w:t>说明：</w:t>
      </w:r>
    </w:p>
    <w:p w14:paraId="4910B180">
      <w:pPr>
        <w:numPr>
          <w:ilvl w:val="0"/>
          <w:numId w:val="3"/>
        </w:numPr>
      </w:pPr>
      <w:r>
        <w:rPr>
          <w:rFonts w:hint="eastAsia"/>
        </w:rPr>
        <w:t>各工序均以工序Ⅰ加工出的端面及工序Ⅱ加工出的 Ø22F8 孔作为统一定位基准，符合基准统一原则，可有效减小基准转换误差。</w:t>
      </w:r>
    </w:p>
    <w:p w14:paraId="07E248C3">
      <w:pPr>
        <w:numPr>
          <w:ilvl w:val="0"/>
          <w:numId w:val="3"/>
        </w:numPr>
      </w:pPr>
      <w:r>
        <w:rPr>
          <w:rFonts w:hint="eastAsia"/>
        </w:rPr>
        <w:t>工序Ⅳ中叉口两侧面的加工须在同一次装夹中完成，以保证两侧面对 Ø22 孔轴线的对称度。</w:t>
      </w:r>
    </w:p>
    <w:p w14:paraId="545C070E">
      <w:pPr>
        <w:numPr>
          <w:ilvl w:val="0"/>
          <w:numId w:val="3"/>
        </w:numPr>
      </w:pPr>
      <w:r>
        <w:rPr>
          <w:rFonts w:hint="eastAsia"/>
        </w:rPr>
        <w:t>各工序的切削用量、时间定额与工作地服务时间一并填入</w:t>
      </w:r>
      <w:r>
        <w:rPr>
          <w:rFonts w:hint="eastAsia"/>
          <w:b/>
        </w:rPr>
        <w:t>机械加工工艺过程综合卡片</w:t>
      </w:r>
      <w:r>
        <w:rPr>
          <w:rFonts w:hint="eastAsia"/>
        </w:rPr>
        <w:t>（见附表）。</w:t>
      </w:r>
    </w:p>
    <w:p w14:paraId="4785636F">
      <w:pPr>
        <w:numPr>
          <w:ilvl w:val="0"/>
          <w:numId w:val="3"/>
        </w:numPr>
      </w:pPr>
      <w:r>
        <w:rPr>
          <w:rFonts w:hint="eastAsia"/>
        </w:rPr>
        <w:t>工序Ⅲ的 Ø8H9 孔对 Ø22 孔轴线有 Ø0.1 mm 的位置度要求，须由专用钻模保证，装夹时以 Ø22 孔和一端面定位。</w:t>
      </w:r>
    </w:p>
    <w:p w14:paraId="4E7C3B05">
      <w:pPr>
        <w:keepNext/>
        <w:keepLines/>
        <w:spacing w:before="100" w:beforeAutospacing="1" w:after="100" w:afterAutospacing="1"/>
        <w:outlineLvl w:val="1"/>
        <w:rPr>
          <w:sz w:val="32"/>
          <w:szCs w:val="32"/>
        </w:rPr>
      </w:pPr>
      <w:bookmarkStart w:id="29" w:name="_Toc24787"/>
      <w:r>
        <w:rPr>
          <w:rFonts w:hint="eastAsia"/>
          <w:b/>
          <w:sz w:val="32"/>
        </w:rPr>
        <w:t>（七）热处理工序及其作用</w:t>
      </w:r>
      <w:bookmarkEnd w:id="29"/>
    </w:p>
    <w:p w14:paraId="305C15EA">
      <w:r>
        <w:rPr>
          <w:rFonts w:hint="eastAsia"/>
        </w:rPr>
        <w:t>本零件为铸钢件，且承受换挡冲击载荷，需安排两次热处理。</w:t>
      </w:r>
    </w:p>
    <w:p w14:paraId="3E10EEC0">
      <w:pPr>
        <w:keepNext/>
        <w:keepLines/>
        <w:spacing w:before="100" w:beforeAutospacing="1" w:after="100" w:afterAutospacing="1"/>
        <w:outlineLvl w:val="2"/>
        <w:rPr>
          <w:sz w:val="28"/>
          <w:szCs w:val="28"/>
        </w:rPr>
      </w:pPr>
      <w:bookmarkStart w:id="30" w:name="_Toc20399"/>
      <w:r>
        <w:rPr>
          <w:rFonts w:hint="eastAsia"/>
          <w:b/>
          <w:sz w:val="28"/>
        </w:rPr>
        <w:t>1. 调质（HB229—269）</w:t>
      </w:r>
      <w:bookmarkEnd w:id="30"/>
    </w:p>
    <w:p w14:paraId="35340CCA">
      <w:pPr>
        <w:outlineLvl w:val="3"/>
      </w:pPr>
      <w:r>
        <w:rPr>
          <w:rFonts w:hint="eastAsia"/>
          <w:b/>
        </w:rPr>
        <w:t>作用：</w:t>
      </w:r>
    </w:p>
    <w:p w14:paraId="7FFAC97C">
      <w:pPr>
        <w:numPr>
          <w:ilvl w:val="0"/>
          <w:numId w:val="1"/>
        </w:numPr>
      </w:pPr>
      <w:r>
        <w:rPr>
          <w:rFonts w:hint="eastAsia"/>
          <w:b/>
        </w:rPr>
        <w:t>改善切削性能。</w:t>
      </w:r>
      <w:r>
        <w:rPr>
          <w:rFonts w:hint="eastAsia"/>
        </w:rPr>
        <w:t>铸钢件铸态组织中常有粗大的晶粒和魏氏组织，硬度不均匀，切削时容易"扎刀"、表面粗糙度差。调质后获得均匀的回火索氏体组织，硬度适中且均匀，切削性能明显改善，有利于后面各工序获得较小的表面粗糙度。</w:t>
      </w:r>
    </w:p>
    <w:p w14:paraId="7E789A94">
      <w:pPr>
        <w:numPr>
          <w:ilvl w:val="0"/>
          <w:numId w:val="1"/>
        </w:numPr>
      </w:pPr>
      <w:r>
        <w:rPr>
          <w:rFonts w:hint="eastAsia"/>
          <w:b/>
        </w:rPr>
        <w:t>消除内应力。</w:t>
      </w:r>
      <w:r>
        <w:rPr>
          <w:rFonts w:hint="eastAsia"/>
        </w:rPr>
        <w:t>铸件在冷却过程中会产生较大的残余应力，若不消除，加工后零件会因应力重新分布而变形，使已加工表面失去精度。调质过程中的高温回火可有效消除这部分内应力，稳定零件的尺寸。</w:t>
      </w:r>
    </w:p>
    <w:p w14:paraId="6B37DD9F">
      <w:pPr>
        <w:numPr>
          <w:ilvl w:val="0"/>
          <w:numId w:val="1"/>
        </w:numPr>
      </w:pPr>
      <w:r>
        <w:rPr>
          <w:rFonts w:hint="eastAsia"/>
          <w:b/>
        </w:rPr>
        <w:t>获得强韧兼备的力学性能。</w:t>
      </w:r>
      <w:r>
        <w:rPr>
          <w:rFonts w:hint="eastAsia"/>
        </w:rPr>
        <w:t>调质（淬火 + 高温回火）使零件心部获得回火索氏体，既具有较高的强度（Rm≥570 MPa 级别）又有良好的塑性和韧性（A≥15%、Akv≥24 J），能够承受换挡时的冲击载荷，避免叉脚根部因脆性而断裂。</w:t>
      </w:r>
    </w:p>
    <w:p w14:paraId="6B915C8B">
      <w:pPr>
        <w:numPr>
          <w:ilvl w:val="0"/>
          <w:numId w:val="1"/>
        </w:numPr>
      </w:pPr>
      <w:r>
        <w:rPr>
          <w:rFonts w:hint="eastAsia"/>
          <w:b/>
        </w:rPr>
        <w:t>为高频淬火准备组织条件。</w:t>
      </w:r>
      <w:r>
        <w:rPr>
          <w:rFonts w:hint="eastAsia"/>
        </w:rPr>
        <w:t>调质后的均匀细密组织能使后续高频淬火的加热温度与硬化层深度更易控制，淬火后硬度均匀、变形小。</w:t>
      </w:r>
    </w:p>
    <w:p w14:paraId="4736EB93">
      <w:r>
        <w:rPr>
          <w:rFonts w:hint="eastAsia"/>
          <w:b/>
        </w:rPr>
        <w:t>工序位置安排：</w:t>
      </w:r>
      <w:r>
        <w:rPr>
          <w:rFonts w:hint="eastAsia"/>
        </w:rPr>
        <w:t>调质属预先热处理，应安排在粗加工之后、精加工之前。一方面，粗加工已切除大部分余量，此时调质可同时消除铸造应力和粗加工应力；另一方面，调质后的变形可在后续精加工中修正，不至于影响最终精度。</w:t>
      </w:r>
    </w:p>
    <w:p w14:paraId="196D584B">
      <w:pPr>
        <w:keepNext/>
        <w:keepLines/>
        <w:spacing w:before="100" w:beforeAutospacing="1" w:after="100" w:afterAutospacing="1"/>
        <w:outlineLvl w:val="2"/>
        <w:rPr>
          <w:sz w:val="28"/>
          <w:szCs w:val="28"/>
        </w:rPr>
      </w:pPr>
      <w:bookmarkStart w:id="31" w:name="_Toc30326"/>
      <w:r>
        <w:rPr>
          <w:rFonts w:hint="eastAsia"/>
          <w:b/>
          <w:sz w:val="28"/>
        </w:rPr>
        <w:t>2. 高频淬火（HRC50—58，硬化层深度 1.2—2.5 mm）</w:t>
      </w:r>
      <w:bookmarkEnd w:id="31"/>
    </w:p>
    <w:p w14:paraId="619139CD">
      <w:pPr>
        <w:outlineLvl w:val="3"/>
      </w:pPr>
      <w:r>
        <w:rPr>
          <w:rFonts w:hint="eastAsia"/>
          <w:b/>
        </w:rPr>
        <w:t>作用：</w:t>
      </w:r>
    </w:p>
    <w:p w14:paraId="6CA28C69">
      <w:pPr>
        <w:numPr>
          <w:ilvl w:val="0"/>
          <w:numId w:val="1"/>
        </w:numPr>
      </w:pPr>
      <w:r>
        <w:rPr>
          <w:rFonts w:hint="eastAsia"/>
          <w:b/>
        </w:rPr>
        <w:t>提高工作表面的耐磨性。</w:t>
      </w:r>
      <w:r>
        <w:rPr>
          <w:rFonts w:hint="eastAsia"/>
        </w:rPr>
        <w:t>拨叉叉脚的工作表面与齿轮环槽之间长期相对滑动，是零件的主要磨损部位。高频淬火使该表面获得高硬度（HRC50—58）的马氏体组织，显著提高耐磨性，延长零件使用寿命。</w:t>
      </w:r>
    </w:p>
    <w:p w14:paraId="5275F98F">
      <w:pPr>
        <w:numPr>
          <w:ilvl w:val="0"/>
          <w:numId w:val="1"/>
        </w:numPr>
      </w:pPr>
      <w:r>
        <w:rPr>
          <w:rFonts w:hint="eastAsia"/>
          <w:b/>
        </w:rPr>
        <w:t>保留心部的韧性。</w:t>
      </w:r>
      <w:r>
        <w:rPr>
          <w:rFonts w:hint="eastAsia"/>
        </w:rPr>
        <w:t>高频感应加热只加热表层（硬化层 1.2—2.5 mm），心部组织不受影响，仍保持调质后的强韧性。这样零件就同时具备了"表面硬、心部韧"的性能，既耐磨又能抗冲击——这正是拨叉这类承受冲击磨损零件的理想性能组合。</w:t>
      </w:r>
    </w:p>
    <w:p w14:paraId="2D9D9707">
      <w:pPr>
        <w:numPr>
          <w:ilvl w:val="0"/>
          <w:numId w:val="1"/>
        </w:numPr>
      </w:pPr>
      <w:r>
        <w:rPr>
          <w:rFonts w:hint="eastAsia"/>
          <w:b/>
        </w:rPr>
        <w:t>变形小，适合作为最终热处理。</w:t>
      </w:r>
      <w:r>
        <w:rPr>
          <w:rFonts w:hint="eastAsia"/>
        </w:rPr>
        <w:t>高频淬火加热速度快、加热范围小，零件整体变形小，淬火后只需低温回火消除脆性即可，一般不安排后续磨削，工序简单、生产率高，适合大批大量生产。</w:t>
      </w:r>
    </w:p>
    <w:p w14:paraId="7211242A">
      <w:r>
        <w:rPr>
          <w:rFonts w:hint="eastAsia"/>
          <w:b/>
        </w:rPr>
        <w:t>工序位置安排：</w:t>
      </w:r>
      <w:r>
        <w:rPr>
          <w:rFonts w:hint="eastAsia"/>
        </w:rPr>
        <w:t>高频淬火属最终热处理，安排在精加工（工序Ⅳ、Ⅴ）之后。淬火后再安排去毛刺和检验工序；由于高频淬火变形小，一般不再安排磨削工序，以免磨掉硬化层，破坏表面硬度与硬化层深度的要求。</w:t>
      </w:r>
    </w:p>
    <w:p w14:paraId="2ED7BDEA">
      <w:pPr>
        <w:keepNext/>
        <w:keepLines/>
        <w:spacing w:before="100" w:beforeAutospacing="1" w:after="100" w:afterAutospacing="1"/>
        <w:outlineLvl w:val="1"/>
        <w:rPr>
          <w:sz w:val="32"/>
          <w:szCs w:val="32"/>
        </w:rPr>
      </w:pPr>
      <w:bookmarkStart w:id="32" w:name="_Toc24193"/>
      <w:r>
        <w:rPr>
          <w:rFonts w:hint="eastAsia"/>
          <w:b/>
          <w:sz w:val="32"/>
        </w:rPr>
        <w:t>（八）工艺文件的填写</w:t>
      </w:r>
      <w:bookmarkEnd w:id="32"/>
    </w:p>
    <w:p w14:paraId="48158030">
      <w:r>
        <w:rPr>
          <w:rFonts w:hint="eastAsia"/>
        </w:rPr>
        <w:t>将以上各工序的工序内容、机床、夹具、刀具、量具，以及切削用量（走刀次数、走刀长度、切削深度、进给量、主轴转速、切削速度）和工时定额（基本工时、辅助工时、工作地服务时间）等数据，一并填入</w:t>
      </w:r>
      <w:r>
        <w:rPr>
          <w:rFonts w:hint="eastAsia"/>
          <w:b/>
        </w:rPr>
        <w:t>机械加工工艺过程综合卡片</w:t>
      </w:r>
      <w:r>
        <w:rPr>
          <w:rFonts w:hint="eastAsia"/>
        </w:rPr>
        <w:t>（见附表）。</w:t>
      </w:r>
    </w:p>
    <w:p w14:paraId="3CEA80DA">
      <w:pPr>
        <w:keepNext/>
        <w:keepLines/>
        <w:spacing w:before="100" w:beforeAutospacing="1" w:after="100" w:afterAutospacing="1"/>
        <w:outlineLvl w:val="0"/>
        <w:rPr>
          <w:sz w:val="32"/>
          <w:szCs w:val="32"/>
        </w:rPr>
      </w:pPr>
      <w:bookmarkStart w:id="33" w:name="_Toc11762"/>
      <w:r>
        <w:rPr>
          <w:rFonts w:hint="eastAsia"/>
          <w:b/>
          <w:sz w:val="32"/>
        </w:rPr>
        <w:t>三、夹具设计</w:t>
      </w:r>
      <w:bookmarkEnd w:id="33"/>
    </w:p>
    <w:p w14:paraId="2C835828">
      <w:pPr>
        <w:keepNext/>
        <w:keepLines/>
        <w:spacing w:before="100" w:beforeAutospacing="1" w:after="100" w:afterAutospacing="1"/>
        <w:outlineLvl w:val="1"/>
        <w:rPr>
          <w:sz w:val="32"/>
          <w:szCs w:val="32"/>
        </w:rPr>
      </w:pPr>
      <w:bookmarkStart w:id="34" w:name="_Toc4825"/>
      <w:r>
        <w:rPr>
          <w:rFonts w:hint="eastAsia"/>
          <w:b/>
          <w:sz w:val="32"/>
        </w:rPr>
        <w:t>（一）问题的提出</w:t>
      </w:r>
      <w:bookmarkEnd w:id="34"/>
    </w:p>
    <w:p w14:paraId="215CAF24">
      <w:r>
        <w:rPr>
          <w:rFonts w:hint="eastAsia"/>
        </w:rPr>
        <w:t>为了提高劳动生产率，保证加工质量，降低劳动强度，需要设计专用夹具。</w:t>
      </w:r>
    </w:p>
    <w:p w14:paraId="1ADA20EC">
      <w:r>
        <w:rPr>
          <w:rFonts w:hint="eastAsia"/>
        </w:rPr>
        <w:t>本夹具用于工序Ⅰ——铣大头圆筒两端面。经过分析，本工序的特点是：工件为叉形铸钢件，刚性差；加工表面是环形端面，切削时刀具对工件的冲击与振动较大；年产量 10 万件，属大批大量生产，对辅助时间要求严格，且工件为毛坯件，表面为不平整的铸造毛面。</w:t>
      </w:r>
    </w:p>
    <w:p w14:paraId="24F39631">
      <w:r>
        <w:rPr>
          <w:rFonts w:hint="eastAsia"/>
        </w:rPr>
        <w:t>因此本夹具设计需要解决的主要问题是：</w:t>
      </w:r>
    </w:p>
    <w:p w14:paraId="2696F34B">
      <w:pPr>
        <w:numPr>
          <w:ilvl w:val="0"/>
          <w:numId w:val="4"/>
        </w:numPr>
      </w:pPr>
      <w:r>
        <w:rPr>
          <w:rFonts w:hint="eastAsia"/>
        </w:rPr>
        <w:t>如何以毛坯的不加工表面（大头圆筒外圆）实现稳定可靠的定位，同时保证加工后两端面的平行度与 56 mm 尺寸；</w:t>
      </w:r>
    </w:p>
    <w:p w14:paraId="7FDBE88C">
      <w:pPr>
        <w:numPr>
          <w:ilvl w:val="0"/>
          <w:numId w:val="4"/>
        </w:numPr>
      </w:pPr>
      <w:r>
        <w:rPr>
          <w:rFonts w:hint="eastAsia"/>
        </w:rPr>
        <w:t>如何使装夹方便迅速、辅助时间短，适应大批大量生产的节拍要求；</w:t>
      </w:r>
    </w:p>
    <w:p w14:paraId="142EC42C">
      <w:pPr>
        <w:numPr>
          <w:ilvl w:val="0"/>
          <w:numId w:val="4"/>
        </w:numPr>
      </w:pPr>
      <w:r>
        <w:rPr>
          <w:rFonts w:hint="eastAsia"/>
        </w:rPr>
        <w:t>如何保证端铣时夹紧可靠，工件不在切削力作用下产生位移或变形；</w:t>
      </w:r>
    </w:p>
    <w:p w14:paraId="059138DD">
      <w:pPr>
        <w:numPr>
          <w:ilvl w:val="0"/>
          <w:numId w:val="4"/>
        </w:numPr>
      </w:pPr>
      <w:r>
        <w:rPr>
          <w:rFonts w:hint="eastAsia"/>
        </w:rPr>
        <w:t>如何快速、准确地确定刀具与工件的位置关系（对刀）。</w:t>
      </w:r>
    </w:p>
    <w:p w14:paraId="4E786942">
      <w:r>
        <w:rPr>
          <w:rFonts w:hint="eastAsia"/>
        </w:rPr>
        <w:t xml:space="preserve">经过比较，本夹具采用 </w:t>
      </w:r>
      <w:r>
        <w:rPr>
          <w:rFonts w:hint="eastAsia"/>
          <w:b/>
        </w:rPr>
        <w:t>V 型块定位 + 顶针顶压夹紧</w:t>
      </w:r>
      <w:r>
        <w:rPr>
          <w:rFonts w:hint="eastAsia"/>
        </w:rPr>
        <w:t>的结构方案，装于 X62W 卧式万能铣床工作台上，用硬质合金端铣刀对工件的两个端面分别进行粗铣与精铣。</w:t>
      </w:r>
    </w:p>
    <w:p w14:paraId="5C214DD6">
      <w:pPr>
        <w:keepNext/>
        <w:keepLines/>
        <w:spacing w:before="100" w:beforeAutospacing="1" w:after="100" w:afterAutospacing="1"/>
        <w:outlineLvl w:val="1"/>
        <w:rPr>
          <w:sz w:val="32"/>
          <w:szCs w:val="32"/>
        </w:rPr>
      </w:pPr>
      <w:bookmarkStart w:id="35" w:name="_Toc27810"/>
      <w:r>
        <w:rPr>
          <w:rFonts w:hint="eastAsia"/>
          <w:b/>
          <w:sz w:val="32"/>
        </w:rPr>
        <w:t>（二）夹具设计</w:t>
      </w:r>
      <w:bookmarkEnd w:id="35"/>
    </w:p>
    <w:p w14:paraId="085A54A3">
      <w:pPr>
        <w:keepNext/>
        <w:keepLines/>
        <w:spacing w:before="100" w:beforeAutospacing="1" w:after="100" w:afterAutospacing="1"/>
        <w:outlineLvl w:val="2"/>
        <w:rPr>
          <w:sz w:val="28"/>
          <w:szCs w:val="28"/>
        </w:rPr>
      </w:pPr>
      <w:bookmarkStart w:id="36" w:name="_Toc32568"/>
      <w:r>
        <w:rPr>
          <w:rFonts w:hint="eastAsia"/>
          <w:b/>
          <w:sz w:val="28"/>
        </w:rPr>
        <w:t>1. 定位基准的选择</w:t>
      </w:r>
      <w:bookmarkEnd w:id="36"/>
    </w:p>
    <w:p w14:paraId="45EA5E10">
      <w:pPr>
        <w:outlineLvl w:val="3"/>
      </w:pPr>
      <w:r>
        <w:rPr>
          <w:rFonts w:hint="eastAsia"/>
          <w:b/>
        </w:rPr>
        <w:t>（1）定位基准的确定</w:t>
      </w:r>
    </w:p>
    <w:p w14:paraId="143C9D0F">
      <w:r>
        <w:rPr>
          <w:rFonts w:hint="eastAsia"/>
        </w:rPr>
        <w:t>由零件图可知，本工序加工的是大头圆筒的两个端面，工件上没有已加工表面可供利用，只能以毛坯表面定位。大头圆筒的外圆 Ø40 是完整的回转体，是零件上最适宜作粗基准的表面，因此选取它作为主要定位基准。</w:t>
      </w:r>
    </w:p>
    <w:p w14:paraId="2ECD8E24">
      <w:pPr>
        <w:outlineLvl w:val="3"/>
      </w:pPr>
      <w:r>
        <w:rPr>
          <w:rFonts w:hint="eastAsia"/>
          <w:b/>
        </w:rPr>
        <w:t>（2）定位方案与自由度分析</w:t>
      </w:r>
    </w:p>
    <w:tbl>
      <w:tblPr>
        <w:tblStyle w:val="5"/>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6DB72C3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768" w:type="dxa"/>
          </w:tcPr>
          <w:p w14:paraId="701E7D25">
            <w:pPr>
              <w:rPr>
                <w:b/>
                <w:bCs/>
              </w:rPr>
            </w:pPr>
            <w:r>
              <w:rPr>
                <w:rFonts w:hint="eastAsia"/>
                <w:b/>
              </w:rPr>
              <w:t>定位元件</w:t>
            </w:r>
          </w:p>
        </w:tc>
        <w:tc>
          <w:tcPr>
            <w:tcW w:w="2768" w:type="dxa"/>
          </w:tcPr>
          <w:p w14:paraId="6004A6CD">
            <w:pPr>
              <w:rPr>
                <w:b/>
                <w:bCs/>
              </w:rPr>
            </w:pPr>
            <w:r>
              <w:rPr>
                <w:rFonts w:hint="eastAsia"/>
                <w:b/>
              </w:rPr>
              <w:t>所限制的自由度</w:t>
            </w:r>
          </w:p>
        </w:tc>
        <w:tc>
          <w:tcPr>
            <w:tcW w:w="2768" w:type="dxa"/>
          </w:tcPr>
          <w:p w14:paraId="68E7374F">
            <w:pPr>
              <w:rPr>
                <w:b/>
                <w:bCs/>
              </w:rPr>
            </w:pPr>
            <w:r>
              <w:rPr>
                <w:rFonts w:hint="eastAsia"/>
                <w:b/>
              </w:rPr>
              <w:t>说明</w:t>
            </w:r>
          </w:p>
        </w:tc>
      </w:tr>
      <w:tr w14:paraId="7B30735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5C7F5FDC">
            <w:r>
              <w:rPr>
                <w:rFonts w:hint="eastAsia"/>
              </w:rPr>
              <w:t>V 型块</w:t>
            </w:r>
          </w:p>
        </w:tc>
        <w:tc>
          <w:tcPr>
            <w:tcW w:w="2768" w:type="dxa"/>
          </w:tcPr>
          <w:p w14:paraId="17B5B625">
            <w:r>
              <w:rPr>
                <w:rFonts w:hint="eastAsia"/>
              </w:rPr>
              <w:t>2 个移动 + 2 个转动</w:t>
            </w:r>
          </w:p>
        </w:tc>
        <w:tc>
          <w:tcPr>
            <w:tcW w:w="2768" w:type="dxa"/>
          </w:tcPr>
          <w:p w14:paraId="41EA5007">
            <w:r>
              <w:rPr>
                <w:rFonts w:hint="eastAsia"/>
              </w:rPr>
              <w:t>定位大头圆筒外圆 Ø40，自动对中，保证圆筒轴线位置</w:t>
            </w:r>
          </w:p>
        </w:tc>
      </w:tr>
      <w:tr w14:paraId="264098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78A15AB9">
            <w:r>
              <w:rPr>
                <w:rFonts w:hint="eastAsia"/>
              </w:rPr>
              <w:t>毛坯一端面（支承面）</w:t>
            </w:r>
          </w:p>
        </w:tc>
        <w:tc>
          <w:tcPr>
            <w:tcW w:w="2768" w:type="dxa"/>
          </w:tcPr>
          <w:p w14:paraId="2C213A2C">
            <w:r>
              <w:rPr>
                <w:rFonts w:hint="eastAsia"/>
              </w:rPr>
              <w:t>1 个移动</w:t>
            </w:r>
          </w:p>
        </w:tc>
        <w:tc>
          <w:tcPr>
            <w:tcW w:w="2768" w:type="dxa"/>
          </w:tcPr>
          <w:p w14:paraId="755792CB">
            <w:r>
              <w:rPr>
                <w:rFonts w:hint="eastAsia"/>
              </w:rPr>
              <w:t>轴向定位，确定 56 mm 尺寸的起始位置</w:t>
            </w:r>
          </w:p>
        </w:tc>
      </w:tr>
      <w:tr w14:paraId="5A6C3C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tcPr>
          <w:p w14:paraId="1E6ED851">
            <w:r>
              <w:rPr>
                <w:rFonts w:hint="eastAsia"/>
              </w:rPr>
              <w:t>合计</w:t>
            </w:r>
          </w:p>
        </w:tc>
        <w:tc>
          <w:tcPr>
            <w:tcW w:w="2768" w:type="dxa"/>
          </w:tcPr>
          <w:p w14:paraId="6DAE5DDD">
            <w:r>
              <w:rPr>
                <w:rFonts w:hint="eastAsia"/>
              </w:rPr>
              <w:t>5 个自由度</w:t>
            </w:r>
          </w:p>
        </w:tc>
        <w:tc>
          <w:tcPr>
            <w:tcW w:w="2768" w:type="dxa"/>
          </w:tcPr>
          <w:p w14:paraId="709A4865">
            <w:r>
              <w:rPr>
                <w:rFonts w:hint="eastAsia"/>
              </w:rPr>
              <w:t>绕圆筒轴线的转动未限制 —— 该自由度不影响两端面的加工要求，属不完全定位，可行</w:t>
            </w:r>
          </w:p>
        </w:tc>
      </w:tr>
    </w:tbl>
    <w:p w14:paraId="76DED54D">
      <w:pPr>
        <w:outlineLvl w:val="3"/>
      </w:pPr>
      <w:r>
        <w:rPr>
          <w:rFonts w:hint="eastAsia"/>
          <w:b/>
        </w:rPr>
        <w:t>（3）为什么选用 V 型块</w:t>
      </w:r>
    </w:p>
    <w:p w14:paraId="69280A05">
      <w:pPr>
        <w:numPr>
          <w:ilvl w:val="0"/>
          <w:numId w:val="1"/>
        </w:numPr>
      </w:pPr>
      <w:r>
        <w:rPr>
          <w:rFonts w:hint="eastAsia"/>
        </w:rPr>
        <w:t>大头圆筒外圆是整圆，V 型块定位具有</w:t>
      </w:r>
      <w:r>
        <w:rPr>
          <w:rFonts w:hint="eastAsia"/>
          <w:b/>
        </w:rPr>
        <w:t>自动对中</w:t>
      </w:r>
      <w:r>
        <w:rPr>
          <w:rFonts w:hint="eastAsia"/>
        </w:rPr>
        <w:t>作用，工件放入后圆筒轴线即被确定，定位稳定、重复精度高；</w:t>
      </w:r>
    </w:p>
    <w:p w14:paraId="1DA7ECC4">
      <w:pPr>
        <w:numPr>
          <w:ilvl w:val="0"/>
          <w:numId w:val="1"/>
        </w:numPr>
      </w:pPr>
      <w:r>
        <w:rPr>
          <w:rFonts w:hint="eastAsia"/>
        </w:rPr>
        <w:t>V 型块是</w:t>
      </w:r>
      <w:r>
        <w:rPr>
          <w:rFonts w:hint="eastAsia"/>
          <w:b/>
        </w:rPr>
        <w:t>标准元件</w:t>
      </w:r>
      <w:r>
        <w:rPr>
          <w:rFonts w:hint="eastAsia"/>
        </w:rPr>
        <w:t>，制造简单、成本低，磨损后可更换，便于大批大量生产中的维修与更换；</w:t>
      </w:r>
    </w:p>
    <w:p w14:paraId="2C53E10F">
      <w:pPr>
        <w:numPr>
          <w:ilvl w:val="0"/>
          <w:numId w:val="1"/>
        </w:numPr>
      </w:pPr>
      <w:r>
        <w:rPr>
          <w:rFonts w:hint="eastAsia"/>
        </w:rPr>
        <w:t>V 型块与工件的接触为两条母线，接触面积小、夹紧后压强集中，定位可靠且不易产生过定位；</w:t>
      </w:r>
    </w:p>
    <w:p w14:paraId="6CBC83FE">
      <w:pPr>
        <w:numPr>
          <w:ilvl w:val="0"/>
          <w:numId w:val="1"/>
        </w:numPr>
      </w:pPr>
      <w:r>
        <w:rPr>
          <w:rFonts w:hint="eastAsia"/>
        </w:rPr>
        <w:t>相比可胀式心轴定位铸孔，V 型块避免了涨紧薄壁筒身引起的弹性变形问题。</w:t>
      </w:r>
    </w:p>
    <w:p w14:paraId="1BD4A336">
      <w:pPr>
        <w:outlineLvl w:val="3"/>
      </w:pPr>
      <w:r>
        <w:rPr>
          <w:rFonts w:hint="eastAsia"/>
          <w:b/>
        </w:rPr>
        <w:t>（4）定位元件的结构要求</w:t>
      </w:r>
    </w:p>
    <w:p w14:paraId="1062F79A">
      <w:pPr>
        <w:numPr>
          <w:ilvl w:val="0"/>
          <w:numId w:val="1"/>
        </w:numPr>
      </w:pPr>
      <w:r>
        <w:rPr>
          <w:rFonts w:hint="eastAsia"/>
        </w:rPr>
        <w:t>V 型块的工作面应具有足够的硬度与耐磨性，材料取 45 钢，工作面淬火至 HRC40～45；</w:t>
      </w:r>
    </w:p>
    <w:p w14:paraId="51FDE296">
      <w:pPr>
        <w:numPr>
          <w:ilvl w:val="0"/>
          <w:numId w:val="1"/>
        </w:numPr>
      </w:pPr>
      <w:r>
        <w:rPr>
          <w:rFonts w:hint="eastAsia"/>
        </w:rPr>
        <w:t>两个 V 型块（或一个长 V 型块）的工作面须等高，且对夹具体底面平行，其平行度公差取 0.03 mm；</w:t>
      </w:r>
    </w:p>
    <w:p w14:paraId="746A5226">
      <w:pPr>
        <w:numPr>
          <w:ilvl w:val="0"/>
          <w:numId w:val="1"/>
        </w:numPr>
      </w:pPr>
      <w:r>
        <w:rPr>
          <w:rFonts w:hint="eastAsia"/>
        </w:rPr>
        <w:t>V 型块用螺钉与圆柱销固定在基座上，销钉定位以保证拆卸后重新装配的位置精度。</w:t>
      </w:r>
    </w:p>
    <w:p w14:paraId="147F4141">
      <w:pPr>
        <w:keepNext/>
        <w:keepLines/>
        <w:spacing w:before="100" w:beforeAutospacing="1" w:after="100" w:afterAutospacing="1"/>
        <w:outlineLvl w:val="2"/>
        <w:rPr>
          <w:sz w:val="28"/>
          <w:szCs w:val="28"/>
        </w:rPr>
      </w:pPr>
      <w:bookmarkStart w:id="37" w:name="_Toc31571"/>
      <w:r>
        <w:rPr>
          <w:rFonts w:hint="eastAsia"/>
          <w:b/>
          <w:sz w:val="28"/>
        </w:rPr>
        <w:t>2. 对刀装置与夹具在机床上的安装</w:t>
      </w:r>
      <w:bookmarkEnd w:id="37"/>
    </w:p>
    <w:p w14:paraId="65BFEEB5">
      <w:pPr>
        <w:outlineLvl w:val="3"/>
      </w:pPr>
      <w:r>
        <w:rPr>
          <w:rFonts w:hint="eastAsia"/>
          <w:b/>
        </w:rPr>
        <w:t>（1）对刀装置</w:t>
      </w:r>
    </w:p>
    <w:p w14:paraId="736BE095">
      <w:r>
        <w:rPr>
          <w:rFonts w:hint="eastAsia"/>
        </w:rPr>
        <w:t>本工序加工的是平面，需要保证加工面的位置尺寸，因此采用</w:t>
      </w:r>
      <w:r>
        <w:rPr>
          <w:rFonts w:hint="eastAsia"/>
          <w:b/>
        </w:rPr>
        <w:t>对刀块 + 塞尺</w:t>
      </w:r>
      <w:r>
        <w:rPr>
          <w:rFonts w:hint="eastAsia"/>
        </w:rPr>
        <w:t>的对刀方式：</w:t>
      </w:r>
    </w:p>
    <w:p w14:paraId="35E100A4">
      <w:pPr>
        <w:numPr>
          <w:ilvl w:val="0"/>
          <w:numId w:val="1"/>
        </w:numPr>
      </w:pPr>
      <w:r>
        <w:rPr>
          <w:rFonts w:hint="eastAsia"/>
        </w:rPr>
        <w:t xml:space="preserve">对刀块安装在夹具体上，其工作面与定位基准（V 型块工作面）之间保持严格的尺寸关系，尺寸公差取 </w:t>
      </w:r>
      <w:r>
        <w:rPr>
          <w:b/>
        </w:rPr>
        <w:t>±0.02 mm</w:t>
      </w:r>
      <w:r>
        <w:rPr>
          <w:rFonts w:hint="eastAsia"/>
        </w:rPr>
        <w:t>；</w:t>
      </w:r>
    </w:p>
    <w:p w14:paraId="69D8D5A3">
      <w:pPr>
        <w:numPr>
          <w:ilvl w:val="0"/>
          <w:numId w:val="1"/>
        </w:numPr>
      </w:pPr>
      <w:r>
        <w:rPr>
          <w:rFonts w:hint="eastAsia"/>
        </w:rPr>
        <w:t xml:space="preserve">对刀时，将 </w:t>
      </w:r>
      <w:r>
        <w:rPr>
          <w:rFonts w:hint="eastAsia"/>
          <w:b/>
        </w:rPr>
        <w:t>2 mm 塞尺</w:t>
      </w:r>
      <w:r>
        <w:rPr>
          <w:rFonts w:hint="eastAsia"/>
        </w:rPr>
        <w:t>置于刀具与对刀块工作面之间，缓慢移动工作台使塞尺恰好能抽动，即认为刀具已调整到位；此时刀具的实际切削位置应为对刀块工作面尺寸减去塞尺厚度；</w:t>
      </w:r>
    </w:p>
    <w:p w14:paraId="1D4A782D">
      <w:pPr>
        <w:numPr>
          <w:ilvl w:val="0"/>
          <w:numId w:val="1"/>
        </w:numPr>
      </w:pPr>
      <w:r>
        <w:rPr>
          <w:rFonts w:hint="eastAsia"/>
        </w:rPr>
        <w:t>刀具调整好后必须锁紧工作台，加工过程中</w:t>
      </w:r>
      <w:r>
        <w:rPr>
          <w:rFonts w:hint="eastAsia"/>
          <w:b/>
        </w:rPr>
        <w:t>严禁刀具直接接触对刀块</w:t>
      </w:r>
      <w:r>
        <w:rPr>
          <w:rFonts w:hint="eastAsia"/>
        </w:rPr>
        <w:t>，以免损坏对刀块而丧失对刀精度。</w:t>
      </w:r>
    </w:p>
    <w:p w14:paraId="1684A246">
      <w:pPr>
        <w:outlineLvl w:val="3"/>
      </w:pPr>
      <w:r>
        <w:rPr>
          <w:rFonts w:hint="eastAsia"/>
          <w:b/>
        </w:rPr>
        <w:t>（2）夹具在机床上的安装</w:t>
      </w:r>
    </w:p>
    <w:p w14:paraId="2712A801">
      <w:pPr>
        <w:numPr>
          <w:ilvl w:val="0"/>
          <w:numId w:val="1"/>
        </w:numPr>
      </w:pPr>
      <w:r>
        <w:rPr>
          <w:rFonts w:hint="eastAsia"/>
        </w:rPr>
        <w:t>夹具通过底面上的</w:t>
      </w:r>
      <w:r>
        <w:rPr>
          <w:rFonts w:hint="eastAsia"/>
          <w:b/>
        </w:rPr>
        <w:t>定位键</w:t>
      </w:r>
      <w:r>
        <w:rPr>
          <w:rFonts w:hint="eastAsia"/>
        </w:rPr>
        <w:t>与铣床工作台的 T 型槽配合，实现夹具相对机床的快速、准确定位；</w:t>
      </w:r>
    </w:p>
    <w:p w14:paraId="6FE0F164">
      <w:pPr>
        <w:numPr>
          <w:ilvl w:val="0"/>
          <w:numId w:val="1"/>
        </w:numPr>
      </w:pPr>
      <w:r>
        <w:rPr>
          <w:rFonts w:hint="eastAsia"/>
        </w:rPr>
        <w:t>用 T 型槽螺栓和压板将夹具压紧在工作台上；</w:t>
      </w:r>
    </w:p>
    <w:p w14:paraId="2004D877">
      <w:pPr>
        <w:numPr>
          <w:ilvl w:val="0"/>
          <w:numId w:val="1"/>
        </w:numPr>
      </w:pPr>
      <w:r>
        <w:rPr>
          <w:rFonts w:hint="eastAsia"/>
        </w:rPr>
        <w:t>定位键的两个侧面与夹具底面的平行度、定位键与 T 型槽的配合间隙，是影响夹具安装精度的主要因素，装配时应保证导轨滑动平稳、无卡滞。</w:t>
      </w:r>
    </w:p>
    <w:p w14:paraId="797C691E">
      <w:pPr>
        <w:keepNext/>
        <w:keepLines/>
        <w:spacing w:before="100" w:beforeAutospacing="1" w:after="100" w:afterAutospacing="1"/>
        <w:outlineLvl w:val="2"/>
        <w:rPr>
          <w:sz w:val="28"/>
          <w:szCs w:val="28"/>
        </w:rPr>
      </w:pPr>
      <w:bookmarkStart w:id="38" w:name="_Toc28765"/>
      <w:r>
        <w:rPr>
          <w:rFonts w:hint="eastAsia"/>
          <w:b/>
          <w:sz w:val="28"/>
        </w:rPr>
        <w:t>3. 切削力与夹紧力的计算</w:t>
      </w:r>
      <w:bookmarkEnd w:id="38"/>
    </w:p>
    <w:p w14:paraId="3F163447">
      <w:r>
        <w:rPr>
          <w:rFonts w:hint="eastAsia"/>
        </w:rPr>
        <w:t>【本节计算框架如下，具体数值待补充】</w:t>
      </w:r>
    </w:p>
    <w:p w14:paraId="4DC687DB">
      <w:pPr>
        <w:outlineLvl w:val="3"/>
      </w:pPr>
      <w:r>
        <w:rPr>
          <w:rFonts w:hint="eastAsia"/>
          <w:b/>
        </w:rPr>
        <w:t>（1）切削力的计算</w:t>
      </w:r>
    </w:p>
    <w:p w14:paraId="21B19D99">
      <w:r>
        <w:rPr>
          <w:rFonts w:hint="eastAsia"/>
        </w:rPr>
        <w:t>端铣时的铣削力按《切削用量简明手册》给出的经验公式计算：</w:t>
      </w:r>
    </w:p>
    <w:p w14:paraId="0104D2CB">
      <w:r>
        <w:t>F = (CF · ap^xF · fz^yF · ae^uF · z) / (d0^qF · n^wF)</w:t>
      </w:r>
    </w:p>
    <w:p w14:paraId="0C04D737">
      <w:r>
        <w:rPr>
          <w:rFonts w:hint="eastAsia"/>
        </w:rPr>
        <w:t>式中：CF、xF、yF、uF、qF、wF——与工件材料和刀具材料有关的系数与指数；</w:t>
      </w:r>
    </w:p>
    <w:p w14:paraId="39469C4B">
      <w:r>
        <w:rPr>
          <w:rFonts w:hint="eastAsia"/>
        </w:rPr>
        <w:t>ap——背吃刀量（mm）；fz——每齿进给量（mm/z）；ae——切削宽度（mm）；</w:t>
      </w:r>
    </w:p>
    <w:p w14:paraId="1F38528D">
      <w:r>
        <w:rPr>
          <w:rFonts w:hint="eastAsia"/>
        </w:rPr>
        <w:t>d0——铣刀直径（mm）；z——铣刀齿数；n——主轴转速（r/min）。</w:t>
      </w:r>
    </w:p>
    <w:p w14:paraId="2C63516A">
      <w:r>
        <w:rPr>
          <w:rFonts w:hint="eastAsia"/>
        </w:rPr>
        <w:t>代入本工序数据（ap = 2.5 mm、fz = 0.15 mm/z、ae = 40 mm、d0 = 100 mm、z = 6、n = 235 r/min，工件材料 ZG310-570），计算得：</w:t>
      </w:r>
    </w:p>
    <w:p w14:paraId="60DB633D">
      <w:r>
        <w:rPr>
          <w:rFonts w:hint="eastAsia"/>
        </w:rPr>
        <w:t>F = 【待补】 N</w:t>
      </w:r>
    </w:p>
    <w:p w14:paraId="42F7E963">
      <w:r>
        <w:rPr>
          <w:rFonts w:hint="eastAsia"/>
        </w:rPr>
        <w:t>由于两端面同时由同一次走刀分别加工，且每端面单独铣削，取 F实 = F。</w:t>
      </w:r>
    </w:p>
    <w:p w14:paraId="14D4FC17">
      <w:pPr>
        <w:outlineLvl w:val="3"/>
      </w:pPr>
      <w:r>
        <w:rPr>
          <w:rFonts w:hint="eastAsia"/>
          <w:b/>
        </w:rPr>
        <w:t>（2）夹紧力的计算</w:t>
      </w:r>
    </w:p>
    <w:p w14:paraId="697C37A1">
      <w:r>
        <w:rPr>
          <w:rFonts w:hint="eastAsia"/>
        </w:rPr>
        <w:t>为保证工件在切削力作用下不产生位移，夹紧力 N 应满足：</w:t>
      </w:r>
    </w:p>
    <w:p w14:paraId="0E45A6C0">
      <w:r>
        <w:t>N ≥ K · F / (f1 + f2)</w:t>
      </w:r>
    </w:p>
    <w:p w14:paraId="3B7A1B2C">
      <w:r>
        <w:rPr>
          <w:rFonts w:hint="eastAsia"/>
        </w:rPr>
        <w:t>式中：f1——夹具定位面与工件定位面之间的摩擦系数；f2——夹具夹紧面与工件被夹紧面之间的摩擦系数（均取 0.25）；</w:t>
      </w:r>
    </w:p>
    <w:p w14:paraId="15C6CB36">
      <w:r>
        <w:rPr>
          <w:rFonts w:hint="eastAsia"/>
        </w:rPr>
        <w:t>K——安全系数，K = K1·K2·K3·K4，其中 K1 为基本安全系数 1.5，K2 为加工性质系数 1.1，K3 为刀具钝化系数 1.1，K4 为断续切削系数 1.1，故 K = 1.5 × 1.1 × 1.1 × 1.1 ≈ 2.0。</w:t>
      </w:r>
    </w:p>
    <w:p w14:paraId="0A8FFAFA">
      <w:r>
        <w:rPr>
          <w:rFonts w:hint="eastAsia"/>
        </w:rPr>
        <w:t>代入得所需的实际夹紧力：</w:t>
      </w:r>
    </w:p>
    <w:p w14:paraId="7E60C90A">
      <w:r>
        <w:rPr>
          <w:rFonts w:hint="eastAsia"/>
        </w:rPr>
        <w:t>N = 【待补】 N</w:t>
      </w:r>
    </w:p>
    <w:p w14:paraId="5AF50115">
      <w:pPr>
        <w:outlineLvl w:val="3"/>
      </w:pPr>
      <w:r>
        <w:rPr>
          <w:rFonts w:hint="eastAsia"/>
          <w:b/>
        </w:rPr>
        <w:t>（3）夹紧机构与实际夹紧力校核</w:t>
      </w:r>
    </w:p>
    <w:p w14:paraId="1F28749C">
      <w:r>
        <w:rPr>
          <w:rFonts w:hint="eastAsia"/>
        </w:rPr>
        <w:t>本夹具采用顶针顶压式夹紧，由手柄经轴与滚动轴承驱动顶针沿基座导轨前移压紧工件。设夹紧机构在夹紧方向上的实际作用力为 N实，则须满足 N实 &gt; N。</w:t>
      </w:r>
    </w:p>
    <w:p w14:paraId="0C6175BD">
      <w:r>
        <w:rPr>
          <w:rFonts w:hint="eastAsia"/>
        </w:rPr>
        <w:t>【待补：夹紧机构传力比 i 的确定、手柄作用力与气缸/手力输入、N实 的计算与校核】</w:t>
      </w:r>
    </w:p>
    <w:p w14:paraId="5E8C6654">
      <w:pPr>
        <w:keepNext/>
        <w:keepLines/>
        <w:spacing w:before="100" w:beforeAutospacing="1" w:after="100" w:afterAutospacing="1"/>
        <w:outlineLvl w:val="2"/>
        <w:rPr>
          <w:sz w:val="28"/>
          <w:szCs w:val="28"/>
        </w:rPr>
      </w:pPr>
      <w:bookmarkStart w:id="39" w:name="_Toc1630"/>
      <w:r>
        <w:rPr>
          <w:rFonts w:hint="eastAsia"/>
          <w:b/>
          <w:sz w:val="28"/>
        </w:rPr>
        <w:t>4. 定位误差分析</w:t>
      </w:r>
      <w:bookmarkEnd w:id="39"/>
    </w:p>
    <w:p w14:paraId="11276CFB">
      <w:r>
        <w:rPr>
          <w:rFonts w:hint="eastAsia"/>
        </w:rPr>
        <w:t>【本节分析框架如下】</w:t>
      </w:r>
    </w:p>
    <w:p w14:paraId="6EB70F02">
      <w:pPr>
        <w:outlineLvl w:val="3"/>
      </w:pPr>
      <w:r>
        <w:rPr>
          <w:rFonts w:hint="eastAsia"/>
          <w:b/>
        </w:rPr>
        <w:t>（1）定位元件尺寸及公差的确定</w:t>
      </w:r>
    </w:p>
    <w:p w14:paraId="794B54D5">
      <w:r>
        <w:rPr>
          <w:rFonts w:hint="eastAsia"/>
        </w:rPr>
        <w:t>本夹具的主要定位元件为 V 型块，其工作面的基准尺寸与公差按加工零件的相应尺寸确定：V 型块工作面夹角取 α = 【待补】°，工作面对基座底面的平行度公差取 【待补】 mm，两 V 型块工作面之间的距离尺寸与公差为 【待补】。</w:t>
      </w:r>
    </w:p>
    <w:p w14:paraId="562887DC">
      <w:pPr>
        <w:outlineLvl w:val="3"/>
      </w:pPr>
      <w:r>
        <w:rPr>
          <w:rFonts w:hint="eastAsia"/>
          <w:b/>
        </w:rPr>
        <w:t>（2）基准不重合误差（Δjb）</w:t>
      </w:r>
    </w:p>
    <w:p w14:paraId="113522D8">
      <w:r>
        <w:rPr>
          <w:rFonts w:hint="eastAsia"/>
        </w:rPr>
        <w:t>本工序的定位基准为毛坯外圆 Ø40 的轴线，设计基准（工序基准）为两端面轴向距离 56 mm 的起始端面，两者在轴向方向上是重合的，因此轴向尺寸方向上的基准不重合误差为零。</w:t>
      </w:r>
    </w:p>
    <w:p w14:paraId="7ABECF99">
      <w:r>
        <w:rPr>
          <w:rFonts w:hint="eastAsia"/>
        </w:rPr>
        <w:t>在径向方向上，V 型块以外圆定位，外圆直径公差 ΔD 会引起工件轴线的径向位移：</w:t>
      </w:r>
    </w:p>
    <w:p w14:paraId="68EB70B2">
      <w:r>
        <w:t>Δjb = ΔD / (2 · sin(α/2))</w:t>
      </w:r>
    </w:p>
    <w:p w14:paraId="08965B1E">
      <w:r>
        <w:rPr>
          <w:rFonts w:hint="eastAsia"/>
        </w:rPr>
        <w:t>代入毛坯外圆直径公差 ΔD = 【待补】 mm、V 型块夹角 α = 【待补】°，得：</w:t>
      </w:r>
    </w:p>
    <w:p w14:paraId="6F96D439">
      <w:r>
        <w:rPr>
          <w:rFonts w:hint="eastAsia"/>
        </w:rPr>
        <w:t>Δjb = 【待补】 mm</w:t>
      </w:r>
    </w:p>
    <w:p w14:paraId="34CD29A2">
      <w:pPr>
        <w:outlineLvl w:val="3"/>
      </w:pPr>
      <w:r>
        <w:rPr>
          <w:rFonts w:hint="eastAsia"/>
          <w:b/>
        </w:rPr>
        <w:t>（3）基准位移误差（Δjw）</w:t>
      </w:r>
    </w:p>
    <w:p w14:paraId="29D53C2E">
      <w:r>
        <w:rPr>
          <w:rFonts w:hint="eastAsia"/>
        </w:rPr>
        <w:t>Δjw 由 V 型块工作面与工件外圆的配合间隙以及 V 型块工作面的制造误差引起：</w:t>
      </w:r>
    </w:p>
    <w:p w14:paraId="11376CF7">
      <w:r>
        <w:rPr>
          <w:rFonts w:hint="eastAsia"/>
        </w:rPr>
        <w:t>Δjw = 【待补】 mm</w:t>
      </w:r>
    </w:p>
    <w:p w14:paraId="19EEB589">
      <w:pPr>
        <w:outlineLvl w:val="3"/>
      </w:pPr>
      <w:r>
        <w:rPr>
          <w:rFonts w:hint="eastAsia"/>
          <w:b/>
        </w:rPr>
        <w:t>（4）定位误差合成与校核</w:t>
      </w:r>
    </w:p>
    <w:p w14:paraId="10FD2961">
      <w:r>
        <w:rPr>
          <w:rFonts w:hint="eastAsia"/>
        </w:rPr>
        <w:t>定位误差 Δdw = Δjb + Δjw = 【待补】 mm，与工序尺寸公差 T = 【待补】 mm 比较，须满足：</w:t>
      </w:r>
    </w:p>
    <w:p w14:paraId="3B5F559F">
      <w:r>
        <w:t>Δdw ≤ T / 3</w:t>
      </w:r>
    </w:p>
    <w:p w14:paraId="501E4868">
      <w:r>
        <w:rPr>
          <w:rFonts w:hint="eastAsia"/>
        </w:rPr>
        <w:t>故本夹具的定位精度【可通过 / 不通过】校核。</w:t>
      </w:r>
    </w:p>
    <w:p w14:paraId="59451F5C">
      <w:pPr>
        <w:outlineLvl w:val="3"/>
      </w:pPr>
      <w:r>
        <w:rPr>
          <w:rFonts w:hint="eastAsia"/>
          <w:b/>
        </w:rPr>
        <w:t>（5）加工后的平行度误差</w:t>
      </w:r>
    </w:p>
    <w:p w14:paraId="164B1DDA">
      <w:r>
        <w:rPr>
          <w:rFonts w:hint="eastAsia"/>
        </w:rPr>
        <w:t>两端面在同一次装夹中分粗、精铣完成，两端面的平行度主要取决于机床主轴轴线对工作台面的垂直度以及夹具的装夹变形，理论上不受定位误差影响，故两端面平行度 0.1 mm 的要求可以满足。</w:t>
      </w:r>
    </w:p>
    <w:p w14:paraId="3AA8DCD3">
      <w:pPr>
        <w:keepNext/>
        <w:keepLines/>
        <w:spacing w:before="100" w:beforeAutospacing="1" w:after="100" w:afterAutospacing="1"/>
        <w:outlineLvl w:val="2"/>
        <w:rPr>
          <w:sz w:val="28"/>
          <w:szCs w:val="28"/>
        </w:rPr>
      </w:pPr>
      <w:bookmarkStart w:id="40" w:name="_Toc4460"/>
      <w:r>
        <w:rPr>
          <w:rFonts w:hint="eastAsia"/>
          <w:b/>
          <w:sz w:val="28"/>
        </w:rPr>
        <w:t>5. 夹具设计及操作的简要说明</w:t>
      </w:r>
      <w:bookmarkEnd w:id="40"/>
    </w:p>
    <w:p w14:paraId="2CE198A7">
      <w:pPr>
        <w:outlineLvl w:val="3"/>
      </w:pPr>
      <w:r>
        <w:rPr>
          <w:rFonts w:hint="eastAsia"/>
          <w:b/>
        </w:rPr>
        <w:t>（1）结构组成</w:t>
      </w:r>
    </w:p>
    <w:p w14:paraId="367F4E89">
      <w:r>
        <w:rPr>
          <w:rFonts w:hint="eastAsia"/>
        </w:rPr>
        <w:t>本夹具为铣床夹具，主要由以下部分组成（明细见夹具总装图）：</w:t>
      </w:r>
    </w:p>
    <w:tbl>
      <w:tblPr>
        <w:tblStyle w:val="5"/>
        <w:tblW w:w="8304" w:type="dxa"/>
        <w:jc w:val="center"/>
        <w:tblBorders>
          <w:top w:val="none" w:color="CBCDD1" w:sz="6" w:space="0"/>
          <w:left w:val="none" w:color="CBCDD1" w:sz="6" w:space="0"/>
          <w:bottom w:val="none" w:color="CBCDD1" w:sz="6" w:space="0"/>
          <w:right w:val="none" w:color="CBCDD1" w:sz="6" w:space="0"/>
          <w:insideH w:val="none" w:color="CBCDD1" w:sz="6" w:space="0"/>
          <w:insideV w:val="none" w:color="CBCDD1" w:sz="6" w:space="0"/>
        </w:tblBorders>
        <w:tblLayout w:type="autofit"/>
        <w:tblCellMar>
          <w:top w:w="15" w:type="dxa"/>
          <w:left w:w="15" w:type="dxa"/>
          <w:bottom w:w="15" w:type="dxa"/>
          <w:right w:w="15" w:type="dxa"/>
        </w:tblCellMar>
      </w:tblPr>
      <w:tblGrid>
        <w:gridCol w:w="644"/>
        <w:gridCol w:w="1815"/>
        <w:gridCol w:w="795"/>
        <w:gridCol w:w="644"/>
        <w:gridCol w:w="4406"/>
      </w:tblGrid>
      <w:tr w14:paraId="130DD3BA">
        <w:tblPrEx>
          <w:tblBorders>
            <w:top w:val="none" w:color="CBCDD1" w:sz="6" w:space="0"/>
            <w:left w:val="none" w:color="CBCDD1" w:sz="6" w:space="0"/>
            <w:bottom w:val="none" w:color="CBCDD1" w:sz="6" w:space="0"/>
            <w:right w:val="none" w:color="CBCDD1" w:sz="6" w:space="0"/>
            <w:insideH w:val="none" w:color="CBCDD1" w:sz="6" w:space="0"/>
            <w:insideV w:val="none" w:color="CBCDD1" w:sz="6" w:space="0"/>
          </w:tblBorders>
          <w:tblCellMar>
            <w:top w:w="15" w:type="dxa"/>
            <w:left w:w="15" w:type="dxa"/>
            <w:bottom w:w="15" w:type="dxa"/>
            <w:right w:w="15" w:type="dxa"/>
          </w:tblCellMar>
        </w:tblPrEx>
        <w:trPr>
          <w:trHeight w:val="0" w:hRule="atLeast"/>
          <w:tblHeader/>
          <w:jc w:val="center"/>
        </w:trPr>
        <w:tc>
          <w:tcPr>
            <w:tcW w:w="644" w:type="dxa"/>
            <w:tcBorders>
              <w:top w:val="single" w:color="auto" w:sz="12" w:space="0"/>
              <w:left w:val="nil"/>
              <w:bottom w:val="nil"/>
              <w:right w:val="nil"/>
            </w:tcBorders>
            <w:noWrap w:val="0"/>
            <w:tcMar>
              <w:top w:w="-1" w:type="dxa"/>
              <w:left w:w="-1" w:type="dxa"/>
              <w:bottom w:w="-1" w:type="dxa"/>
              <w:right w:w="-1" w:type="dxa"/>
            </w:tcMar>
            <w:vAlign w:val="center"/>
          </w:tcPr>
          <w:p w14:paraId="2F58B097">
            <w:pPr>
              <w:snapToGrid w:val="0"/>
              <w:ind w:left="0" w:leftChars="0" w:right="0" w:rightChars="0" w:firstLine="0" w:firstLineChars="0"/>
              <w:jc w:val="center"/>
              <w:rPr>
                <w:b/>
                <w:bCs/>
              </w:rPr>
            </w:pPr>
            <w:r>
              <w:rPr>
                <w:rFonts w:hint="eastAsia"/>
                <w:b/>
              </w:rPr>
              <w:t>序号</w:t>
            </w:r>
          </w:p>
        </w:tc>
        <w:tc>
          <w:tcPr>
            <w:tcW w:w="1815" w:type="dxa"/>
            <w:tcBorders>
              <w:top w:val="single" w:color="auto" w:sz="12" w:space="0"/>
              <w:left w:val="nil"/>
              <w:bottom w:val="nil"/>
              <w:right w:val="nil"/>
            </w:tcBorders>
            <w:noWrap w:val="0"/>
            <w:tcMar>
              <w:top w:w="-1" w:type="dxa"/>
              <w:left w:w="-1" w:type="dxa"/>
              <w:bottom w:w="-1" w:type="dxa"/>
              <w:right w:w="-1" w:type="dxa"/>
            </w:tcMar>
            <w:vAlign w:val="center"/>
          </w:tcPr>
          <w:p w14:paraId="28BC2D95">
            <w:pPr>
              <w:snapToGrid w:val="0"/>
              <w:ind w:left="0" w:leftChars="0" w:right="0" w:rightChars="0" w:firstLine="0" w:firstLineChars="0"/>
              <w:jc w:val="center"/>
              <w:rPr>
                <w:b/>
                <w:bCs/>
              </w:rPr>
            </w:pPr>
            <w:r>
              <w:rPr>
                <w:rFonts w:hint="eastAsia"/>
                <w:b/>
              </w:rPr>
              <w:t>名称</w:t>
            </w:r>
          </w:p>
        </w:tc>
        <w:tc>
          <w:tcPr>
            <w:tcW w:w="795" w:type="dxa"/>
            <w:tcBorders>
              <w:top w:val="single" w:color="auto" w:sz="12" w:space="0"/>
              <w:left w:val="nil"/>
              <w:bottom w:val="nil"/>
              <w:right w:val="nil"/>
            </w:tcBorders>
            <w:noWrap w:val="0"/>
            <w:tcMar>
              <w:top w:w="-1" w:type="dxa"/>
              <w:left w:w="-1" w:type="dxa"/>
              <w:bottom w:w="-1" w:type="dxa"/>
              <w:right w:w="-1" w:type="dxa"/>
            </w:tcMar>
            <w:vAlign w:val="center"/>
          </w:tcPr>
          <w:p w14:paraId="21A18D9B">
            <w:pPr>
              <w:snapToGrid w:val="0"/>
              <w:ind w:left="0" w:leftChars="0" w:right="0" w:rightChars="0" w:firstLine="0" w:firstLineChars="0"/>
              <w:jc w:val="center"/>
              <w:rPr>
                <w:b/>
                <w:bCs/>
              </w:rPr>
            </w:pPr>
            <w:r>
              <w:rPr>
                <w:rFonts w:hint="eastAsia"/>
                <w:b/>
              </w:rPr>
              <w:t>材料</w:t>
            </w:r>
          </w:p>
        </w:tc>
        <w:tc>
          <w:tcPr>
            <w:tcW w:w="644" w:type="dxa"/>
            <w:tcBorders>
              <w:top w:val="single" w:color="auto" w:sz="12" w:space="0"/>
              <w:left w:val="nil"/>
              <w:bottom w:val="nil"/>
              <w:right w:val="nil"/>
            </w:tcBorders>
            <w:noWrap w:val="0"/>
            <w:tcMar>
              <w:top w:w="-1" w:type="dxa"/>
              <w:left w:w="-1" w:type="dxa"/>
              <w:bottom w:w="-1" w:type="dxa"/>
              <w:right w:w="-1" w:type="dxa"/>
            </w:tcMar>
            <w:vAlign w:val="center"/>
          </w:tcPr>
          <w:p w14:paraId="5AFD09A1">
            <w:pPr>
              <w:snapToGrid w:val="0"/>
              <w:ind w:left="0" w:leftChars="0" w:right="0" w:rightChars="0" w:firstLine="0" w:firstLineChars="0"/>
              <w:jc w:val="center"/>
              <w:rPr>
                <w:b/>
                <w:bCs/>
              </w:rPr>
            </w:pPr>
            <w:r>
              <w:rPr>
                <w:rFonts w:hint="eastAsia"/>
                <w:b/>
              </w:rPr>
              <w:t>数量</w:t>
            </w:r>
          </w:p>
        </w:tc>
        <w:tc>
          <w:tcPr>
            <w:tcW w:w="4406" w:type="dxa"/>
            <w:tcBorders>
              <w:top w:val="single" w:color="auto" w:sz="12" w:space="0"/>
              <w:left w:val="nil"/>
              <w:bottom w:val="nil"/>
              <w:right w:val="nil"/>
            </w:tcBorders>
            <w:noWrap w:val="0"/>
            <w:tcMar>
              <w:top w:w="-1" w:type="dxa"/>
              <w:left w:w="-1" w:type="dxa"/>
              <w:bottom w:w="-1" w:type="dxa"/>
              <w:right w:w="-1" w:type="dxa"/>
            </w:tcMar>
            <w:vAlign w:val="center"/>
          </w:tcPr>
          <w:p w14:paraId="5219A85F">
            <w:pPr>
              <w:snapToGrid w:val="0"/>
              <w:ind w:left="0" w:leftChars="0" w:right="0" w:rightChars="0" w:firstLine="0" w:firstLineChars="0"/>
              <w:jc w:val="center"/>
              <w:rPr>
                <w:b/>
                <w:bCs/>
              </w:rPr>
            </w:pPr>
            <w:r>
              <w:rPr>
                <w:rFonts w:hint="eastAsia"/>
                <w:b/>
              </w:rPr>
              <w:t>作用</w:t>
            </w:r>
          </w:p>
        </w:tc>
      </w:tr>
      <w:tr w14:paraId="010AFA8E">
        <w:tblPrEx>
          <w:tblBorders>
            <w:top w:val="none" w:color="CBCDD1" w:sz="6" w:space="0"/>
            <w:left w:val="none" w:color="CBCDD1" w:sz="6" w:space="0"/>
            <w:bottom w:val="none" w:color="CBCDD1" w:sz="6" w:space="0"/>
            <w:right w:val="none" w:color="CBCDD1" w:sz="6" w:space="0"/>
            <w:insideH w:val="none" w:color="CBCDD1" w:sz="6" w:space="0"/>
            <w:insideV w:val="none" w:color="CBCDD1" w:sz="6" w:space="0"/>
          </w:tblBorders>
          <w:tblCellMar>
            <w:top w:w="15" w:type="dxa"/>
            <w:left w:w="15" w:type="dxa"/>
            <w:bottom w:w="15" w:type="dxa"/>
            <w:right w:w="15" w:type="dxa"/>
          </w:tblCellMar>
        </w:tblPrEx>
        <w:trPr>
          <w:trHeight w:val="0" w:hRule="atLeast"/>
          <w:jc w:val="center"/>
        </w:trPr>
        <w:tc>
          <w:tcPr>
            <w:tcW w:w="644" w:type="dxa"/>
            <w:tcBorders>
              <w:top w:val="single" w:color="auto" w:sz="4" w:space="0"/>
              <w:left w:val="nil"/>
              <w:bottom w:val="nil"/>
              <w:right w:val="nil"/>
            </w:tcBorders>
            <w:noWrap w:val="0"/>
            <w:tcMar>
              <w:top w:w="-1" w:type="dxa"/>
              <w:left w:w="-1" w:type="dxa"/>
              <w:bottom w:w="-1" w:type="dxa"/>
              <w:right w:w="-1" w:type="dxa"/>
            </w:tcMar>
            <w:vAlign w:val="center"/>
          </w:tcPr>
          <w:p w14:paraId="4B322A5D">
            <w:pPr>
              <w:snapToGrid w:val="0"/>
              <w:ind w:left="0" w:leftChars="0" w:right="0" w:rightChars="0" w:firstLine="0" w:firstLineChars="0"/>
              <w:jc w:val="center"/>
            </w:pPr>
            <w:r>
              <w:t>1</w:t>
            </w:r>
          </w:p>
        </w:tc>
        <w:tc>
          <w:tcPr>
            <w:tcW w:w="1815" w:type="dxa"/>
            <w:tcBorders>
              <w:top w:val="single" w:color="auto" w:sz="4" w:space="0"/>
              <w:left w:val="nil"/>
              <w:bottom w:val="nil"/>
              <w:right w:val="nil"/>
            </w:tcBorders>
            <w:noWrap w:val="0"/>
            <w:tcMar>
              <w:top w:w="-1" w:type="dxa"/>
              <w:left w:w="-1" w:type="dxa"/>
              <w:bottom w:w="-1" w:type="dxa"/>
              <w:right w:w="-1" w:type="dxa"/>
            </w:tcMar>
            <w:vAlign w:val="center"/>
          </w:tcPr>
          <w:p w14:paraId="769C2040">
            <w:pPr>
              <w:snapToGrid w:val="0"/>
              <w:ind w:left="0" w:leftChars="0" w:right="0" w:rightChars="0" w:firstLine="0" w:firstLineChars="0"/>
              <w:jc w:val="left"/>
            </w:pPr>
            <w:r>
              <w:rPr>
                <w:rFonts w:hint="eastAsia"/>
              </w:rPr>
              <w:t>轴承 GB/T276</w:t>
            </w:r>
          </w:p>
        </w:tc>
        <w:tc>
          <w:tcPr>
            <w:tcW w:w="795" w:type="dxa"/>
            <w:tcBorders>
              <w:top w:val="single" w:color="auto" w:sz="4" w:space="0"/>
              <w:left w:val="nil"/>
              <w:bottom w:val="nil"/>
              <w:right w:val="nil"/>
            </w:tcBorders>
            <w:noWrap w:val="0"/>
            <w:tcMar>
              <w:top w:w="-1" w:type="dxa"/>
              <w:left w:w="-1" w:type="dxa"/>
              <w:bottom w:w="-1" w:type="dxa"/>
              <w:right w:w="-1" w:type="dxa"/>
            </w:tcMar>
            <w:vAlign w:val="center"/>
          </w:tcPr>
          <w:p w14:paraId="090C63BA">
            <w:pPr>
              <w:snapToGrid w:val="0"/>
              <w:ind w:left="0" w:leftChars="0" w:right="0" w:rightChars="0" w:firstLine="0" w:firstLineChars="0"/>
              <w:jc w:val="left"/>
            </w:pPr>
            <w:r>
              <w:t>GCr15</w:t>
            </w:r>
          </w:p>
        </w:tc>
        <w:tc>
          <w:tcPr>
            <w:tcW w:w="644" w:type="dxa"/>
            <w:tcBorders>
              <w:top w:val="single" w:color="auto" w:sz="4" w:space="0"/>
              <w:left w:val="nil"/>
              <w:bottom w:val="nil"/>
              <w:right w:val="nil"/>
            </w:tcBorders>
            <w:noWrap w:val="0"/>
            <w:tcMar>
              <w:top w:w="-1" w:type="dxa"/>
              <w:left w:w="-1" w:type="dxa"/>
              <w:bottom w:w="-1" w:type="dxa"/>
              <w:right w:w="-1" w:type="dxa"/>
            </w:tcMar>
            <w:vAlign w:val="center"/>
          </w:tcPr>
          <w:p w14:paraId="2468B3F3">
            <w:pPr>
              <w:snapToGrid w:val="0"/>
              <w:ind w:left="0" w:leftChars="0" w:right="0" w:rightChars="0" w:firstLine="0" w:firstLineChars="0"/>
              <w:jc w:val="center"/>
            </w:pPr>
            <w:r>
              <w:t>4</w:t>
            </w:r>
          </w:p>
        </w:tc>
        <w:tc>
          <w:tcPr>
            <w:tcW w:w="4406" w:type="dxa"/>
            <w:tcBorders>
              <w:top w:val="single" w:color="auto" w:sz="4" w:space="0"/>
              <w:left w:val="nil"/>
              <w:bottom w:val="nil"/>
              <w:right w:val="nil"/>
            </w:tcBorders>
            <w:noWrap w:val="0"/>
            <w:tcMar>
              <w:top w:w="-1" w:type="dxa"/>
              <w:left w:w="-1" w:type="dxa"/>
              <w:bottom w:w="-1" w:type="dxa"/>
              <w:right w:w="-1" w:type="dxa"/>
            </w:tcMar>
            <w:vAlign w:val="center"/>
          </w:tcPr>
          <w:p w14:paraId="4FC50321">
            <w:pPr>
              <w:snapToGrid w:val="0"/>
              <w:ind w:left="0" w:leftChars="0" w:right="0" w:rightChars="0" w:firstLine="0" w:firstLineChars="0"/>
              <w:jc w:val="left"/>
            </w:pPr>
            <w:r>
              <w:rPr>
                <w:rFonts w:hint="eastAsia"/>
              </w:rPr>
              <w:t>支承轴，减小转动阻力</w:t>
            </w:r>
          </w:p>
        </w:tc>
      </w:tr>
      <w:tr w14:paraId="1652DF61">
        <w:tblPrEx>
          <w:tblBorders>
            <w:top w:val="none" w:color="CBCDD1" w:sz="6" w:space="0"/>
            <w:left w:val="none" w:color="CBCDD1" w:sz="6" w:space="0"/>
            <w:bottom w:val="none" w:color="CBCDD1" w:sz="6" w:space="0"/>
            <w:right w:val="none" w:color="CBCDD1" w:sz="6" w:space="0"/>
            <w:insideH w:val="none" w:color="CBCDD1" w:sz="6" w:space="0"/>
            <w:insideV w:val="none" w:color="CBCDD1" w:sz="6" w:space="0"/>
          </w:tblBorders>
          <w:tblCellMar>
            <w:top w:w="15" w:type="dxa"/>
            <w:left w:w="15" w:type="dxa"/>
            <w:bottom w:w="15" w:type="dxa"/>
            <w:right w:w="15" w:type="dxa"/>
          </w:tblCellMar>
        </w:tblPrEx>
        <w:trPr>
          <w:trHeight w:val="0" w:hRule="atLeast"/>
          <w:jc w:val="center"/>
        </w:trPr>
        <w:tc>
          <w:tcPr>
            <w:tcW w:w="644" w:type="dxa"/>
            <w:tcBorders>
              <w:top w:val="nil"/>
              <w:left w:val="nil"/>
              <w:bottom w:val="nil"/>
              <w:right w:val="nil"/>
            </w:tcBorders>
            <w:noWrap w:val="0"/>
            <w:tcMar>
              <w:top w:w="-1" w:type="dxa"/>
              <w:left w:w="-1" w:type="dxa"/>
              <w:bottom w:w="-1" w:type="dxa"/>
              <w:right w:w="-1" w:type="dxa"/>
            </w:tcMar>
            <w:vAlign w:val="center"/>
          </w:tcPr>
          <w:p w14:paraId="48E9BAEB">
            <w:pPr>
              <w:snapToGrid w:val="0"/>
              <w:ind w:left="0" w:leftChars="0" w:right="0" w:rightChars="0" w:firstLine="0" w:firstLineChars="0"/>
              <w:jc w:val="center"/>
            </w:pPr>
            <w:r>
              <w:t>2</w:t>
            </w:r>
          </w:p>
        </w:tc>
        <w:tc>
          <w:tcPr>
            <w:tcW w:w="1815" w:type="dxa"/>
            <w:tcBorders>
              <w:top w:val="nil"/>
              <w:left w:val="nil"/>
              <w:bottom w:val="nil"/>
              <w:right w:val="nil"/>
            </w:tcBorders>
            <w:noWrap w:val="0"/>
            <w:tcMar>
              <w:top w:w="-1" w:type="dxa"/>
              <w:left w:w="-1" w:type="dxa"/>
              <w:bottom w:w="-1" w:type="dxa"/>
              <w:right w:w="-1" w:type="dxa"/>
            </w:tcMar>
            <w:vAlign w:val="center"/>
          </w:tcPr>
          <w:p w14:paraId="63BD0294">
            <w:pPr>
              <w:snapToGrid w:val="0"/>
              <w:ind w:left="0" w:leftChars="0" w:right="0" w:rightChars="0" w:firstLine="0" w:firstLineChars="0"/>
              <w:jc w:val="left"/>
            </w:pPr>
            <w:r>
              <w:rPr>
                <w:rFonts w:hint="eastAsia"/>
              </w:rPr>
              <w:t>轴</w:t>
            </w:r>
          </w:p>
        </w:tc>
        <w:tc>
          <w:tcPr>
            <w:tcW w:w="795" w:type="dxa"/>
            <w:tcBorders>
              <w:top w:val="nil"/>
              <w:left w:val="nil"/>
              <w:bottom w:val="nil"/>
              <w:right w:val="nil"/>
            </w:tcBorders>
            <w:noWrap w:val="0"/>
            <w:tcMar>
              <w:top w:w="-1" w:type="dxa"/>
              <w:left w:w="-1" w:type="dxa"/>
              <w:bottom w:w="-1" w:type="dxa"/>
              <w:right w:w="-1" w:type="dxa"/>
            </w:tcMar>
            <w:vAlign w:val="center"/>
          </w:tcPr>
          <w:p w14:paraId="590CE277">
            <w:pPr>
              <w:snapToGrid w:val="0"/>
              <w:ind w:left="0" w:leftChars="0" w:right="0" w:rightChars="0" w:firstLine="0" w:firstLineChars="0"/>
              <w:jc w:val="left"/>
            </w:pPr>
            <w:r>
              <w:rPr>
                <w:rFonts w:hint="eastAsia"/>
              </w:rPr>
              <w:t>45 钢</w:t>
            </w:r>
          </w:p>
        </w:tc>
        <w:tc>
          <w:tcPr>
            <w:tcW w:w="644" w:type="dxa"/>
            <w:tcBorders>
              <w:top w:val="nil"/>
              <w:left w:val="nil"/>
              <w:bottom w:val="nil"/>
              <w:right w:val="nil"/>
            </w:tcBorders>
            <w:noWrap w:val="0"/>
            <w:tcMar>
              <w:top w:w="-1" w:type="dxa"/>
              <w:left w:w="-1" w:type="dxa"/>
              <w:bottom w:w="-1" w:type="dxa"/>
              <w:right w:w="-1" w:type="dxa"/>
            </w:tcMar>
            <w:vAlign w:val="center"/>
          </w:tcPr>
          <w:p w14:paraId="73B75519">
            <w:pPr>
              <w:snapToGrid w:val="0"/>
              <w:ind w:left="0" w:leftChars="0" w:right="0" w:rightChars="0" w:firstLine="0" w:firstLineChars="0"/>
              <w:jc w:val="center"/>
            </w:pPr>
            <w:r>
              <w:t>1</w:t>
            </w:r>
          </w:p>
        </w:tc>
        <w:tc>
          <w:tcPr>
            <w:tcW w:w="4406" w:type="dxa"/>
            <w:tcBorders>
              <w:top w:val="nil"/>
              <w:left w:val="nil"/>
              <w:bottom w:val="nil"/>
              <w:right w:val="nil"/>
            </w:tcBorders>
            <w:noWrap w:val="0"/>
            <w:tcMar>
              <w:top w:w="-1" w:type="dxa"/>
              <w:left w:w="-1" w:type="dxa"/>
              <w:bottom w:w="-1" w:type="dxa"/>
              <w:right w:w="-1" w:type="dxa"/>
            </w:tcMar>
            <w:vAlign w:val="center"/>
          </w:tcPr>
          <w:p w14:paraId="754EC8AD">
            <w:pPr>
              <w:snapToGrid w:val="0"/>
              <w:ind w:left="0" w:leftChars="0" w:right="0" w:rightChars="0" w:firstLine="0" w:firstLineChars="0"/>
              <w:jc w:val="left"/>
            </w:pPr>
            <w:r>
              <w:rPr>
                <w:rFonts w:hint="eastAsia"/>
              </w:rPr>
              <w:t>传递手柄的转动/移动，驱动顶针</w:t>
            </w:r>
          </w:p>
        </w:tc>
      </w:tr>
      <w:tr w14:paraId="2106E4AF">
        <w:tblPrEx>
          <w:tblBorders>
            <w:top w:val="none" w:color="CBCDD1" w:sz="6" w:space="0"/>
            <w:left w:val="none" w:color="CBCDD1" w:sz="6" w:space="0"/>
            <w:bottom w:val="none" w:color="CBCDD1" w:sz="6" w:space="0"/>
            <w:right w:val="none" w:color="CBCDD1" w:sz="6" w:space="0"/>
            <w:insideH w:val="none" w:color="CBCDD1" w:sz="6" w:space="0"/>
            <w:insideV w:val="none" w:color="CBCDD1" w:sz="6" w:space="0"/>
          </w:tblBorders>
          <w:tblCellMar>
            <w:top w:w="15" w:type="dxa"/>
            <w:left w:w="15" w:type="dxa"/>
            <w:bottom w:w="15" w:type="dxa"/>
            <w:right w:w="15" w:type="dxa"/>
          </w:tblCellMar>
        </w:tblPrEx>
        <w:trPr>
          <w:trHeight w:val="0" w:hRule="atLeast"/>
          <w:jc w:val="center"/>
        </w:trPr>
        <w:tc>
          <w:tcPr>
            <w:tcW w:w="644" w:type="dxa"/>
            <w:tcBorders>
              <w:top w:val="nil"/>
              <w:left w:val="nil"/>
              <w:bottom w:val="nil"/>
              <w:right w:val="nil"/>
            </w:tcBorders>
            <w:noWrap w:val="0"/>
            <w:tcMar>
              <w:top w:w="-1" w:type="dxa"/>
              <w:left w:w="-1" w:type="dxa"/>
              <w:bottom w:w="-1" w:type="dxa"/>
              <w:right w:w="-1" w:type="dxa"/>
            </w:tcMar>
            <w:vAlign w:val="center"/>
          </w:tcPr>
          <w:p w14:paraId="6C294EEB">
            <w:pPr>
              <w:snapToGrid w:val="0"/>
              <w:ind w:left="0" w:leftChars="0" w:right="0" w:rightChars="0" w:firstLine="0" w:firstLineChars="0"/>
              <w:jc w:val="center"/>
            </w:pPr>
            <w:r>
              <w:t>3</w:t>
            </w:r>
          </w:p>
        </w:tc>
        <w:tc>
          <w:tcPr>
            <w:tcW w:w="1815" w:type="dxa"/>
            <w:tcBorders>
              <w:top w:val="nil"/>
              <w:left w:val="nil"/>
              <w:bottom w:val="nil"/>
              <w:right w:val="nil"/>
            </w:tcBorders>
            <w:noWrap w:val="0"/>
            <w:tcMar>
              <w:top w:w="-1" w:type="dxa"/>
              <w:left w:w="-1" w:type="dxa"/>
              <w:bottom w:w="-1" w:type="dxa"/>
              <w:right w:w="-1" w:type="dxa"/>
            </w:tcMar>
            <w:vAlign w:val="center"/>
          </w:tcPr>
          <w:p w14:paraId="45450021">
            <w:pPr>
              <w:snapToGrid w:val="0"/>
              <w:ind w:left="0" w:leftChars="0" w:right="0" w:rightChars="0" w:firstLine="0" w:firstLineChars="0"/>
              <w:jc w:val="left"/>
            </w:pPr>
            <w:r>
              <w:rPr>
                <w:rFonts w:hint="eastAsia"/>
              </w:rPr>
              <w:t>轴承盖</w:t>
            </w:r>
          </w:p>
        </w:tc>
        <w:tc>
          <w:tcPr>
            <w:tcW w:w="795" w:type="dxa"/>
            <w:tcBorders>
              <w:top w:val="nil"/>
              <w:left w:val="nil"/>
              <w:bottom w:val="nil"/>
              <w:right w:val="nil"/>
            </w:tcBorders>
            <w:noWrap w:val="0"/>
            <w:tcMar>
              <w:top w:w="-1" w:type="dxa"/>
              <w:left w:w="-1" w:type="dxa"/>
              <w:bottom w:w="-1" w:type="dxa"/>
              <w:right w:w="-1" w:type="dxa"/>
            </w:tcMar>
            <w:vAlign w:val="center"/>
          </w:tcPr>
          <w:p w14:paraId="38842756">
            <w:pPr>
              <w:snapToGrid w:val="0"/>
              <w:ind w:left="0" w:leftChars="0" w:right="0" w:rightChars="0" w:firstLine="0" w:firstLineChars="0"/>
              <w:jc w:val="left"/>
            </w:pPr>
            <w:r>
              <w:rPr>
                <w:rFonts w:hint="eastAsia"/>
              </w:rPr>
              <w:t>45 钢</w:t>
            </w:r>
          </w:p>
        </w:tc>
        <w:tc>
          <w:tcPr>
            <w:tcW w:w="644" w:type="dxa"/>
            <w:tcBorders>
              <w:top w:val="nil"/>
              <w:left w:val="nil"/>
              <w:bottom w:val="nil"/>
              <w:right w:val="nil"/>
            </w:tcBorders>
            <w:noWrap w:val="0"/>
            <w:tcMar>
              <w:top w:w="-1" w:type="dxa"/>
              <w:left w:w="-1" w:type="dxa"/>
              <w:bottom w:w="-1" w:type="dxa"/>
              <w:right w:w="-1" w:type="dxa"/>
            </w:tcMar>
            <w:vAlign w:val="center"/>
          </w:tcPr>
          <w:p w14:paraId="55595FB1">
            <w:pPr>
              <w:snapToGrid w:val="0"/>
              <w:ind w:left="0" w:leftChars="0" w:right="0" w:rightChars="0" w:firstLine="0" w:firstLineChars="0"/>
              <w:jc w:val="center"/>
            </w:pPr>
            <w:r>
              <w:t>1</w:t>
            </w:r>
          </w:p>
        </w:tc>
        <w:tc>
          <w:tcPr>
            <w:tcW w:w="4406" w:type="dxa"/>
            <w:tcBorders>
              <w:top w:val="nil"/>
              <w:left w:val="nil"/>
              <w:bottom w:val="nil"/>
              <w:right w:val="nil"/>
            </w:tcBorders>
            <w:noWrap w:val="0"/>
            <w:tcMar>
              <w:top w:w="-1" w:type="dxa"/>
              <w:left w:w="-1" w:type="dxa"/>
              <w:bottom w:w="-1" w:type="dxa"/>
              <w:right w:w="-1" w:type="dxa"/>
            </w:tcMar>
            <w:vAlign w:val="center"/>
          </w:tcPr>
          <w:p w14:paraId="251A774D">
            <w:pPr>
              <w:snapToGrid w:val="0"/>
              <w:ind w:left="0" w:leftChars="0" w:right="0" w:rightChars="0" w:firstLine="0" w:firstLineChars="0"/>
              <w:jc w:val="left"/>
            </w:pPr>
            <w:r>
              <w:rPr>
                <w:rFonts w:hint="eastAsia"/>
              </w:rPr>
              <w:t>固定轴承，防尘</w:t>
            </w:r>
          </w:p>
        </w:tc>
      </w:tr>
      <w:tr w14:paraId="29C5ABA5">
        <w:tblPrEx>
          <w:tblBorders>
            <w:top w:val="none" w:color="CBCDD1" w:sz="6" w:space="0"/>
            <w:left w:val="none" w:color="CBCDD1" w:sz="6" w:space="0"/>
            <w:bottom w:val="none" w:color="CBCDD1" w:sz="6" w:space="0"/>
            <w:right w:val="none" w:color="CBCDD1" w:sz="6" w:space="0"/>
            <w:insideH w:val="none" w:color="CBCDD1" w:sz="6" w:space="0"/>
            <w:insideV w:val="none" w:color="CBCDD1" w:sz="6" w:space="0"/>
          </w:tblBorders>
          <w:tblCellMar>
            <w:top w:w="15" w:type="dxa"/>
            <w:left w:w="15" w:type="dxa"/>
            <w:bottom w:w="15" w:type="dxa"/>
            <w:right w:w="15" w:type="dxa"/>
          </w:tblCellMar>
        </w:tblPrEx>
        <w:trPr>
          <w:trHeight w:val="0" w:hRule="atLeast"/>
          <w:jc w:val="center"/>
        </w:trPr>
        <w:tc>
          <w:tcPr>
            <w:tcW w:w="644" w:type="dxa"/>
            <w:tcBorders>
              <w:top w:val="nil"/>
              <w:left w:val="nil"/>
              <w:bottom w:val="nil"/>
              <w:right w:val="nil"/>
            </w:tcBorders>
            <w:noWrap w:val="0"/>
            <w:tcMar>
              <w:top w:w="-1" w:type="dxa"/>
              <w:left w:w="-1" w:type="dxa"/>
              <w:bottom w:w="-1" w:type="dxa"/>
              <w:right w:w="-1" w:type="dxa"/>
            </w:tcMar>
            <w:vAlign w:val="center"/>
          </w:tcPr>
          <w:p w14:paraId="5C32274F">
            <w:pPr>
              <w:snapToGrid w:val="0"/>
              <w:ind w:left="0" w:leftChars="0" w:right="0" w:rightChars="0" w:firstLine="0" w:firstLineChars="0"/>
              <w:jc w:val="center"/>
            </w:pPr>
            <w:r>
              <w:t>4</w:t>
            </w:r>
          </w:p>
        </w:tc>
        <w:tc>
          <w:tcPr>
            <w:tcW w:w="1815" w:type="dxa"/>
            <w:tcBorders>
              <w:top w:val="nil"/>
              <w:left w:val="nil"/>
              <w:bottom w:val="nil"/>
              <w:right w:val="nil"/>
            </w:tcBorders>
            <w:noWrap w:val="0"/>
            <w:tcMar>
              <w:top w:w="-1" w:type="dxa"/>
              <w:left w:w="-1" w:type="dxa"/>
              <w:bottom w:w="-1" w:type="dxa"/>
              <w:right w:w="-1" w:type="dxa"/>
            </w:tcMar>
            <w:vAlign w:val="center"/>
          </w:tcPr>
          <w:p w14:paraId="41A09567">
            <w:pPr>
              <w:snapToGrid w:val="0"/>
              <w:ind w:left="0" w:leftChars="0" w:right="0" w:rightChars="0" w:firstLine="0" w:firstLineChars="0"/>
              <w:jc w:val="left"/>
            </w:pPr>
            <w:r>
              <w:rPr>
                <w:rFonts w:hint="eastAsia"/>
              </w:rPr>
              <w:t>外六角螺栓 GB/T5783</w:t>
            </w:r>
          </w:p>
        </w:tc>
        <w:tc>
          <w:tcPr>
            <w:tcW w:w="795" w:type="dxa"/>
            <w:tcBorders>
              <w:top w:val="nil"/>
              <w:left w:val="nil"/>
              <w:bottom w:val="nil"/>
              <w:right w:val="nil"/>
            </w:tcBorders>
            <w:noWrap w:val="0"/>
            <w:tcMar>
              <w:top w:w="-1" w:type="dxa"/>
              <w:left w:w="-1" w:type="dxa"/>
              <w:bottom w:w="-1" w:type="dxa"/>
              <w:right w:w="-1" w:type="dxa"/>
            </w:tcMar>
            <w:vAlign w:val="center"/>
          </w:tcPr>
          <w:p w14:paraId="34E9C5E4">
            <w:pPr>
              <w:snapToGrid w:val="0"/>
              <w:ind w:left="0" w:leftChars="0" w:right="0" w:rightChars="0" w:firstLine="0" w:firstLineChars="0"/>
              <w:jc w:val="left"/>
            </w:pPr>
            <w:r>
              <w:rPr>
                <w:rFonts w:hint="eastAsia"/>
              </w:rPr>
              <w:t>45 钢</w:t>
            </w:r>
          </w:p>
        </w:tc>
        <w:tc>
          <w:tcPr>
            <w:tcW w:w="644" w:type="dxa"/>
            <w:tcBorders>
              <w:top w:val="nil"/>
              <w:left w:val="nil"/>
              <w:bottom w:val="nil"/>
              <w:right w:val="nil"/>
            </w:tcBorders>
            <w:noWrap w:val="0"/>
            <w:tcMar>
              <w:top w:w="-1" w:type="dxa"/>
              <w:left w:w="-1" w:type="dxa"/>
              <w:bottom w:w="-1" w:type="dxa"/>
              <w:right w:w="-1" w:type="dxa"/>
            </w:tcMar>
            <w:vAlign w:val="center"/>
          </w:tcPr>
          <w:p w14:paraId="51B5CDEB">
            <w:pPr>
              <w:snapToGrid w:val="0"/>
              <w:ind w:left="0" w:leftChars="0" w:right="0" w:rightChars="0" w:firstLine="0" w:firstLineChars="0"/>
              <w:jc w:val="center"/>
            </w:pPr>
            <w:r>
              <w:t>2</w:t>
            </w:r>
          </w:p>
        </w:tc>
        <w:tc>
          <w:tcPr>
            <w:tcW w:w="4406" w:type="dxa"/>
            <w:tcBorders>
              <w:top w:val="nil"/>
              <w:left w:val="nil"/>
              <w:bottom w:val="nil"/>
              <w:right w:val="nil"/>
            </w:tcBorders>
            <w:noWrap w:val="0"/>
            <w:tcMar>
              <w:top w:w="-1" w:type="dxa"/>
              <w:left w:w="-1" w:type="dxa"/>
              <w:bottom w:w="-1" w:type="dxa"/>
              <w:right w:w="-1" w:type="dxa"/>
            </w:tcMar>
            <w:vAlign w:val="center"/>
          </w:tcPr>
          <w:p w14:paraId="653ED57F">
            <w:pPr>
              <w:snapToGrid w:val="0"/>
              <w:ind w:left="0" w:leftChars="0" w:right="0" w:rightChars="0" w:firstLine="0" w:firstLineChars="0"/>
              <w:jc w:val="left"/>
            </w:pPr>
            <w:r>
              <w:rPr>
                <w:rFonts w:hint="eastAsia"/>
              </w:rPr>
              <w:t>紧固轴承盖</w:t>
            </w:r>
          </w:p>
        </w:tc>
      </w:tr>
      <w:tr w14:paraId="6756436D">
        <w:tblPrEx>
          <w:tblBorders>
            <w:top w:val="none" w:color="CBCDD1" w:sz="6" w:space="0"/>
            <w:left w:val="none" w:color="CBCDD1" w:sz="6" w:space="0"/>
            <w:bottom w:val="none" w:color="CBCDD1" w:sz="6" w:space="0"/>
            <w:right w:val="none" w:color="CBCDD1" w:sz="6" w:space="0"/>
            <w:insideH w:val="none" w:color="CBCDD1" w:sz="6" w:space="0"/>
            <w:insideV w:val="none" w:color="CBCDD1" w:sz="6" w:space="0"/>
          </w:tblBorders>
          <w:tblCellMar>
            <w:top w:w="15" w:type="dxa"/>
            <w:left w:w="15" w:type="dxa"/>
            <w:bottom w:w="15" w:type="dxa"/>
            <w:right w:w="15" w:type="dxa"/>
          </w:tblCellMar>
        </w:tblPrEx>
        <w:trPr>
          <w:trHeight w:val="0" w:hRule="atLeast"/>
          <w:jc w:val="center"/>
        </w:trPr>
        <w:tc>
          <w:tcPr>
            <w:tcW w:w="644" w:type="dxa"/>
            <w:tcBorders>
              <w:top w:val="nil"/>
              <w:left w:val="nil"/>
              <w:bottom w:val="nil"/>
              <w:right w:val="nil"/>
            </w:tcBorders>
            <w:noWrap w:val="0"/>
            <w:tcMar>
              <w:top w:w="-1" w:type="dxa"/>
              <w:left w:w="-1" w:type="dxa"/>
              <w:bottom w:w="-1" w:type="dxa"/>
              <w:right w:w="-1" w:type="dxa"/>
            </w:tcMar>
            <w:vAlign w:val="center"/>
          </w:tcPr>
          <w:p w14:paraId="1DD8C4BE">
            <w:pPr>
              <w:snapToGrid w:val="0"/>
              <w:ind w:left="0" w:leftChars="0" w:right="0" w:rightChars="0" w:firstLine="0" w:firstLineChars="0"/>
              <w:jc w:val="center"/>
            </w:pPr>
            <w:r>
              <w:t>5</w:t>
            </w:r>
          </w:p>
        </w:tc>
        <w:tc>
          <w:tcPr>
            <w:tcW w:w="1815" w:type="dxa"/>
            <w:tcBorders>
              <w:top w:val="nil"/>
              <w:left w:val="nil"/>
              <w:bottom w:val="nil"/>
              <w:right w:val="nil"/>
            </w:tcBorders>
            <w:noWrap w:val="0"/>
            <w:tcMar>
              <w:top w:w="-1" w:type="dxa"/>
              <w:left w:w="-1" w:type="dxa"/>
              <w:bottom w:w="-1" w:type="dxa"/>
              <w:right w:w="-1" w:type="dxa"/>
            </w:tcMar>
            <w:vAlign w:val="center"/>
          </w:tcPr>
          <w:p w14:paraId="14FC6A80">
            <w:pPr>
              <w:snapToGrid w:val="0"/>
              <w:ind w:left="0" w:leftChars="0" w:right="0" w:rightChars="0" w:firstLine="0" w:firstLineChars="0"/>
              <w:jc w:val="left"/>
            </w:pPr>
            <w:r>
              <w:rPr>
                <w:rFonts w:hint="eastAsia"/>
              </w:rPr>
              <w:t>基座</w:t>
            </w:r>
          </w:p>
        </w:tc>
        <w:tc>
          <w:tcPr>
            <w:tcW w:w="795" w:type="dxa"/>
            <w:tcBorders>
              <w:top w:val="nil"/>
              <w:left w:val="nil"/>
              <w:bottom w:val="nil"/>
              <w:right w:val="nil"/>
            </w:tcBorders>
            <w:noWrap w:val="0"/>
            <w:tcMar>
              <w:top w:w="-1" w:type="dxa"/>
              <w:left w:w="-1" w:type="dxa"/>
              <w:bottom w:w="-1" w:type="dxa"/>
              <w:right w:w="-1" w:type="dxa"/>
            </w:tcMar>
            <w:vAlign w:val="center"/>
          </w:tcPr>
          <w:p w14:paraId="4A4FD299">
            <w:pPr>
              <w:snapToGrid w:val="0"/>
              <w:ind w:left="0" w:leftChars="0" w:right="0" w:rightChars="0" w:firstLine="0" w:firstLineChars="0"/>
              <w:jc w:val="left"/>
            </w:pPr>
            <w:r>
              <w:rPr>
                <w:rFonts w:hint="eastAsia"/>
              </w:rPr>
              <w:t>45 钢</w:t>
            </w:r>
          </w:p>
        </w:tc>
        <w:tc>
          <w:tcPr>
            <w:tcW w:w="644" w:type="dxa"/>
            <w:tcBorders>
              <w:top w:val="nil"/>
              <w:left w:val="nil"/>
              <w:bottom w:val="nil"/>
              <w:right w:val="nil"/>
            </w:tcBorders>
            <w:noWrap w:val="0"/>
            <w:tcMar>
              <w:top w:w="-1" w:type="dxa"/>
              <w:left w:w="-1" w:type="dxa"/>
              <w:bottom w:w="-1" w:type="dxa"/>
              <w:right w:w="-1" w:type="dxa"/>
            </w:tcMar>
            <w:vAlign w:val="center"/>
          </w:tcPr>
          <w:p w14:paraId="64F66377">
            <w:pPr>
              <w:snapToGrid w:val="0"/>
              <w:ind w:left="0" w:leftChars="0" w:right="0" w:rightChars="0" w:firstLine="0" w:firstLineChars="0"/>
              <w:jc w:val="center"/>
            </w:pPr>
            <w:r>
              <w:t>1</w:t>
            </w:r>
          </w:p>
        </w:tc>
        <w:tc>
          <w:tcPr>
            <w:tcW w:w="4406" w:type="dxa"/>
            <w:tcBorders>
              <w:top w:val="nil"/>
              <w:left w:val="nil"/>
              <w:bottom w:val="nil"/>
              <w:right w:val="nil"/>
            </w:tcBorders>
            <w:noWrap w:val="0"/>
            <w:tcMar>
              <w:top w:w="-1" w:type="dxa"/>
              <w:left w:w="-1" w:type="dxa"/>
              <w:bottom w:w="-1" w:type="dxa"/>
              <w:right w:w="-1" w:type="dxa"/>
            </w:tcMar>
            <w:vAlign w:val="center"/>
          </w:tcPr>
          <w:p w14:paraId="7160BA45">
            <w:pPr>
              <w:snapToGrid w:val="0"/>
              <w:ind w:left="0" w:leftChars="0" w:right="0" w:rightChars="0" w:firstLine="0" w:firstLineChars="0"/>
              <w:jc w:val="left"/>
            </w:pPr>
            <w:r>
              <w:rPr>
                <w:rFonts w:hint="eastAsia"/>
              </w:rPr>
              <w:t>夹具体本体，承载并支承全部元件，底面与定位键安装于工作台</w:t>
            </w:r>
          </w:p>
        </w:tc>
      </w:tr>
      <w:tr w14:paraId="118101F3">
        <w:tblPrEx>
          <w:tblBorders>
            <w:top w:val="none" w:color="CBCDD1" w:sz="6" w:space="0"/>
            <w:left w:val="none" w:color="CBCDD1" w:sz="6" w:space="0"/>
            <w:bottom w:val="none" w:color="CBCDD1" w:sz="6" w:space="0"/>
            <w:right w:val="none" w:color="CBCDD1" w:sz="6" w:space="0"/>
            <w:insideH w:val="none" w:color="CBCDD1" w:sz="6" w:space="0"/>
            <w:insideV w:val="none" w:color="CBCDD1" w:sz="6" w:space="0"/>
          </w:tblBorders>
          <w:tblCellMar>
            <w:top w:w="15" w:type="dxa"/>
            <w:left w:w="15" w:type="dxa"/>
            <w:bottom w:w="15" w:type="dxa"/>
            <w:right w:w="15" w:type="dxa"/>
          </w:tblCellMar>
        </w:tblPrEx>
        <w:trPr>
          <w:trHeight w:val="0" w:hRule="atLeast"/>
          <w:jc w:val="center"/>
        </w:trPr>
        <w:tc>
          <w:tcPr>
            <w:tcW w:w="644" w:type="dxa"/>
            <w:tcBorders>
              <w:top w:val="nil"/>
              <w:left w:val="nil"/>
              <w:bottom w:val="nil"/>
              <w:right w:val="nil"/>
            </w:tcBorders>
            <w:noWrap w:val="0"/>
            <w:tcMar>
              <w:top w:w="-1" w:type="dxa"/>
              <w:left w:w="-1" w:type="dxa"/>
              <w:bottom w:w="-1" w:type="dxa"/>
              <w:right w:w="-1" w:type="dxa"/>
            </w:tcMar>
            <w:vAlign w:val="center"/>
          </w:tcPr>
          <w:p w14:paraId="684B1847">
            <w:pPr>
              <w:snapToGrid w:val="0"/>
              <w:ind w:left="0" w:leftChars="0" w:right="0" w:rightChars="0" w:firstLine="0" w:firstLineChars="0"/>
              <w:jc w:val="center"/>
            </w:pPr>
            <w:r>
              <w:t>6</w:t>
            </w:r>
          </w:p>
        </w:tc>
        <w:tc>
          <w:tcPr>
            <w:tcW w:w="1815" w:type="dxa"/>
            <w:tcBorders>
              <w:top w:val="nil"/>
              <w:left w:val="nil"/>
              <w:bottom w:val="nil"/>
              <w:right w:val="nil"/>
            </w:tcBorders>
            <w:noWrap w:val="0"/>
            <w:tcMar>
              <w:top w:w="-1" w:type="dxa"/>
              <w:left w:w="-1" w:type="dxa"/>
              <w:bottom w:w="-1" w:type="dxa"/>
              <w:right w:w="-1" w:type="dxa"/>
            </w:tcMar>
            <w:vAlign w:val="center"/>
          </w:tcPr>
          <w:p w14:paraId="70842E5D">
            <w:pPr>
              <w:snapToGrid w:val="0"/>
              <w:ind w:left="0" w:leftChars="0" w:right="0" w:rightChars="0" w:firstLine="0" w:firstLineChars="0"/>
              <w:jc w:val="left"/>
            </w:pPr>
            <w:r>
              <w:rPr>
                <w:rFonts w:hint="eastAsia"/>
              </w:rPr>
              <w:t>平垫圈 GB/97.1</w:t>
            </w:r>
          </w:p>
        </w:tc>
        <w:tc>
          <w:tcPr>
            <w:tcW w:w="795" w:type="dxa"/>
            <w:tcBorders>
              <w:top w:val="nil"/>
              <w:left w:val="nil"/>
              <w:bottom w:val="nil"/>
              <w:right w:val="nil"/>
            </w:tcBorders>
            <w:noWrap w:val="0"/>
            <w:tcMar>
              <w:top w:w="-1" w:type="dxa"/>
              <w:left w:w="-1" w:type="dxa"/>
              <w:bottom w:w="-1" w:type="dxa"/>
              <w:right w:w="-1" w:type="dxa"/>
            </w:tcMar>
            <w:vAlign w:val="center"/>
          </w:tcPr>
          <w:p w14:paraId="26555D3E">
            <w:pPr>
              <w:snapToGrid w:val="0"/>
              <w:ind w:left="0" w:leftChars="0" w:right="0" w:rightChars="0" w:firstLine="0" w:firstLineChars="0"/>
              <w:jc w:val="left"/>
            </w:pPr>
            <w:r>
              <w:t>Q235</w:t>
            </w:r>
          </w:p>
        </w:tc>
        <w:tc>
          <w:tcPr>
            <w:tcW w:w="644" w:type="dxa"/>
            <w:tcBorders>
              <w:top w:val="nil"/>
              <w:left w:val="nil"/>
              <w:bottom w:val="nil"/>
              <w:right w:val="nil"/>
            </w:tcBorders>
            <w:noWrap w:val="0"/>
            <w:tcMar>
              <w:top w:w="-1" w:type="dxa"/>
              <w:left w:w="-1" w:type="dxa"/>
              <w:bottom w:w="-1" w:type="dxa"/>
              <w:right w:w="-1" w:type="dxa"/>
            </w:tcMar>
            <w:vAlign w:val="center"/>
          </w:tcPr>
          <w:p w14:paraId="40B226ED">
            <w:pPr>
              <w:snapToGrid w:val="0"/>
              <w:ind w:left="0" w:leftChars="0" w:right="0" w:rightChars="0" w:firstLine="0" w:firstLineChars="0"/>
              <w:jc w:val="center"/>
            </w:pPr>
            <w:r>
              <w:t>6</w:t>
            </w:r>
          </w:p>
        </w:tc>
        <w:tc>
          <w:tcPr>
            <w:tcW w:w="4406" w:type="dxa"/>
            <w:tcBorders>
              <w:top w:val="nil"/>
              <w:left w:val="nil"/>
              <w:bottom w:val="nil"/>
              <w:right w:val="nil"/>
            </w:tcBorders>
            <w:noWrap w:val="0"/>
            <w:tcMar>
              <w:top w:w="-1" w:type="dxa"/>
              <w:left w:w="-1" w:type="dxa"/>
              <w:bottom w:w="-1" w:type="dxa"/>
              <w:right w:w="-1" w:type="dxa"/>
            </w:tcMar>
            <w:vAlign w:val="center"/>
          </w:tcPr>
          <w:p w14:paraId="364D36B4">
            <w:pPr>
              <w:snapToGrid w:val="0"/>
              <w:ind w:left="0" w:leftChars="0" w:right="0" w:rightChars="0" w:firstLine="0" w:firstLineChars="0"/>
              <w:jc w:val="left"/>
            </w:pPr>
            <w:r>
              <w:rPr>
                <w:rFonts w:hint="eastAsia"/>
              </w:rPr>
              <w:t>螺栓防松</w:t>
            </w:r>
          </w:p>
        </w:tc>
      </w:tr>
      <w:tr w14:paraId="4D054CDD">
        <w:tblPrEx>
          <w:tblBorders>
            <w:top w:val="none" w:color="CBCDD1" w:sz="6" w:space="0"/>
            <w:left w:val="none" w:color="CBCDD1" w:sz="6" w:space="0"/>
            <w:bottom w:val="none" w:color="CBCDD1" w:sz="6" w:space="0"/>
            <w:right w:val="none" w:color="CBCDD1" w:sz="6" w:space="0"/>
            <w:insideH w:val="none" w:color="CBCDD1" w:sz="6" w:space="0"/>
            <w:insideV w:val="none" w:color="CBCDD1" w:sz="6" w:space="0"/>
          </w:tblBorders>
          <w:tblCellMar>
            <w:top w:w="15" w:type="dxa"/>
            <w:left w:w="15" w:type="dxa"/>
            <w:bottom w:w="15" w:type="dxa"/>
            <w:right w:w="15" w:type="dxa"/>
          </w:tblCellMar>
        </w:tblPrEx>
        <w:trPr>
          <w:trHeight w:val="0" w:hRule="atLeast"/>
          <w:jc w:val="center"/>
        </w:trPr>
        <w:tc>
          <w:tcPr>
            <w:tcW w:w="644" w:type="dxa"/>
            <w:tcBorders>
              <w:top w:val="nil"/>
              <w:left w:val="nil"/>
              <w:bottom w:val="nil"/>
              <w:right w:val="nil"/>
            </w:tcBorders>
            <w:noWrap w:val="0"/>
            <w:tcMar>
              <w:top w:w="-1" w:type="dxa"/>
              <w:left w:w="-1" w:type="dxa"/>
              <w:bottom w:w="-1" w:type="dxa"/>
              <w:right w:w="-1" w:type="dxa"/>
            </w:tcMar>
            <w:vAlign w:val="center"/>
          </w:tcPr>
          <w:p w14:paraId="316E9876">
            <w:pPr>
              <w:snapToGrid w:val="0"/>
              <w:ind w:left="0" w:leftChars="0" w:right="0" w:rightChars="0" w:firstLine="0" w:firstLineChars="0"/>
              <w:jc w:val="center"/>
            </w:pPr>
            <w:r>
              <w:t>7</w:t>
            </w:r>
          </w:p>
        </w:tc>
        <w:tc>
          <w:tcPr>
            <w:tcW w:w="1815" w:type="dxa"/>
            <w:tcBorders>
              <w:top w:val="nil"/>
              <w:left w:val="nil"/>
              <w:bottom w:val="nil"/>
              <w:right w:val="nil"/>
            </w:tcBorders>
            <w:noWrap w:val="0"/>
            <w:tcMar>
              <w:top w:w="-1" w:type="dxa"/>
              <w:left w:w="-1" w:type="dxa"/>
              <w:bottom w:w="-1" w:type="dxa"/>
              <w:right w:w="-1" w:type="dxa"/>
            </w:tcMar>
            <w:vAlign w:val="center"/>
          </w:tcPr>
          <w:p w14:paraId="6420A785">
            <w:pPr>
              <w:snapToGrid w:val="0"/>
              <w:ind w:left="0" w:leftChars="0" w:right="0" w:rightChars="0" w:firstLine="0" w:firstLineChars="0"/>
              <w:jc w:val="left"/>
            </w:pPr>
            <w:r>
              <w:rPr>
                <w:rFonts w:hint="eastAsia"/>
              </w:rPr>
              <w:t>V 型块</w:t>
            </w:r>
          </w:p>
        </w:tc>
        <w:tc>
          <w:tcPr>
            <w:tcW w:w="795" w:type="dxa"/>
            <w:tcBorders>
              <w:top w:val="nil"/>
              <w:left w:val="nil"/>
              <w:bottom w:val="nil"/>
              <w:right w:val="nil"/>
            </w:tcBorders>
            <w:noWrap w:val="0"/>
            <w:tcMar>
              <w:top w:w="-1" w:type="dxa"/>
              <w:left w:w="-1" w:type="dxa"/>
              <w:bottom w:w="-1" w:type="dxa"/>
              <w:right w:w="-1" w:type="dxa"/>
            </w:tcMar>
            <w:vAlign w:val="center"/>
          </w:tcPr>
          <w:p w14:paraId="5BEF47BC">
            <w:pPr>
              <w:snapToGrid w:val="0"/>
              <w:ind w:left="0" w:leftChars="0" w:right="0" w:rightChars="0" w:firstLine="0" w:firstLineChars="0"/>
              <w:jc w:val="left"/>
            </w:pPr>
            <w:r>
              <w:rPr>
                <w:rFonts w:hint="eastAsia"/>
              </w:rPr>
              <w:t>45 钢</w:t>
            </w:r>
          </w:p>
        </w:tc>
        <w:tc>
          <w:tcPr>
            <w:tcW w:w="644" w:type="dxa"/>
            <w:tcBorders>
              <w:top w:val="nil"/>
              <w:left w:val="nil"/>
              <w:bottom w:val="nil"/>
              <w:right w:val="nil"/>
            </w:tcBorders>
            <w:noWrap w:val="0"/>
            <w:tcMar>
              <w:top w:w="-1" w:type="dxa"/>
              <w:left w:w="-1" w:type="dxa"/>
              <w:bottom w:w="-1" w:type="dxa"/>
              <w:right w:w="-1" w:type="dxa"/>
            </w:tcMar>
            <w:vAlign w:val="center"/>
          </w:tcPr>
          <w:p w14:paraId="7437FF09">
            <w:pPr>
              <w:snapToGrid w:val="0"/>
              <w:ind w:left="0" w:leftChars="0" w:right="0" w:rightChars="0" w:firstLine="0" w:firstLineChars="0"/>
              <w:jc w:val="center"/>
            </w:pPr>
            <w:r>
              <w:t>1</w:t>
            </w:r>
          </w:p>
        </w:tc>
        <w:tc>
          <w:tcPr>
            <w:tcW w:w="4406" w:type="dxa"/>
            <w:tcBorders>
              <w:top w:val="nil"/>
              <w:left w:val="nil"/>
              <w:bottom w:val="nil"/>
              <w:right w:val="nil"/>
            </w:tcBorders>
            <w:noWrap w:val="0"/>
            <w:tcMar>
              <w:top w:w="-1" w:type="dxa"/>
              <w:left w:w="-1" w:type="dxa"/>
              <w:bottom w:w="-1" w:type="dxa"/>
              <w:right w:w="-1" w:type="dxa"/>
            </w:tcMar>
            <w:vAlign w:val="center"/>
          </w:tcPr>
          <w:p w14:paraId="5D36AE22">
            <w:pPr>
              <w:snapToGrid w:val="0"/>
              <w:ind w:left="0" w:leftChars="0" w:right="0" w:rightChars="0" w:firstLine="0" w:firstLineChars="0"/>
              <w:jc w:val="left"/>
            </w:pPr>
            <w:r>
              <w:rPr>
                <w:rFonts w:hint="eastAsia"/>
              </w:rPr>
              <w:t>定位大头圆筒外圆 Ø40</w:t>
            </w:r>
          </w:p>
        </w:tc>
      </w:tr>
      <w:tr w14:paraId="1CB19C9A">
        <w:tblPrEx>
          <w:tblBorders>
            <w:top w:val="none" w:color="CBCDD1" w:sz="6" w:space="0"/>
            <w:left w:val="none" w:color="CBCDD1" w:sz="6" w:space="0"/>
            <w:bottom w:val="none" w:color="CBCDD1" w:sz="6" w:space="0"/>
            <w:right w:val="none" w:color="CBCDD1" w:sz="6" w:space="0"/>
            <w:insideH w:val="none" w:color="CBCDD1" w:sz="6" w:space="0"/>
            <w:insideV w:val="none" w:color="CBCDD1" w:sz="6" w:space="0"/>
          </w:tblBorders>
          <w:tblCellMar>
            <w:top w:w="15" w:type="dxa"/>
            <w:left w:w="15" w:type="dxa"/>
            <w:bottom w:w="15" w:type="dxa"/>
            <w:right w:w="15" w:type="dxa"/>
          </w:tblCellMar>
        </w:tblPrEx>
        <w:trPr>
          <w:trHeight w:val="0" w:hRule="atLeast"/>
          <w:jc w:val="center"/>
        </w:trPr>
        <w:tc>
          <w:tcPr>
            <w:tcW w:w="644" w:type="dxa"/>
            <w:tcBorders>
              <w:top w:val="nil"/>
              <w:left w:val="nil"/>
              <w:bottom w:val="nil"/>
              <w:right w:val="nil"/>
            </w:tcBorders>
            <w:noWrap w:val="0"/>
            <w:tcMar>
              <w:top w:w="-1" w:type="dxa"/>
              <w:left w:w="-1" w:type="dxa"/>
              <w:bottom w:w="-1" w:type="dxa"/>
              <w:right w:w="-1" w:type="dxa"/>
            </w:tcMar>
            <w:vAlign w:val="center"/>
          </w:tcPr>
          <w:p w14:paraId="54A94C64">
            <w:pPr>
              <w:snapToGrid w:val="0"/>
              <w:ind w:left="0" w:leftChars="0" w:right="0" w:rightChars="0" w:firstLine="0" w:firstLineChars="0"/>
              <w:jc w:val="center"/>
            </w:pPr>
            <w:r>
              <w:t>8</w:t>
            </w:r>
          </w:p>
        </w:tc>
        <w:tc>
          <w:tcPr>
            <w:tcW w:w="1815" w:type="dxa"/>
            <w:tcBorders>
              <w:top w:val="nil"/>
              <w:left w:val="nil"/>
              <w:bottom w:val="nil"/>
              <w:right w:val="nil"/>
            </w:tcBorders>
            <w:noWrap w:val="0"/>
            <w:tcMar>
              <w:top w:w="-1" w:type="dxa"/>
              <w:left w:w="-1" w:type="dxa"/>
              <w:bottom w:w="-1" w:type="dxa"/>
              <w:right w:w="-1" w:type="dxa"/>
            </w:tcMar>
            <w:vAlign w:val="center"/>
          </w:tcPr>
          <w:p w14:paraId="792A8C7D">
            <w:pPr>
              <w:snapToGrid w:val="0"/>
              <w:ind w:left="0" w:leftChars="0" w:right="0" w:rightChars="0" w:firstLine="0" w:firstLineChars="0"/>
              <w:jc w:val="left"/>
            </w:pPr>
            <w:r>
              <w:rPr>
                <w:rFonts w:hint="eastAsia"/>
              </w:rPr>
              <w:t>外六角螺栓 GB/T5783</w:t>
            </w:r>
          </w:p>
        </w:tc>
        <w:tc>
          <w:tcPr>
            <w:tcW w:w="795" w:type="dxa"/>
            <w:tcBorders>
              <w:top w:val="nil"/>
              <w:left w:val="nil"/>
              <w:bottom w:val="nil"/>
              <w:right w:val="nil"/>
            </w:tcBorders>
            <w:noWrap w:val="0"/>
            <w:tcMar>
              <w:top w:w="-1" w:type="dxa"/>
              <w:left w:w="-1" w:type="dxa"/>
              <w:bottom w:w="-1" w:type="dxa"/>
              <w:right w:w="-1" w:type="dxa"/>
            </w:tcMar>
            <w:vAlign w:val="center"/>
          </w:tcPr>
          <w:p w14:paraId="2C63A2DE">
            <w:pPr>
              <w:snapToGrid w:val="0"/>
              <w:ind w:left="0" w:leftChars="0" w:right="0" w:rightChars="0" w:firstLine="0" w:firstLineChars="0"/>
              <w:jc w:val="left"/>
            </w:pPr>
            <w:r>
              <w:rPr>
                <w:rFonts w:hint="eastAsia"/>
              </w:rPr>
              <w:t>45 钢</w:t>
            </w:r>
          </w:p>
        </w:tc>
        <w:tc>
          <w:tcPr>
            <w:tcW w:w="644" w:type="dxa"/>
            <w:tcBorders>
              <w:top w:val="nil"/>
              <w:left w:val="nil"/>
              <w:bottom w:val="nil"/>
              <w:right w:val="nil"/>
            </w:tcBorders>
            <w:noWrap w:val="0"/>
            <w:tcMar>
              <w:top w:w="-1" w:type="dxa"/>
              <w:left w:w="-1" w:type="dxa"/>
              <w:bottom w:w="-1" w:type="dxa"/>
              <w:right w:w="-1" w:type="dxa"/>
            </w:tcMar>
            <w:vAlign w:val="center"/>
          </w:tcPr>
          <w:p w14:paraId="491BF4CA">
            <w:pPr>
              <w:snapToGrid w:val="0"/>
              <w:ind w:left="0" w:leftChars="0" w:right="0" w:rightChars="0" w:firstLine="0" w:firstLineChars="0"/>
              <w:jc w:val="center"/>
            </w:pPr>
            <w:r>
              <w:t>2</w:t>
            </w:r>
          </w:p>
        </w:tc>
        <w:tc>
          <w:tcPr>
            <w:tcW w:w="4406" w:type="dxa"/>
            <w:tcBorders>
              <w:top w:val="nil"/>
              <w:left w:val="nil"/>
              <w:bottom w:val="nil"/>
              <w:right w:val="nil"/>
            </w:tcBorders>
            <w:noWrap w:val="0"/>
            <w:tcMar>
              <w:top w:w="-1" w:type="dxa"/>
              <w:left w:w="-1" w:type="dxa"/>
              <w:bottom w:w="-1" w:type="dxa"/>
              <w:right w:w="-1" w:type="dxa"/>
            </w:tcMar>
            <w:vAlign w:val="center"/>
          </w:tcPr>
          <w:p w14:paraId="59121B58">
            <w:pPr>
              <w:snapToGrid w:val="0"/>
              <w:ind w:left="0" w:leftChars="0" w:right="0" w:rightChars="0" w:firstLine="0" w:firstLineChars="0"/>
              <w:jc w:val="left"/>
            </w:pPr>
            <w:r>
              <w:rPr>
                <w:rFonts w:hint="eastAsia"/>
              </w:rPr>
              <w:t>紧固 V 型块</w:t>
            </w:r>
          </w:p>
        </w:tc>
      </w:tr>
      <w:tr w14:paraId="7FFF476C">
        <w:tblPrEx>
          <w:tblBorders>
            <w:top w:val="none" w:color="CBCDD1" w:sz="6" w:space="0"/>
            <w:left w:val="none" w:color="CBCDD1" w:sz="6" w:space="0"/>
            <w:bottom w:val="none" w:color="CBCDD1" w:sz="6" w:space="0"/>
            <w:right w:val="none" w:color="CBCDD1" w:sz="6" w:space="0"/>
            <w:insideH w:val="none" w:color="CBCDD1" w:sz="6" w:space="0"/>
            <w:insideV w:val="none" w:color="CBCDD1" w:sz="6" w:space="0"/>
          </w:tblBorders>
          <w:tblCellMar>
            <w:top w:w="15" w:type="dxa"/>
            <w:left w:w="15" w:type="dxa"/>
            <w:bottom w:w="15" w:type="dxa"/>
            <w:right w:w="15" w:type="dxa"/>
          </w:tblCellMar>
        </w:tblPrEx>
        <w:trPr>
          <w:trHeight w:val="0" w:hRule="atLeast"/>
          <w:jc w:val="center"/>
        </w:trPr>
        <w:tc>
          <w:tcPr>
            <w:tcW w:w="644" w:type="dxa"/>
            <w:tcBorders>
              <w:top w:val="nil"/>
              <w:left w:val="nil"/>
              <w:bottom w:val="nil"/>
              <w:right w:val="nil"/>
            </w:tcBorders>
            <w:noWrap w:val="0"/>
            <w:tcMar>
              <w:top w:w="-1" w:type="dxa"/>
              <w:left w:w="-1" w:type="dxa"/>
              <w:bottom w:w="-1" w:type="dxa"/>
              <w:right w:w="-1" w:type="dxa"/>
            </w:tcMar>
            <w:vAlign w:val="center"/>
          </w:tcPr>
          <w:p w14:paraId="50F2BBA6">
            <w:pPr>
              <w:snapToGrid w:val="0"/>
              <w:ind w:left="0" w:leftChars="0" w:right="0" w:rightChars="0" w:firstLine="0" w:firstLineChars="0"/>
              <w:jc w:val="center"/>
            </w:pPr>
            <w:r>
              <w:t>9</w:t>
            </w:r>
          </w:p>
        </w:tc>
        <w:tc>
          <w:tcPr>
            <w:tcW w:w="1815" w:type="dxa"/>
            <w:tcBorders>
              <w:top w:val="nil"/>
              <w:left w:val="nil"/>
              <w:bottom w:val="nil"/>
              <w:right w:val="nil"/>
            </w:tcBorders>
            <w:noWrap w:val="0"/>
            <w:tcMar>
              <w:top w:w="-1" w:type="dxa"/>
              <w:left w:w="-1" w:type="dxa"/>
              <w:bottom w:w="-1" w:type="dxa"/>
              <w:right w:w="-1" w:type="dxa"/>
            </w:tcMar>
            <w:vAlign w:val="center"/>
          </w:tcPr>
          <w:p w14:paraId="4BD95BE4">
            <w:pPr>
              <w:snapToGrid w:val="0"/>
              <w:ind w:left="0" w:leftChars="0" w:right="0" w:rightChars="0" w:firstLine="0" w:firstLineChars="0"/>
              <w:jc w:val="left"/>
            </w:pPr>
            <w:r>
              <w:rPr>
                <w:rFonts w:hint="eastAsia"/>
              </w:rPr>
              <w:t>顶针</w:t>
            </w:r>
          </w:p>
        </w:tc>
        <w:tc>
          <w:tcPr>
            <w:tcW w:w="795" w:type="dxa"/>
            <w:tcBorders>
              <w:top w:val="nil"/>
              <w:left w:val="nil"/>
              <w:bottom w:val="nil"/>
              <w:right w:val="nil"/>
            </w:tcBorders>
            <w:noWrap w:val="0"/>
            <w:tcMar>
              <w:top w:w="-1" w:type="dxa"/>
              <w:left w:w="-1" w:type="dxa"/>
              <w:bottom w:w="-1" w:type="dxa"/>
              <w:right w:w="-1" w:type="dxa"/>
            </w:tcMar>
            <w:vAlign w:val="center"/>
          </w:tcPr>
          <w:p w14:paraId="3E0E146D">
            <w:pPr>
              <w:snapToGrid w:val="0"/>
              <w:ind w:left="0" w:leftChars="0" w:right="0" w:rightChars="0" w:firstLine="0" w:firstLineChars="0"/>
              <w:jc w:val="left"/>
            </w:pPr>
            <w:r>
              <w:rPr>
                <w:rFonts w:hint="eastAsia"/>
              </w:rPr>
              <w:t>45 钢</w:t>
            </w:r>
          </w:p>
        </w:tc>
        <w:tc>
          <w:tcPr>
            <w:tcW w:w="644" w:type="dxa"/>
            <w:tcBorders>
              <w:top w:val="nil"/>
              <w:left w:val="nil"/>
              <w:bottom w:val="nil"/>
              <w:right w:val="nil"/>
            </w:tcBorders>
            <w:noWrap w:val="0"/>
            <w:tcMar>
              <w:top w:w="-1" w:type="dxa"/>
              <w:left w:w="-1" w:type="dxa"/>
              <w:bottom w:w="-1" w:type="dxa"/>
              <w:right w:w="-1" w:type="dxa"/>
            </w:tcMar>
            <w:vAlign w:val="center"/>
          </w:tcPr>
          <w:p w14:paraId="5BA9831E">
            <w:pPr>
              <w:snapToGrid w:val="0"/>
              <w:ind w:left="0" w:leftChars="0" w:right="0" w:rightChars="0" w:firstLine="0" w:firstLineChars="0"/>
              <w:jc w:val="center"/>
            </w:pPr>
            <w:r>
              <w:t>1</w:t>
            </w:r>
          </w:p>
        </w:tc>
        <w:tc>
          <w:tcPr>
            <w:tcW w:w="4406" w:type="dxa"/>
            <w:tcBorders>
              <w:top w:val="nil"/>
              <w:left w:val="nil"/>
              <w:bottom w:val="nil"/>
              <w:right w:val="nil"/>
            </w:tcBorders>
            <w:noWrap w:val="0"/>
            <w:tcMar>
              <w:top w:w="-1" w:type="dxa"/>
              <w:left w:w="-1" w:type="dxa"/>
              <w:bottom w:w="-1" w:type="dxa"/>
              <w:right w:w="-1" w:type="dxa"/>
            </w:tcMar>
            <w:vAlign w:val="center"/>
          </w:tcPr>
          <w:p w14:paraId="5A4FF594">
            <w:pPr>
              <w:snapToGrid w:val="0"/>
              <w:ind w:left="0" w:leftChars="0" w:right="0" w:rightChars="0" w:firstLine="0" w:firstLineChars="0"/>
              <w:jc w:val="left"/>
            </w:pPr>
            <w:r>
              <w:rPr>
                <w:rFonts w:hint="eastAsia"/>
              </w:rPr>
              <w:t>顶压工件，与 V 型块共同夹紧</w:t>
            </w:r>
          </w:p>
        </w:tc>
      </w:tr>
      <w:tr w14:paraId="12FB1C27">
        <w:tblPrEx>
          <w:tblBorders>
            <w:top w:val="none" w:color="CBCDD1" w:sz="6" w:space="0"/>
            <w:left w:val="none" w:color="CBCDD1" w:sz="6" w:space="0"/>
            <w:bottom w:val="none" w:color="CBCDD1" w:sz="6" w:space="0"/>
            <w:right w:val="none" w:color="CBCDD1" w:sz="6" w:space="0"/>
            <w:insideH w:val="none" w:color="CBCDD1" w:sz="6" w:space="0"/>
            <w:insideV w:val="none" w:color="CBCDD1" w:sz="6" w:space="0"/>
          </w:tblBorders>
          <w:tblCellMar>
            <w:top w:w="15" w:type="dxa"/>
            <w:left w:w="15" w:type="dxa"/>
            <w:bottom w:w="15" w:type="dxa"/>
            <w:right w:w="15" w:type="dxa"/>
          </w:tblCellMar>
        </w:tblPrEx>
        <w:trPr>
          <w:trHeight w:val="0" w:hRule="atLeast"/>
          <w:jc w:val="center"/>
        </w:trPr>
        <w:tc>
          <w:tcPr>
            <w:tcW w:w="644" w:type="dxa"/>
            <w:tcBorders>
              <w:top w:val="nil"/>
              <w:left w:val="nil"/>
              <w:bottom w:val="single" w:color="auto" w:sz="12" w:space="0"/>
              <w:right w:val="nil"/>
            </w:tcBorders>
            <w:noWrap w:val="0"/>
            <w:tcMar>
              <w:top w:w="-1" w:type="dxa"/>
              <w:left w:w="-1" w:type="dxa"/>
              <w:bottom w:w="-1" w:type="dxa"/>
              <w:right w:w="-1" w:type="dxa"/>
            </w:tcMar>
            <w:vAlign w:val="center"/>
          </w:tcPr>
          <w:p w14:paraId="33577DF4">
            <w:pPr>
              <w:snapToGrid w:val="0"/>
              <w:ind w:left="0" w:leftChars="0" w:right="0" w:rightChars="0" w:firstLine="0" w:firstLineChars="0"/>
              <w:jc w:val="center"/>
            </w:pPr>
            <w:r>
              <w:t>10</w:t>
            </w:r>
          </w:p>
        </w:tc>
        <w:tc>
          <w:tcPr>
            <w:tcW w:w="1815" w:type="dxa"/>
            <w:tcBorders>
              <w:top w:val="nil"/>
              <w:left w:val="nil"/>
              <w:bottom w:val="single" w:color="auto" w:sz="12" w:space="0"/>
              <w:right w:val="nil"/>
            </w:tcBorders>
            <w:noWrap w:val="0"/>
            <w:tcMar>
              <w:top w:w="-1" w:type="dxa"/>
              <w:left w:w="-1" w:type="dxa"/>
              <w:bottom w:w="-1" w:type="dxa"/>
              <w:right w:w="-1" w:type="dxa"/>
            </w:tcMar>
            <w:vAlign w:val="center"/>
          </w:tcPr>
          <w:p w14:paraId="2A68DE2A">
            <w:pPr>
              <w:snapToGrid w:val="0"/>
              <w:ind w:left="0" w:leftChars="0" w:right="0" w:rightChars="0" w:firstLine="0" w:firstLineChars="0"/>
              <w:jc w:val="left"/>
            </w:pPr>
            <w:r>
              <w:rPr>
                <w:rFonts w:hint="eastAsia"/>
              </w:rPr>
              <w:t>手柄</w:t>
            </w:r>
          </w:p>
        </w:tc>
        <w:tc>
          <w:tcPr>
            <w:tcW w:w="795" w:type="dxa"/>
            <w:tcBorders>
              <w:top w:val="nil"/>
              <w:left w:val="nil"/>
              <w:bottom w:val="single" w:color="auto" w:sz="12" w:space="0"/>
              <w:right w:val="nil"/>
            </w:tcBorders>
            <w:noWrap w:val="0"/>
            <w:tcMar>
              <w:top w:w="-1" w:type="dxa"/>
              <w:left w:w="-1" w:type="dxa"/>
              <w:bottom w:w="-1" w:type="dxa"/>
              <w:right w:w="-1" w:type="dxa"/>
            </w:tcMar>
            <w:vAlign w:val="center"/>
          </w:tcPr>
          <w:p w14:paraId="6096716D">
            <w:pPr>
              <w:snapToGrid w:val="0"/>
              <w:ind w:left="0" w:leftChars="0" w:right="0" w:rightChars="0" w:firstLine="0" w:firstLineChars="0"/>
              <w:jc w:val="left"/>
            </w:pPr>
            <w:r>
              <w:rPr>
                <w:rFonts w:hint="eastAsia"/>
              </w:rPr>
              <w:t>45 钢</w:t>
            </w:r>
          </w:p>
        </w:tc>
        <w:tc>
          <w:tcPr>
            <w:tcW w:w="644" w:type="dxa"/>
            <w:tcBorders>
              <w:top w:val="nil"/>
              <w:left w:val="nil"/>
              <w:bottom w:val="single" w:color="auto" w:sz="12" w:space="0"/>
              <w:right w:val="nil"/>
            </w:tcBorders>
            <w:noWrap w:val="0"/>
            <w:tcMar>
              <w:top w:w="-1" w:type="dxa"/>
              <w:left w:w="-1" w:type="dxa"/>
              <w:bottom w:w="-1" w:type="dxa"/>
              <w:right w:w="-1" w:type="dxa"/>
            </w:tcMar>
            <w:vAlign w:val="center"/>
          </w:tcPr>
          <w:p w14:paraId="3A7986BF">
            <w:pPr>
              <w:snapToGrid w:val="0"/>
              <w:ind w:left="0" w:leftChars="0" w:right="0" w:rightChars="0" w:firstLine="0" w:firstLineChars="0"/>
              <w:jc w:val="center"/>
            </w:pPr>
            <w:r>
              <w:t>1</w:t>
            </w:r>
          </w:p>
        </w:tc>
        <w:tc>
          <w:tcPr>
            <w:tcW w:w="4406" w:type="dxa"/>
            <w:tcBorders>
              <w:top w:val="nil"/>
              <w:left w:val="nil"/>
              <w:bottom w:val="single" w:color="auto" w:sz="12" w:space="0"/>
              <w:right w:val="nil"/>
            </w:tcBorders>
            <w:noWrap w:val="0"/>
            <w:tcMar>
              <w:top w:w="-1" w:type="dxa"/>
              <w:left w:w="-1" w:type="dxa"/>
              <w:bottom w:w="-1" w:type="dxa"/>
              <w:right w:w="-1" w:type="dxa"/>
            </w:tcMar>
            <w:vAlign w:val="center"/>
          </w:tcPr>
          <w:p w14:paraId="0520EF45">
            <w:pPr>
              <w:snapToGrid w:val="0"/>
              <w:ind w:left="0" w:leftChars="0" w:right="0" w:rightChars="0" w:firstLine="0" w:firstLineChars="0"/>
              <w:jc w:val="left"/>
            </w:pPr>
            <w:r>
              <w:rPr>
                <w:rFonts w:hint="eastAsia"/>
              </w:rPr>
              <w:t>手动操作，驱动夹紧机构</w:t>
            </w:r>
          </w:p>
        </w:tc>
      </w:tr>
    </w:tbl>
    <w:p w14:paraId="513BF634">
      <w:pPr>
        <w:outlineLvl w:val="3"/>
      </w:pPr>
      <w:r>
        <w:rPr>
          <w:rFonts w:hint="eastAsia"/>
          <w:b/>
        </w:rPr>
        <w:t>（2）操作过程</w:t>
      </w:r>
    </w:p>
    <w:p w14:paraId="0357D01F">
      <w:pPr>
        <w:numPr>
          <w:ilvl w:val="0"/>
          <w:numId w:val="5"/>
        </w:numPr>
      </w:pPr>
      <w:r>
        <w:rPr>
          <w:rFonts w:hint="eastAsia"/>
        </w:rPr>
        <w:t>将夹具用定位键和 T 型槽螺栓装夹在 X62W 铣床工作台的正确位置上，用百分表找正；</w:t>
      </w:r>
    </w:p>
    <w:p w14:paraId="5F360BD6">
      <w:pPr>
        <w:numPr>
          <w:ilvl w:val="0"/>
          <w:numId w:val="5"/>
        </w:numPr>
      </w:pPr>
      <w:r>
        <w:rPr>
          <w:rFonts w:hint="eastAsia"/>
        </w:rPr>
        <w:t>转动手柄，将顶针退到最右（松开）位置；</w:t>
      </w:r>
    </w:p>
    <w:p w14:paraId="4604C1E0">
      <w:pPr>
        <w:numPr>
          <w:ilvl w:val="0"/>
          <w:numId w:val="5"/>
        </w:numPr>
      </w:pPr>
      <w:r>
        <w:rPr>
          <w:rFonts w:hint="eastAsia"/>
        </w:rPr>
        <w:t>把工件的大头圆筒外圆放入 V 型块，并使毛坯端面靠紧轴向支承面；</w:t>
      </w:r>
    </w:p>
    <w:p w14:paraId="390E0E83">
      <w:pPr>
        <w:numPr>
          <w:ilvl w:val="0"/>
          <w:numId w:val="5"/>
        </w:numPr>
      </w:pPr>
      <w:r>
        <w:rPr>
          <w:rFonts w:hint="eastAsia"/>
        </w:rPr>
        <w:t>反向转动手柄，顶针沿基座导轨前移，压紧工件；</w:t>
      </w:r>
    </w:p>
    <w:p w14:paraId="07A1FCB1">
      <w:pPr>
        <w:numPr>
          <w:ilvl w:val="0"/>
          <w:numId w:val="5"/>
        </w:numPr>
      </w:pPr>
      <w:r>
        <w:rPr>
          <w:rFonts w:hint="eastAsia"/>
        </w:rPr>
        <w:t>用对刀块与 2 mm 塞尺对刀，调整刀具位置后锁紧工作台；</w:t>
      </w:r>
    </w:p>
    <w:p w14:paraId="4E44FC21">
      <w:pPr>
        <w:numPr>
          <w:ilvl w:val="0"/>
          <w:numId w:val="5"/>
        </w:numPr>
      </w:pPr>
      <w:r>
        <w:rPr>
          <w:rFonts w:hint="eastAsia"/>
        </w:rPr>
        <w:t>开动机床，粗铣两端面（ap = 2.5 mm，走刀 2 次）；</w:t>
      </w:r>
    </w:p>
    <w:p w14:paraId="2C4F3A99">
      <w:pPr>
        <w:numPr>
          <w:ilvl w:val="0"/>
          <w:numId w:val="5"/>
        </w:numPr>
      </w:pPr>
      <w:r>
        <w:rPr>
          <w:rFonts w:hint="eastAsia"/>
        </w:rPr>
        <w:t>进刀至精铣位置，精铣两端面（ap = 0.5 mm，走刀 2 次）；</w:t>
      </w:r>
    </w:p>
    <w:p w14:paraId="6759613A">
      <w:pPr>
        <w:numPr>
          <w:ilvl w:val="0"/>
          <w:numId w:val="5"/>
        </w:numPr>
      </w:pPr>
      <w:r>
        <w:rPr>
          <w:rFonts w:hint="eastAsia"/>
        </w:rPr>
        <w:t>退刀、停机，反向转动手柄松开顶针，取出工件。</w:t>
      </w:r>
    </w:p>
    <w:p w14:paraId="14E0C4BE">
      <w:pPr>
        <w:outlineLvl w:val="3"/>
      </w:pPr>
      <w:r>
        <w:rPr>
          <w:rFonts w:hint="eastAsia"/>
          <w:b/>
        </w:rPr>
        <w:t>（3）设计要点</w:t>
      </w:r>
    </w:p>
    <w:p w14:paraId="2FE8FD3B">
      <w:pPr>
        <w:numPr>
          <w:ilvl w:val="0"/>
          <w:numId w:val="1"/>
        </w:numPr>
      </w:pPr>
      <w:r>
        <w:rPr>
          <w:rFonts w:hint="eastAsia"/>
        </w:rPr>
        <w:t>采用顶针顶压式夹紧，夹紧力作用点位于 V 型块支承面范围内，保证夹紧不破坏定位；</w:t>
      </w:r>
    </w:p>
    <w:p w14:paraId="6D8BECED">
      <w:pPr>
        <w:numPr>
          <w:ilvl w:val="0"/>
          <w:numId w:val="1"/>
        </w:numPr>
      </w:pPr>
      <w:r>
        <w:rPr>
          <w:rFonts w:hint="eastAsia"/>
        </w:rPr>
        <w:t>夹紧机构转动的轴由 4 个滚动轴承支承，转动灵活、操作省力，可缩短辅助时间，适应大批大量生产的节拍要求；</w:t>
      </w:r>
    </w:p>
    <w:p w14:paraId="19CD5682">
      <w:pPr>
        <w:numPr>
          <w:ilvl w:val="0"/>
          <w:numId w:val="1"/>
        </w:numPr>
      </w:pPr>
      <w:r>
        <w:rPr>
          <w:rFonts w:hint="eastAsia"/>
        </w:rPr>
        <w:t>切屑排出方向与夹紧机构分离，避免切屑堆积影响定位与操作；</w:t>
      </w:r>
    </w:p>
    <w:p w14:paraId="0235BE34">
      <w:pPr>
        <w:numPr>
          <w:ilvl w:val="0"/>
          <w:numId w:val="1"/>
        </w:numPr>
      </w:pPr>
      <w:r>
        <w:rPr>
          <w:rFonts w:hint="eastAsia"/>
        </w:rPr>
        <w:t>夹具结构的整体刚度足够，能够承受端铣时断续切削产生的冲击与振动；</w:t>
      </w:r>
    </w:p>
    <w:p w14:paraId="5C44C8EC">
      <w:pPr>
        <w:numPr>
          <w:ilvl w:val="0"/>
          <w:numId w:val="1"/>
        </w:numPr>
      </w:pPr>
      <w:r>
        <w:rPr>
          <w:rFonts w:hint="eastAsia"/>
        </w:rPr>
        <w:t>夹具体为铸件/锻件，加工前应进行去应力退火，以稳定尺寸、防止使用中变形。</w:t>
      </w:r>
    </w:p>
    <w:p w14:paraId="35B63B36">
      <w:pPr>
        <w:outlineLvl w:val="3"/>
      </w:pPr>
      <w:r>
        <w:rPr>
          <w:rFonts w:hint="eastAsia"/>
          <w:b/>
        </w:rPr>
        <w:t>（4）使用注意事项（见夹具总装图技术要求）</w:t>
      </w:r>
    </w:p>
    <w:p w14:paraId="1CB66ADD">
      <w:pPr>
        <w:numPr>
          <w:ilvl w:val="0"/>
          <w:numId w:val="6"/>
        </w:numPr>
      </w:pPr>
      <w:r>
        <w:rPr>
          <w:rFonts w:hint="eastAsia"/>
        </w:rPr>
        <w:t>装配前零件去毛刺，无锈蚀；</w:t>
      </w:r>
    </w:p>
    <w:p w14:paraId="017BA6DD">
      <w:pPr>
        <w:numPr>
          <w:ilvl w:val="0"/>
          <w:numId w:val="6"/>
        </w:numPr>
      </w:pPr>
      <w:r>
        <w:rPr>
          <w:rFonts w:hint="eastAsia"/>
        </w:rPr>
        <w:t>导轨滑动平稳无卡滞，导轨导向面对夹具底面平行度 0.03 mm；</w:t>
      </w:r>
    </w:p>
    <w:p w14:paraId="46205DA6">
      <w:pPr>
        <w:numPr>
          <w:ilvl w:val="0"/>
          <w:numId w:val="6"/>
        </w:numPr>
      </w:pPr>
      <w:r>
        <w:rPr>
          <w:rFonts w:hint="eastAsia"/>
        </w:rPr>
        <w:t>对刀块工作面相对定位基准尺寸公差 ±0.02 mm；采用 2 mm 塞尺对刀，刀具禁止直接接触碰对刀块；</w:t>
      </w:r>
    </w:p>
    <w:p w14:paraId="37EB1BF3">
      <w:pPr>
        <w:numPr>
          <w:ilvl w:val="0"/>
          <w:numId w:val="6"/>
        </w:numPr>
      </w:pPr>
      <w:r>
        <w:rPr>
          <w:rFonts w:hint="eastAsia"/>
        </w:rPr>
        <w:t>夹具以定位键安装于铣床工作台，夹紧不得破坏工件定位；</w:t>
      </w:r>
    </w:p>
    <w:p w14:paraId="0C04B515">
      <w:pPr>
        <w:numPr>
          <w:ilvl w:val="0"/>
          <w:numId w:val="6"/>
        </w:numPr>
      </w:pPr>
      <w:r>
        <w:rPr>
          <w:rFonts w:hint="eastAsia"/>
        </w:rPr>
        <w:t>未注尺寸公差按 GB/T1804—m，未注形位公差按 GB/T1184—K。</w:t>
      </w:r>
    </w:p>
    <w:p w14:paraId="1B4FF0A3">
      <w:pPr>
        <w:keepNext/>
        <w:keepLines/>
        <w:spacing w:before="100" w:beforeAutospacing="1" w:after="100" w:afterAutospacing="1"/>
        <w:outlineLvl w:val="1"/>
        <w:rPr>
          <w:sz w:val="32"/>
          <w:szCs w:val="32"/>
        </w:rPr>
      </w:pPr>
      <w:bookmarkStart w:id="41" w:name="_Toc17349"/>
      <w:r>
        <w:rPr>
          <w:rFonts w:hint="eastAsia"/>
          <w:b/>
          <w:sz w:val="32"/>
        </w:rPr>
        <w:t>（三）夹具体主要技术要求</w:t>
      </w:r>
      <w:bookmarkEnd w:id="41"/>
    </w:p>
    <w:p w14:paraId="5AEB0590">
      <w:r>
        <w:rPr>
          <w:rFonts w:hint="eastAsia"/>
        </w:rPr>
        <w:t>夹具体（基座）是整个夹具的骨架，其加工精度直接影响夹具的装配精度和使用性能，零件图上应标注以下技术要求：</w:t>
      </w:r>
    </w:p>
    <w:tbl>
      <w:tblPr>
        <w:tblStyle w:val="5"/>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5DA4C5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4153" w:type="dxa"/>
          </w:tcPr>
          <w:p w14:paraId="510C9096">
            <w:pPr>
              <w:rPr>
                <w:b/>
                <w:bCs/>
              </w:rPr>
            </w:pPr>
            <w:r>
              <w:rPr>
                <w:rFonts w:hint="eastAsia"/>
                <w:b/>
              </w:rPr>
              <w:t>项目</w:t>
            </w:r>
          </w:p>
        </w:tc>
        <w:tc>
          <w:tcPr>
            <w:tcW w:w="4153" w:type="dxa"/>
          </w:tcPr>
          <w:p w14:paraId="48202284">
            <w:pPr>
              <w:rPr>
                <w:b/>
                <w:bCs/>
              </w:rPr>
            </w:pPr>
            <w:r>
              <w:rPr>
                <w:rFonts w:hint="eastAsia"/>
                <w:b/>
              </w:rPr>
              <w:t>要求</w:t>
            </w:r>
          </w:p>
        </w:tc>
      </w:tr>
      <w:tr w14:paraId="0A326E0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tcPr>
          <w:p w14:paraId="21162803">
            <w:r>
              <w:rPr>
                <w:rFonts w:hint="eastAsia"/>
              </w:rPr>
              <w:t>材料</w:t>
            </w:r>
          </w:p>
        </w:tc>
        <w:tc>
          <w:tcPr>
            <w:tcW w:w="4153" w:type="dxa"/>
          </w:tcPr>
          <w:p w14:paraId="6AD6A8D4">
            <w:r>
              <w:rPr>
                <w:rFonts w:hint="eastAsia"/>
              </w:rPr>
              <w:t>45 钢，锻坯，去应力退火（或 HT200 铸件，时效处理）</w:t>
            </w:r>
          </w:p>
        </w:tc>
      </w:tr>
      <w:tr w14:paraId="300FB26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tcPr>
          <w:p w14:paraId="43E0225C">
            <w:r>
              <w:rPr>
                <w:rFonts w:hint="eastAsia"/>
              </w:rPr>
              <w:t>底面</w:t>
            </w:r>
          </w:p>
        </w:tc>
        <w:tc>
          <w:tcPr>
            <w:tcW w:w="4153" w:type="dxa"/>
          </w:tcPr>
          <w:p w14:paraId="707BF6E6">
            <w:r>
              <w:rPr>
                <w:rFonts w:hint="eastAsia"/>
              </w:rPr>
              <w:t>磨削，平面度 0.02 mm，Ra1.6 μm</w:t>
            </w:r>
          </w:p>
        </w:tc>
      </w:tr>
      <w:tr w14:paraId="526EDE0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tcPr>
          <w:p w14:paraId="29791E0B">
            <w:r>
              <w:rPr>
                <w:rFonts w:hint="eastAsia"/>
              </w:rPr>
              <w:t>底面与定位支承面（V 型块安装面）平行度</w:t>
            </w:r>
          </w:p>
        </w:tc>
        <w:tc>
          <w:tcPr>
            <w:tcW w:w="4153" w:type="dxa"/>
          </w:tcPr>
          <w:p w14:paraId="397EC697">
            <w:r>
              <w:t>0.03 mm</w:t>
            </w:r>
          </w:p>
        </w:tc>
      </w:tr>
      <w:tr w14:paraId="43224A2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tcPr>
          <w:p w14:paraId="626F45A8">
            <w:r>
              <w:rPr>
                <w:rFonts w:hint="eastAsia"/>
              </w:rPr>
              <w:t>底面与导轨导向面平行度</w:t>
            </w:r>
          </w:p>
        </w:tc>
        <w:tc>
          <w:tcPr>
            <w:tcW w:w="4153" w:type="dxa"/>
          </w:tcPr>
          <w:p w14:paraId="72049A3A">
            <w:r>
              <w:t>0.03 mm</w:t>
            </w:r>
          </w:p>
        </w:tc>
      </w:tr>
      <w:tr w14:paraId="623BF7B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tcPr>
          <w:p w14:paraId="427DF2C7">
            <w:r>
              <w:rPr>
                <w:rFonts w:hint="eastAsia"/>
              </w:rPr>
              <w:t>定位键安装槽</w:t>
            </w:r>
          </w:p>
        </w:tc>
        <w:tc>
          <w:tcPr>
            <w:tcW w:w="4153" w:type="dxa"/>
          </w:tcPr>
          <w:p w14:paraId="29AADA95">
            <w:r>
              <w:rPr>
                <w:rFonts w:hint="eastAsia"/>
              </w:rPr>
              <w:t>与底面垂直度 0.02 mm，对底面平行度 0.02 mm</w:t>
            </w:r>
          </w:p>
        </w:tc>
      </w:tr>
      <w:tr w14:paraId="4C0507C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tcPr>
          <w:p w14:paraId="5FF26281">
            <w:r>
              <w:rPr>
                <w:rFonts w:hint="eastAsia"/>
              </w:rPr>
              <w:t>其余加工面</w:t>
            </w:r>
          </w:p>
        </w:tc>
        <w:tc>
          <w:tcPr>
            <w:tcW w:w="4153" w:type="dxa"/>
          </w:tcPr>
          <w:p w14:paraId="09BE75BE">
            <w:r>
              <w:t>Ra6.3 μm</w:t>
            </w:r>
          </w:p>
        </w:tc>
      </w:tr>
      <w:tr w14:paraId="2EBA928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tcPr>
          <w:p w14:paraId="5E36CE29">
            <w:r>
              <w:rPr>
                <w:rFonts w:hint="eastAsia"/>
              </w:rPr>
              <w:t>毛坯缺陷</w:t>
            </w:r>
          </w:p>
        </w:tc>
        <w:tc>
          <w:tcPr>
            <w:tcW w:w="4153" w:type="dxa"/>
          </w:tcPr>
          <w:p w14:paraId="4C77EE25">
            <w:r>
              <w:rPr>
                <w:rFonts w:hint="eastAsia"/>
              </w:rPr>
              <w:t>无裂纹、夹渣</w:t>
            </w:r>
          </w:p>
        </w:tc>
      </w:tr>
      <w:tr w14:paraId="47B3A0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tcPr>
          <w:p w14:paraId="255F64F7">
            <w:r>
              <w:rPr>
                <w:rFonts w:hint="eastAsia"/>
              </w:rPr>
              <w:t>锐边</w:t>
            </w:r>
          </w:p>
        </w:tc>
        <w:tc>
          <w:tcPr>
            <w:tcW w:w="4153" w:type="dxa"/>
          </w:tcPr>
          <w:p w14:paraId="5C7F36B5">
            <w:r>
              <w:rPr>
                <w:rFonts w:hint="eastAsia"/>
              </w:rPr>
              <w:t>倒钝</w:t>
            </w:r>
          </w:p>
        </w:tc>
      </w:tr>
      <w:tr w14:paraId="0911F4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tcPr>
          <w:p w14:paraId="70E94E5D">
            <w:r>
              <w:rPr>
                <w:rFonts w:hint="eastAsia"/>
              </w:rPr>
              <w:t>未注公差</w:t>
            </w:r>
          </w:p>
        </w:tc>
        <w:tc>
          <w:tcPr>
            <w:tcW w:w="4153" w:type="dxa"/>
          </w:tcPr>
          <w:p w14:paraId="1C3B7610">
            <w:r>
              <w:rPr>
                <w:rFonts w:hint="eastAsia"/>
              </w:rPr>
              <w:t>尺寸公差 GB/T1804—m，形位公差 GB/T1184—K</w:t>
            </w:r>
          </w:p>
        </w:tc>
      </w:tr>
    </w:tbl>
    <w:p w14:paraId="0DE0321C">
      <w:pPr>
        <w:keepNext/>
        <w:keepLines/>
        <w:spacing w:before="100" w:beforeAutospacing="1" w:after="100" w:afterAutospacing="1"/>
        <w:outlineLvl w:val="0"/>
        <w:rPr>
          <w:sz w:val="32"/>
          <w:szCs w:val="32"/>
        </w:rPr>
      </w:pPr>
      <w:bookmarkStart w:id="42" w:name="_Toc16929"/>
      <w:r>
        <w:rPr>
          <w:rFonts w:hint="eastAsia"/>
          <w:b/>
          <w:sz w:val="32"/>
        </w:rPr>
        <w:t>参考文献</w:t>
      </w:r>
      <w:bookmarkEnd w:id="42"/>
    </w:p>
    <w:p w14:paraId="1FB6432C">
      <w:pPr>
        <w:numPr>
          <w:ilvl w:val="0"/>
          <w:numId w:val="7"/>
        </w:numPr>
      </w:pPr>
      <w:r>
        <w:rPr>
          <w:rFonts w:hint="eastAsia"/>
        </w:rPr>
        <w:t>王先逵. 机械制造工艺学. 北京：机械工业出版社.</w:t>
      </w:r>
    </w:p>
    <w:p w14:paraId="1AC49DB9">
      <w:pPr>
        <w:numPr>
          <w:ilvl w:val="0"/>
          <w:numId w:val="7"/>
        </w:numPr>
      </w:pPr>
      <w:r>
        <w:rPr>
          <w:rFonts w:hint="eastAsia"/>
        </w:rPr>
        <w:t xml:space="preserve">机械制造工艺学课程设计指导书.</w:t>
      </w:r>
    </w:p>
    <w:p w14:paraId="43E0071B">
      <w:pPr>
        <w:numPr>
          <w:ilvl w:val="0"/>
          <w:numId w:val="7"/>
        </w:numPr>
      </w:pPr>
      <w:r>
        <w:rPr>
          <w:rFonts w:hint="eastAsia"/>
        </w:rPr>
        <w:t>李益民. 机械制造工艺设计简明手册. 北京：机械工业出版社.</w:t>
      </w:r>
    </w:p>
    <w:p w14:paraId="56765674">
      <w:pPr>
        <w:numPr>
          <w:ilvl w:val="0"/>
          <w:numId w:val="7"/>
        </w:numPr>
      </w:pPr>
      <w:r>
        <w:rPr>
          <w:rFonts w:hint="eastAsia"/>
        </w:rPr>
        <w:t>艾兴，肖诗纲. 切削用量简明手册. 北京：机械工业出版社.</w:t>
      </w:r>
    </w:p>
    <w:p w14:paraId="41FAE2E6">
      <w:pPr>
        <w:numPr>
          <w:ilvl w:val="0"/>
          <w:numId w:val="7"/>
        </w:numPr>
      </w:pPr>
      <w:r>
        <w:rPr>
          <w:rFonts w:hint="eastAsia"/>
        </w:rPr>
        <w:t>机械设计手册（第五版）. 北京：机械工业出版社.</w:t>
      </w:r>
    </w:p>
    <w:p w14:paraId="17D9640B">
      <w:pPr>
        <w:numPr>
          <w:ilvl w:val="0"/>
          <w:numId w:val="7"/>
        </w:numPr>
      </w:pPr>
      <w:r>
        <w:rPr>
          <w:rFonts w:hint="eastAsia"/>
        </w:rPr>
        <w:t>GB/T 11352—2009 一般工程用铸造碳钢件.</w:t>
      </w:r>
    </w:p>
    <w:p w14:paraId="57E006C4">
      <w:pPr>
        <w:numPr>
          <w:ilvl w:val="0"/>
          <w:numId w:val="7"/>
        </w:numPr>
      </w:pPr>
      <w:r>
        <w:rPr>
          <w:rFonts w:hint="eastAsia"/>
        </w:rPr>
        <w:t>GB/T 6414—2017 铸件 尺寸公差、几何公差与机械加工余量.</w:t>
      </w:r>
    </w:p>
    <w:p w14:paraId="75D25C14">
      <w:pPr>
        <w:numPr>
          <w:ilvl w:val="0"/>
          <w:numId w:val="7"/>
        </w:numPr>
      </w:pPr>
      <w:r>
        <w:rPr>
          <w:rFonts w:hint="eastAsia"/>
        </w:rPr>
        <w:t>GB/T 1804—2000 一般公差 未注公差的线性和角度尺寸的公差.</w:t>
      </w:r>
    </w:p>
    <w:p w14:paraId="7F448AE2">
      <w:pPr>
        <w:numPr>
          <w:ilvl w:val="0"/>
          <w:numId w:val="7"/>
        </w:numPr>
      </w:pPr>
      <w:r>
        <w:rPr>
          <w:rFonts w:hint="eastAsia"/>
        </w:rPr>
        <w:t>GB/T 1184—1996 形状和位置公差 未注公差值.</w:t>
      </w:r>
    </w:p>
    <w:p w14:paraId="5E8EB0E4"/>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420" w:hanging="420"/>
      </w:pPr>
    </w:lvl>
  </w:abstractNum>
  <w:abstractNum w:abstractNumId="1">
    <w:nsid w:val="BF205925"/>
    <w:multiLevelType w:val="singleLevel"/>
    <w:tmpl w:val="BF205925"/>
    <w:lvl w:ilvl="0" w:tentative="0">
      <w:start w:val="1"/>
      <w:numFmt w:val="decimal"/>
      <w:lvlText w:val="%1."/>
      <w:lvlJc w:val="left"/>
      <w:pPr>
        <w:ind w:left="420" w:hanging="420"/>
      </w:pPr>
    </w:lvl>
  </w:abstractNum>
  <w:abstractNum w:abstractNumId="2">
    <w:nsid w:val="CF092B84"/>
    <w:multiLevelType w:val="singleLevel"/>
    <w:tmpl w:val="CF092B84"/>
    <w:lvl w:ilvl="0" w:tentative="0">
      <w:start w:val="1"/>
      <w:numFmt w:val="decimal"/>
      <w:lvlText w:val="%1."/>
      <w:lvlJc w:val="left"/>
      <w:pPr>
        <w:ind w:left="420" w:hanging="420"/>
      </w:pPr>
    </w:lvl>
  </w:abstractNum>
  <w:abstractNum w:abstractNumId="3">
    <w:nsid w:val="0053208E"/>
    <w:multiLevelType w:val="singleLevel"/>
    <w:tmpl w:val="0053208E"/>
    <w:lvl w:ilvl="0" w:tentative="0">
      <w:start w:val="1"/>
      <w:numFmt w:val="bullet"/>
      <w:lvlText w:val=""/>
      <w:lvlJc w:val="left"/>
      <w:pPr>
        <w:ind w:left="420" w:hanging="420"/>
      </w:pPr>
      <w:rPr>
        <w:rFonts w:hint="default" w:ascii="Wingdings" w:hAnsi="Wingdings"/>
      </w:rPr>
    </w:lvl>
  </w:abstractNum>
  <w:abstractNum w:abstractNumId="4">
    <w:nsid w:val="03D62ECE"/>
    <w:multiLevelType w:val="singleLevel"/>
    <w:tmpl w:val="03D62ECE"/>
    <w:lvl w:ilvl="0" w:tentative="0">
      <w:start w:val="1"/>
      <w:numFmt w:val="decimal"/>
      <w:lvlText w:val="%1."/>
      <w:lvlJc w:val="left"/>
      <w:pPr>
        <w:ind w:left="420" w:hanging="420"/>
      </w:pPr>
    </w:lvl>
  </w:abstractNum>
  <w:abstractNum w:abstractNumId="5">
    <w:nsid w:val="25B654F3"/>
    <w:multiLevelType w:val="singleLevel"/>
    <w:tmpl w:val="25B654F3"/>
    <w:lvl w:ilvl="0" w:tentative="0">
      <w:start w:val="1"/>
      <w:numFmt w:val="decimal"/>
      <w:lvlText w:val="%1."/>
      <w:lvlJc w:val="left"/>
      <w:pPr>
        <w:ind w:left="420" w:hanging="420"/>
      </w:pPr>
    </w:lvl>
  </w:abstractNum>
  <w:abstractNum w:abstractNumId="6">
    <w:nsid w:val="59ADCABA"/>
    <w:multiLevelType w:val="singleLevel"/>
    <w:tmpl w:val="59ADCABA"/>
    <w:lvl w:ilvl="0" w:tentative="0">
      <w:start w:val="1"/>
      <w:numFmt w:val="decimal"/>
      <w:lvlText w:val="%1."/>
      <w:lvlJc w:val="left"/>
      <w:pPr>
        <w:ind w:left="420" w:hanging="420"/>
      </w:p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compat>
    <w:spaceForUL/>
    <w:balanceSingleByteDoubleByteWidth/>
    <w:doNotLeaveBackslashAlone/>
    <w:ulTrailSpace/>
    <w:doNotExpandShiftReturn/>
    <w:adjustLineHeightInTable/>
    <w:useFELayout/>
    <w:compatSetting w:name="compatibilityMode" w:uri="http://schemas.microsoft.com/office/word" w:val="12"/>
  </w:compat>
  <w:rsids>
    <w:rsidRoot w:val="00000000"/>
    <w:rsid w:val="223D3464"/>
    <w:rsid w:val="251B5740"/>
    <w:rsid w:val="4A7219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3"/>
    <w:basedOn w:val="1"/>
    <w:next w:val="1"/>
    <w:uiPriority w:val="0"/>
    <w:pPr>
      <w:ind w:left="840" w:leftChars="400"/>
    </w:pPr>
  </w:style>
  <w:style w:type="paragraph" w:styleId="3">
    <w:name w:val="toc 1"/>
    <w:basedOn w:val="1"/>
    <w:next w:val="1"/>
    <w:uiPriority w:val="0"/>
  </w:style>
  <w:style w:type="paragraph" w:styleId="4">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3656</Words>
  <Characters>4084</Characters>
  <TotalTime>303</TotalTime>
  <ScaleCrop>false</ScaleCrop>
  <LinksUpToDate>false</LinksUpToDate>
  <CharactersWithSpaces>4307</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3" name="KSOProductBuildVer">
    <vt:lpwstr>2052-12.1.0.28505</vt:lpwstr>
  </property>
  <property fmtid="{D5CDD505-2E9C-101B-9397-08002B2CF9AE}" pid="4" name="ICV">
    <vt:lpwstr>4A87551DF44B4CF295A0404739B6F24B_12</vt:lpwstr>
  </property>
</Properties>
</file>