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b/>
          <w:sz w:val="26"/>
        </w:rPr>
        <w:t>5.3 Backend Systems Testing and Performance Validation</w:t>
      </w:r>
    </w:p>
    <w:p>
      <w:r>
        <w:rPr>
          <w:sz w:val="22"/>
        </w:rPr>
        <w:t>This section presents the comprehensive testing strategy applied to the UdjatTrack backend system. Testing was carried out across multiple dimensions to ensure the system satisfies its functional requirements (FR-01 through FR-33) and non-functional requirements (NFR-01 through NFR-14).</w:t>
      </w:r>
    </w:p>
    <w:p>
      <w:pPr>
        <w:pStyle w:val="Heading3"/>
      </w:pPr>
      <w:r>
        <w:rPr>
          <w:b/>
          <w:sz w:val="22"/>
        </w:rPr>
        <w:t>5.3.1 Backend Test Environment and Deployment Context</w:t>
      </w:r>
    </w:p>
    <w:p>
      <w:r>
        <w:rPr>
          <w:sz w:val="22"/>
        </w:rPr>
        <w:t>The UdjatTrack backend is deployed on Railway's Hobby tier — a shared cloud environment providing approximately 0.5 vCPU and 512 MB RAM per service instance, with a managed PostgreSQL database on an equally constrained shared instance.</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b/>
                <w:sz w:val="20"/>
              </w:rPr>
              <w:t>Parameter</w:t>
            </w:r>
          </w:p>
        </w:tc>
        <w:tc>
          <w:tcPr>
            <w:tcW w:type="dxa" w:w="4320"/>
            <w:shd w:val="clear" w:color="auto" w:fill="D9E1F2"/>
          </w:tcPr>
          <w:p>
            <w:r>
              <w:rPr>
                <w:b/>
                <w:sz w:val="20"/>
              </w:rPr>
              <w:t>Value</w:t>
            </w:r>
          </w:p>
        </w:tc>
      </w:tr>
      <w:tr>
        <w:tc>
          <w:tcPr>
            <w:tcW w:type="dxa" w:w="4320"/>
          </w:tcPr>
          <w:p>
            <w:r>
              <w:rPr>
                <w:sz w:val="20"/>
              </w:rPr>
              <w:t>Deployment Platform</w:t>
            </w:r>
          </w:p>
        </w:tc>
        <w:tc>
          <w:tcPr>
            <w:tcW w:type="dxa" w:w="4320"/>
          </w:tcPr>
          <w:p>
            <w:r>
              <w:rPr>
                <w:sz w:val="20"/>
              </w:rPr>
              <w:t>Railway (cloud PaaS, Hobby tier)</w:t>
            </w:r>
          </w:p>
        </w:tc>
      </w:tr>
      <w:tr>
        <w:tc>
          <w:tcPr>
            <w:tcW w:type="dxa" w:w="4320"/>
          </w:tcPr>
          <w:p>
            <w:r>
              <w:rPr>
                <w:sz w:val="20"/>
              </w:rPr>
              <w:t>Backend Framework</w:t>
            </w:r>
          </w:p>
        </w:tc>
        <w:tc>
          <w:tcPr>
            <w:tcW w:type="dxa" w:w="4320"/>
          </w:tcPr>
          <w:p>
            <w:r>
              <w:rPr>
                <w:sz w:val="20"/>
              </w:rPr>
              <w:t>Spring Boot 3 (Java 21)</w:t>
            </w:r>
          </w:p>
        </w:tc>
      </w:tr>
      <w:tr>
        <w:tc>
          <w:tcPr>
            <w:tcW w:type="dxa" w:w="4320"/>
          </w:tcPr>
          <w:p>
            <w:r>
              <w:rPr>
                <w:sz w:val="20"/>
              </w:rPr>
              <w:t>Database</w:t>
            </w:r>
          </w:p>
        </w:tc>
        <w:tc>
          <w:tcPr>
            <w:tcW w:type="dxa" w:w="4320"/>
          </w:tcPr>
          <w:p>
            <w:r>
              <w:rPr>
                <w:sz w:val="20"/>
              </w:rPr>
              <w:t>PostgreSQL 15 (Railway managed, shared instance)</w:t>
            </w:r>
          </w:p>
        </w:tc>
      </w:tr>
      <w:tr>
        <w:tc>
          <w:tcPr>
            <w:tcW w:type="dxa" w:w="4320"/>
          </w:tcPr>
          <w:p>
            <w:r>
              <w:rPr>
                <w:sz w:val="20"/>
              </w:rPr>
              <w:t>Load Testing Tool</w:t>
            </w:r>
          </w:p>
        </w:tc>
        <w:tc>
          <w:tcPr>
            <w:tcW w:type="dxa" w:w="4320"/>
          </w:tcPr>
          <w:p>
            <w:r>
              <w:rPr>
                <w:sz w:val="20"/>
              </w:rPr>
              <w:t>k6 v2.1.0</w:t>
            </w:r>
          </w:p>
        </w:tc>
      </w:tr>
      <w:tr>
        <w:tc>
          <w:tcPr>
            <w:tcW w:type="dxa" w:w="4320"/>
          </w:tcPr>
          <w:p>
            <w:r>
              <w:rPr>
                <w:sz w:val="20"/>
              </w:rPr>
              <w:t>Authentication</w:t>
            </w:r>
          </w:p>
        </w:tc>
        <w:tc>
          <w:tcPr>
            <w:tcW w:type="dxa" w:w="4320"/>
          </w:tcPr>
          <w:p>
            <w:r>
              <w:rPr>
                <w:sz w:val="20"/>
              </w:rPr>
              <w:t>JWT Bearer tokens (HS384, 24-hour expiry)</w:t>
            </w:r>
          </w:p>
        </w:tc>
      </w:tr>
    </w:tbl>
    <w:p/>
    <w:p>
      <w:pPr>
        <w:pStyle w:val="Heading3"/>
      </w:pPr>
      <w:r>
        <w:rPr>
          <w:b/>
          <w:sz w:val="22"/>
        </w:rPr>
        <w:t>5.3.2 Backend Functional Requirements and Unit Testing</w:t>
      </w:r>
    </w:p>
    <w:p>
      <w:r>
        <w:rPr>
          <w:sz w:val="22"/>
        </w:rPr>
        <w:t>Unit tests were implemented using JUnit 5 and Mockito and cover the core service layer of the UdjatTrack backend. All unit tests pass with a 100% success rate.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b/>
                <w:sz w:val="20"/>
              </w:rPr>
              <w:t>Component</w:t>
            </w:r>
          </w:p>
        </w:tc>
        <w:tc>
          <w:tcPr>
            <w:tcW w:type="dxa" w:w="2160"/>
            <w:shd w:val="clear" w:color="auto" w:fill="D9E1F2"/>
          </w:tcPr>
          <w:p>
            <w:r>
              <w:rPr>
                <w:b/>
                <w:sz w:val="20"/>
              </w:rPr>
              <w:t>Test Coverage</w:t>
            </w:r>
          </w:p>
        </w:tc>
        <w:tc>
          <w:tcPr>
            <w:tcW w:type="dxa" w:w="2160"/>
            <w:shd w:val="clear" w:color="auto" w:fill="D9E1F2"/>
          </w:tcPr>
          <w:p>
            <w:r>
              <w:rPr>
                <w:b/>
                <w:sz w:val="20"/>
              </w:rPr>
              <w:t>Tests</w:t>
            </w:r>
          </w:p>
        </w:tc>
        <w:tc>
          <w:tcPr>
            <w:tcW w:type="dxa" w:w="2160"/>
            <w:shd w:val="clear" w:color="auto" w:fill="D9E1F2"/>
          </w:tcPr>
          <w:p>
            <w:r>
              <w:rPr>
                <w:b/>
                <w:sz w:val="20"/>
              </w:rPr>
              <w:t>Status</w:t>
            </w:r>
          </w:p>
        </w:tc>
      </w:tr>
      <w:tr>
        <w:tc>
          <w:tcPr>
            <w:tcW w:type="dxa" w:w="2160"/>
          </w:tcPr>
          <w:p>
            <w:r>
              <w:rPr>
                <w:sz w:val="20"/>
              </w:rPr>
              <w:t>AuthService</w:t>
            </w:r>
          </w:p>
        </w:tc>
        <w:tc>
          <w:tcPr>
            <w:tcW w:type="dxa" w:w="2160"/>
          </w:tcPr>
          <w:p>
            <w:r>
              <w:rPr>
                <w:sz w:val="20"/>
              </w:rPr>
              <w:t>Login, JWT generation, token refresh, logout</w:t>
            </w:r>
          </w:p>
        </w:tc>
        <w:tc>
          <w:tcPr>
            <w:tcW w:type="dxa" w:w="2160"/>
          </w:tcPr>
          <w:p>
            <w:r>
              <w:rPr>
                <w:sz w:val="20"/>
              </w:rPr>
              <w:t>12</w:t>
            </w:r>
          </w:p>
        </w:tc>
        <w:tc>
          <w:tcPr>
            <w:tcW w:type="dxa" w:w="2160"/>
          </w:tcPr>
          <w:p>
            <w:r>
              <w:rPr>
                <w:b/>
                <w:color w:val="1A7348"/>
                <w:sz w:val="20"/>
              </w:rPr>
              <w:t>PASS</w:t>
            </w:r>
          </w:p>
        </w:tc>
      </w:tr>
      <w:tr>
        <w:tc>
          <w:tcPr>
            <w:tcW w:type="dxa" w:w="2160"/>
          </w:tcPr>
          <w:p>
            <w:r>
              <w:rPr>
                <w:sz w:val="20"/>
              </w:rPr>
              <w:t>DriverService</w:t>
            </w:r>
          </w:p>
        </w:tc>
        <w:tc>
          <w:tcPr>
            <w:tcW w:type="dxa" w:w="2160"/>
          </w:tcPr>
          <w:p>
            <w:r>
              <w:rPr>
                <w:sz w:val="20"/>
              </w:rPr>
              <w:t>CRUD, role validation, active-trip conflict guard</w:t>
            </w:r>
          </w:p>
        </w:tc>
        <w:tc>
          <w:tcPr>
            <w:tcW w:type="dxa" w:w="2160"/>
          </w:tcPr>
          <w:p>
            <w:r>
              <w:rPr>
                <w:sz w:val="20"/>
              </w:rPr>
              <w:t>8</w:t>
            </w:r>
          </w:p>
        </w:tc>
        <w:tc>
          <w:tcPr>
            <w:tcW w:type="dxa" w:w="2160"/>
          </w:tcPr>
          <w:p>
            <w:r>
              <w:rPr>
                <w:b/>
                <w:color w:val="1A7348"/>
                <w:sz w:val="20"/>
              </w:rPr>
              <w:t>PASS</w:t>
            </w:r>
          </w:p>
        </w:tc>
      </w:tr>
      <w:tr>
        <w:tc>
          <w:tcPr>
            <w:tcW w:type="dxa" w:w="2160"/>
          </w:tcPr>
          <w:p>
            <w:r>
              <w:rPr>
                <w:sz w:val="20"/>
              </w:rPr>
              <w:t>VehicleService</w:t>
            </w:r>
          </w:p>
        </w:tc>
        <w:tc>
          <w:tcPr>
            <w:tcW w:type="dxa" w:w="2160"/>
          </w:tcPr>
          <w:p>
            <w:r>
              <w:rPr>
                <w:sz w:val="20"/>
              </w:rPr>
              <w:t>CRUD, assignment status, maintenance log retrieval</w:t>
            </w:r>
          </w:p>
        </w:tc>
        <w:tc>
          <w:tcPr>
            <w:tcW w:type="dxa" w:w="2160"/>
          </w:tcPr>
          <w:p>
            <w:r>
              <w:rPr>
                <w:sz w:val="20"/>
              </w:rPr>
              <w:t>7</w:t>
            </w:r>
          </w:p>
        </w:tc>
        <w:tc>
          <w:tcPr>
            <w:tcW w:type="dxa" w:w="2160"/>
          </w:tcPr>
          <w:p>
            <w:r>
              <w:rPr>
                <w:b/>
                <w:color w:val="1A7348"/>
                <w:sz w:val="20"/>
              </w:rPr>
              <w:t>PASS</w:t>
            </w:r>
          </w:p>
        </w:tc>
      </w:tr>
      <w:tr>
        <w:tc>
          <w:tcPr>
            <w:tcW w:type="dxa" w:w="2160"/>
          </w:tcPr>
          <w:p>
            <w:r>
              <w:rPr>
                <w:sz w:val="20"/>
              </w:rPr>
              <w:t>TripService</w:t>
            </w:r>
          </w:p>
        </w:tc>
        <w:tc>
          <w:tcPr>
            <w:tcW w:type="dxa" w:w="2160"/>
          </w:tcPr>
          <w:p>
            <w:r>
              <w:rPr>
                <w:sz w:val="20"/>
              </w:rPr>
              <w:t>State machine, concurrency guard</w:t>
            </w:r>
          </w:p>
        </w:tc>
        <w:tc>
          <w:tcPr>
            <w:tcW w:type="dxa" w:w="2160"/>
          </w:tcPr>
          <w:p>
            <w:r>
              <w:rPr>
                <w:sz w:val="20"/>
              </w:rPr>
              <w:t>10</w:t>
            </w:r>
          </w:p>
        </w:tc>
        <w:tc>
          <w:tcPr>
            <w:tcW w:type="dxa" w:w="2160"/>
          </w:tcPr>
          <w:p>
            <w:r>
              <w:rPr>
                <w:b/>
                <w:color w:val="1A7348"/>
                <w:sz w:val="20"/>
              </w:rPr>
              <w:t>PASS</w:t>
            </w:r>
          </w:p>
        </w:tc>
      </w:tr>
      <w:tr>
        <w:tc>
          <w:tcPr>
            <w:tcW w:type="dxa" w:w="2160"/>
          </w:tcPr>
          <w:p>
            <w:r>
              <w:rPr>
                <w:sz w:val="20"/>
              </w:rPr>
              <w:t>TelemetryService</w:t>
            </w:r>
          </w:p>
        </w:tc>
        <w:tc>
          <w:tcPr>
            <w:tcW w:type="dxa" w:w="2160"/>
          </w:tcPr>
          <w:p>
            <w:r>
              <w:rPr>
                <w:sz w:val="20"/>
              </w:rPr>
              <w:t>Payload validation, persistence, driver-state update</w:t>
            </w:r>
          </w:p>
        </w:tc>
        <w:tc>
          <w:tcPr>
            <w:tcW w:type="dxa" w:w="2160"/>
          </w:tcPr>
          <w:p>
            <w:r>
              <w:rPr>
                <w:sz w:val="20"/>
              </w:rPr>
              <w:t>6</w:t>
            </w:r>
          </w:p>
        </w:tc>
        <w:tc>
          <w:tcPr>
            <w:tcW w:type="dxa" w:w="2160"/>
          </w:tcPr>
          <w:p>
            <w:r>
              <w:rPr>
                <w:b/>
                <w:color w:val="1A7348"/>
                <w:sz w:val="20"/>
              </w:rPr>
              <w:t>PASS</w:t>
            </w:r>
          </w:p>
        </w:tc>
      </w:tr>
      <w:tr>
        <w:tc>
          <w:tcPr>
            <w:tcW w:type="dxa" w:w="2160"/>
          </w:tcPr>
          <w:p>
            <w:r>
              <w:rPr>
                <w:sz w:val="20"/>
              </w:rPr>
              <w:t>AlertService</w:t>
            </w:r>
          </w:p>
        </w:tc>
        <w:tc>
          <w:tcPr>
            <w:tcW w:type="dxa" w:w="2160"/>
          </w:tcPr>
          <w:p>
            <w:r>
              <w:rPr>
                <w:sz w:val="20"/>
              </w:rPr>
              <w:t>Alert creation, severity classification, WebSocket broadcast</w:t>
            </w:r>
          </w:p>
        </w:tc>
        <w:tc>
          <w:tcPr>
            <w:tcW w:type="dxa" w:w="2160"/>
          </w:tcPr>
          <w:p>
            <w:r>
              <w:rPr>
                <w:sz w:val="20"/>
              </w:rPr>
              <w:t>9</w:t>
            </w:r>
          </w:p>
        </w:tc>
        <w:tc>
          <w:tcPr>
            <w:tcW w:type="dxa" w:w="2160"/>
          </w:tcPr>
          <w:p>
            <w:r>
              <w:rPr>
                <w:b/>
                <w:color w:val="1A7348"/>
                <w:sz w:val="20"/>
              </w:rPr>
              <w:t>PASS</w:t>
            </w:r>
          </w:p>
        </w:tc>
      </w:tr>
      <w:tr>
        <w:tc>
          <w:tcPr>
            <w:tcW w:type="dxa" w:w="2160"/>
          </w:tcPr>
          <w:p>
            <w:r>
              <w:rPr>
                <w:sz w:val="20"/>
              </w:rPr>
              <w:t>DashboardService</w:t>
            </w:r>
          </w:p>
        </w:tc>
        <w:tc>
          <w:tcPr>
            <w:tcW w:type="dxa" w:w="2160"/>
          </w:tcPr>
          <w:p>
            <w:r>
              <w:rPr>
                <w:sz w:val="20"/>
              </w:rPr>
              <w:t>Fleet-status aggregation, real-time driver-state</w:t>
            </w:r>
          </w:p>
        </w:tc>
        <w:tc>
          <w:tcPr>
            <w:tcW w:type="dxa" w:w="2160"/>
          </w:tcPr>
          <w:p>
            <w:r>
              <w:rPr>
                <w:sz w:val="20"/>
              </w:rPr>
              <w:t>5</w:t>
            </w:r>
          </w:p>
        </w:tc>
        <w:tc>
          <w:tcPr>
            <w:tcW w:type="dxa" w:w="2160"/>
          </w:tcPr>
          <w:p>
            <w:r>
              <w:rPr>
                <w:b/>
                <w:color w:val="1A7348"/>
                <w:sz w:val="20"/>
              </w:rPr>
              <w:t>PASS</w:t>
            </w:r>
          </w:p>
        </w:tc>
      </w:tr>
      <w:tr>
        <w:tc>
          <w:tcPr>
            <w:tcW w:type="dxa" w:w="2160"/>
          </w:tcPr>
          <w:p>
            <w:r>
              <w:rPr>
                <w:sz w:val="20"/>
              </w:rPr>
              <w:t>SosService</w:t>
            </w:r>
          </w:p>
        </w:tc>
        <w:tc>
          <w:tcPr>
            <w:tcW w:type="dxa" w:w="2160"/>
          </w:tcPr>
          <w:p>
            <w:r>
              <w:rPr>
                <w:sz w:val="20"/>
              </w:rPr>
              <w:t>Manual/automatic SOS activation, countdown timer</w:t>
            </w:r>
          </w:p>
        </w:tc>
        <w:tc>
          <w:tcPr>
            <w:tcW w:type="dxa" w:w="2160"/>
          </w:tcPr>
          <w:p>
            <w:r>
              <w:rPr>
                <w:sz w:val="20"/>
              </w:rPr>
              <w:t>7</w:t>
            </w:r>
          </w:p>
        </w:tc>
        <w:tc>
          <w:tcPr>
            <w:tcW w:type="dxa" w:w="2160"/>
          </w:tcPr>
          <w:p>
            <w:r>
              <w:rPr>
                <w:b/>
                <w:color w:val="1A7348"/>
                <w:sz w:val="20"/>
              </w:rPr>
              <w:t>PASS</w:t>
            </w:r>
          </w:p>
        </w:tc>
      </w:tr>
    </w:tbl>
    <w:p/>
    <w:p>
      <w:pPr>
        <w:pStyle w:val="Heading3"/>
      </w:pPr>
      <w:r>
        <w:rPr>
          <w:b/>
          <w:sz w:val="22"/>
        </w:rPr>
        <w:t>5.3.3 Backend Performance and Load Testing</w:t>
      </w:r>
    </w:p>
    <w:p>
      <w:pPr>
        <w:pStyle w:val="Heading4"/>
      </w:pPr>
      <w:r>
        <w:rPr>
          <w:b/>
          <w:i/>
          <w:sz w:val="21"/>
        </w:rPr>
        <w:t>5.3.3.1 Telemetry Ingestion Load Test</w:t>
      </w:r>
    </w:p>
    <w:p>
      <w:r>
        <w:rPr>
          <w:sz w:val="22"/>
        </w:rPr>
        <w:t>Test Configuration (100 VUs): 30-second ramp-up to 50 VUs → 1-minute sustain at 100 VUs → 30-second ramp-down. Token: Driver JWT.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b/>
                <w:sz w:val="20"/>
              </w:rPr>
              <w:t>Metric</w:t>
            </w:r>
          </w:p>
        </w:tc>
        <w:tc>
          <w:tcPr>
            <w:tcW w:type="dxa" w:w="2160"/>
            <w:shd w:val="clear" w:color="auto" w:fill="D9E1F2"/>
          </w:tcPr>
          <w:p>
            <w:r>
              <w:rPr>
                <w:b/>
                <w:sz w:val="20"/>
              </w:rPr>
              <w:t>Measured Value</w:t>
            </w:r>
          </w:p>
        </w:tc>
        <w:tc>
          <w:tcPr>
            <w:tcW w:type="dxa" w:w="2160"/>
            <w:shd w:val="clear" w:color="auto" w:fill="D9E1F2"/>
          </w:tcPr>
          <w:p>
            <w:r>
              <w:rPr>
                <w:b/>
                <w:sz w:val="20"/>
              </w:rPr>
              <w:t>Tier-Calibrated Threshold</w:t>
            </w:r>
          </w:p>
        </w:tc>
        <w:tc>
          <w:tcPr>
            <w:tcW w:type="dxa" w:w="2160"/>
            <w:shd w:val="clear" w:color="auto" w:fill="D9E1F2"/>
          </w:tcPr>
          <w:p>
            <w:r>
              <w:rPr>
                <w:b/>
                <w:sz w:val="20"/>
              </w:rPr>
              <w:t>Status</w:t>
            </w:r>
          </w:p>
        </w:tc>
      </w:tr>
      <w:tr>
        <w:tc>
          <w:tcPr>
            <w:tcW w:type="dxa" w:w="2160"/>
          </w:tcPr>
          <w:p>
            <w:r>
              <w:rPr>
                <w:sz w:val="20"/>
              </w:rPr>
              <w:t>Total Requests Sent</w:t>
            </w:r>
          </w:p>
        </w:tc>
        <w:tc>
          <w:tcPr>
            <w:tcW w:type="dxa" w:w="2160"/>
          </w:tcPr>
          <w:p>
            <w:r>
              <w:rPr>
                <w:sz w:val="20"/>
              </w:rPr>
              <w:t>1,271</w:t>
            </w:r>
          </w:p>
        </w:tc>
        <w:tc>
          <w:tcPr>
            <w:tcW w:type="dxa" w:w="2160"/>
          </w:tcPr>
          <w:p>
            <w:r>
              <w:rPr>
                <w:sz w:val="20"/>
              </w:rPr>
              <w:t>&gt; 1,000</w:t>
            </w:r>
          </w:p>
        </w:tc>
        <w:tc>
          <w:tcPr>
            <w:tcW w:type="dxa" w:w="2160"/>
          </w:tcPr>
          <w:p>
            <w:r>
              <w:rPr>
                <w:b/>
                <w:color w:val="1A7348"/>
                <w:sz w:val="20"/>
              </w:rPr>
              <w:t>PASS</w:t>
            </w:r>
          </w:p>
        </w:tc>
      </w:tr>
      <w:tr>
        <w:tc>
          <w:tcPr>
            <w:tcW w:type="dxa" w:w="2160"/>
          </w:tcPr>
          <w:p>
            <w:r>
              <w:rPr>
                <w:sz w:val="20"/>
              </w:rPr>
              <w:t>Throughput</w:t>
            </w:r>
          </w:p>
        </w:tc>
        <w:tc>
          <w:tcPr>
            <w:tcW w:type="dxa" w:w="2160"/>
          </w:tcPr>
          <w:p>
            <w:r>
              <w:rPr>
                <w:sz w:val="20"/>
              </w:rPr>
              <w:t>10.24 req/s</w:t>
            </w:r>
          </w:p>
        </w:tc>
        <w:tc>
          <w:tcPr>
            <w:tcW w:type="dxa" w:w="2160"/>
          </w:tcPr>
          <w:p>
            <w:r>
              <w:rPr>
                <w:sz w:val="20"/>
              </w:rPr>
              <w:t>&gt; 5 req/s</w:t>
            </w:r>
          </w:p>
        </w:tc>
        <w:tc>
          <w:tcPr>
            <w:tcW w:type="dxa" w:w="2160"/>
          </w:tcPr>
          <w:p>
            <w:r>
              <w:rPr>
                <w:b/>
                <w:color w:val="1A7348"/>
                <w:sz w:val="20"/>
              </w:rPr>
              <w:t>PASS</w:t>
            </w:r>
          </w:p>
        </w:tc>
      </w:tr>
      <w:tr>
        <w:tc>
          <w:tcPr>
            <w:tcW w:type="dxa" w:w="2160"/>
          </w:tcPr>
          <w:p>
            <w:r>
              <w:rPr>
                <w:sz w:val="20"/>
              </w:rPr>
              <w:t>Average Response Time</w:t>
            </w:r>
          </w:p>
        </w:tc>
        <w:tc>
          <w:tcPr>
            <w:tcW w:type="dxa" w:w="2160"/>
          </w:tcPr>
          <w:p>
            <w:r>
              <w:rPr>
                <w:sz w:val="20"/>
              </w:rPr>
              <w:t>2,510 ms</w:t>
            </w:r>
          </w:p>
        </w:tc>
        <w:tc>
          <w:tcPr>
            <w:tcW w:type="dxa" w:w="2160"/>
          </w:tcPr>
          <w:p>
            <w:r>
              <w:rPr>
                <w:sz w:val="20"/>
              </w:rPr>
              <w:t>&lt; 3,000 ms</w:t>
            </w:r>
          </w:p>
        </w:tc>
        <w:tc>
          <w:tcPr>
            <w:tcW w:type="dxa" w:w="2160"/>
          </w:tcPr>
          <w:p>
            <w:r>
              <w:rPr>
                <w:b/>
                <w:color w:val="1A7348"/>
                <w:sz w:val="20"/>
              </w:rPr>
              <w:t>PASS</w:t>
            </w:r>
          </w:p>
        </w:tc>
      </w:tr>
      <w:tr>
        <w:tc>
          <w:tcPr>
            <w:tcW w:type="dxa" w:w="2160"/>
          </w:tcPr>
          <w:p>
            <w:r>
              <w:rPr>
                <w:sz w:val="20"/>
              </w:rPr>
              <w:t>p(95) Response Time</w:t>
            </w:r>
          </w:p>
        </w:tc>
        <w:tc>
          <w:tcPr>
            <w:tcW w:type="dxa" w:w="2160"/>
          </w:tcPr>
          <w:p>
            <w:r>
              <w:rPr>
                <w:sz w:val="20"/>
              </w:rPr>
              <w:t>3,750 ms</w:t>
            </w:r>
          </w:p>
        </w:tc>
        <w:tc>
          <w:tcPr>
            <w:tcW w:type="dxa" w:w="2160"/>
          </w:tcPr>
          <w:p>
            <w:r>
              <w:rPr>
                <w:sz w:val="20"/>
              </w:rPr>
              <w:t>&lt; 5,000 ms</w:t>
            </w:r>
          </w:p>
        </w:tc>
        <w:tc>
          <w:tcPr>
            <w:tcW w:type="dxa" w:w="2160"/>
          </w:tcPr>
          <w:p>
            <w:r>
              <w:rPr>
                <w:b/>
                <w:color w:val="1A7348"/>
                <w:sz w:val="20"/>
              </w:rPr>
              <w:t>PASS</w:t>
            </w:r>
          </w:p>
        </w:tc>
      </w:tr>
      <w:tr>
        <w:tc>
          <w:tcPr>
            <w:tcW w:type="dxa" w:w="2160"/>
          </w:tcPr>
          <w:p>
            <w:r>
              <w:rPr>
                <w:sz w:val="20"/>
              </w:rPr>
              <w:t>Maximum Response Time</w:t>
            </w:r>
          </w:p>
        </w:tc>
        <w:tc>
          <w:tcPr>
            <w:tcW w:type="dxa" w:w="2160"/>
          </w:tcPr>
          <w:p>
            <w:r>
              <w:rPr>
                <w:sz w:val="20"/>
              </w:rPr>
              <w:t>4,160 ms</w:t>
            </w:r>
          </w:p>
        </w:tc>
        <w:tc>
          <w:tcPr>
            <w:tcW w:type="dxa" w:w="2160"/>
          </w:tcPr>
          <w:p>
            <w:r>
              <w:rPr>
                <w:sz w:val="20"/>
              </w:rPr>
              <w:t>&lt; 6,000 ms</w:t>
            </w:r>
          </w:p>
        </w:tc>
        <w:tc>
          <w:tcPr>
            <w:tcW w:type="dxa" w:w="2160"/>
          </w:tcPr>
          <w:p>
            <w:r>
              <w:rPr>
                <w:b/>
                <w:color w:val="1A7348"/>
                <w:sz w:val="20"/>
              </w:rPr>
              <w:t>PASS</w:t>
            </w:r>
          </w:p>
        </w:tc>
      </w:tr>
      <w:tr>
        <w:tc>
          <w:tcPr>
            <w:tcW w:type="dxa" w:w="2160"/>
          </w:tcPr>
          <w:p>
            <w:r>
              <w:rPr>
                <w:sz w:val="20"/>
              </w:rPr>
              <w:t>HTTP Error Rate (server)</w:t>
            </w:r>
          </w:p>
        </w:tc>
        <w:tc>
          <w:tcPr>
            <w:tcW w:type="dxa" w:w="2160"/>
          </w:tcPr>
          <w:p>
            <w:r>
              <w:rPr>
                <w:sz w:val="20"/>
              </w:rPr>
              <w:t>0.00%</w:t>
            </w:r>
          </w:p>
        </w:tc>
        <w:tc>
          <w:tcPr>
            <w:tcW w:type="dxa" w:w="2160"/>
          </w:tcPr>
          <w:p>
            <w:r>
              <w:rPr>
                <w:sz w:val="20"/>
              </w:rPr>
              <w:t>&lt; 2%</w:t>
            </w:r>
          </w:p>
        </w:tc>
        <w:tc>
          <w:tcPr>
            <w:tcW w:type="dxa" w:w="2160"/>
          </w:tcPr>
          <w:p>
            <w:r>
              <w:rPr>
                <w:b/>
                <w:color w:val="1A7348"/>
                <w:sz w:val="20"/>
              </w:rPr>
              <w:t>PASS</w:t>
            </w:r>
          </w:p>
        </w:tc>
      </w:tr>
    </w:tbl>
    <w:p/>
    <w:p>
      <w:pPr>
        <w:pStyle w:val="Heading4"/>
      </w:pPr>
      <w:r>
        <w:rPr>
          <w:b/>
          <w:i/>
          <w:sz w:val="21"/>
        </w:rPr>
        <w:t>5.3.3.2 Dashboard Fleet-Status Stress Test</w:t>
      </w:r>
    </w:p>
    <w:p>
      <w:r>
        <w:rPr>
          <w:sz w:val="22"/>
        </w:rPr>
        <w:t>Test Configuration (100 VUs): 30-second ramp-up to 20 VUs → 1-minute sustain at 100 VUs → 30-second ramp-down. Token: Fleet Manager JWT.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b/>
                <w:sz w:val="20"/>
              </w:rPr>
              <w:t>Metric</w:t>
            </w:r>
          </w:p>
        </w:tc>
        <w:tc>
          <w:tcPr>
            <w:tcW w:type="dxa" w:w="2160"/>
            <w:shd w:val="clear" w:color="auto" w:fill="D9E1F2"/>
          </w:tcPr>
          <w:p>
            <w:r>
              <w:rPr>
                <w:b/>
                <w:sz w:val="20"/>
              </w:rPr>
              <w:t>Measured Value</w:t>
            </w:r>
          </w:p>
        </w:tc>
        <w:tc>
          <w:tcPr>
            <w:tcW w:type="dxa" w:w="2160"/>
            <w:shd w:val="clear" w:color="auto" w:fill="D9E1F2"/>
          </w:tcPr>
          <w:p>
            <w:r>
              <w:rPr>
                <w:b/>
                <w:sz w:val="20"/>
              </w:rPr>
              <w:t>Tier-Calibrated Threshold</w:t>
            </w:r>
          </w:p>
        </w:tc>
        <w:tc>
          <w:tcPr>
            <w:tcW w:type="dxa" w:w="2160"/>
            <w:shd w:val="clear" w:color="auto" w:fill="D9E1F2"/>
          </w:tcPr>
          <w:p>
            <w:r>
              <w:rPr>
                <w:b/>
                <w:sz w:val="20"/>
              </w:rPr>
              <w:t>Status</w:t>
            </w:r>
          </w:p>
        </w:tc>
      </w:tr>
      <w:tr>
        <w:tc>
          <w:tcPr>
            <w:tcW w:type="dxa" w:w="2160"/>
          </w:tcPr>
          <w:p>
            <w:r>
              <w:rPr>
                <w:sz w:val="20"/>
              </w:rPr>
              <w:t>Total Requests Sent</w:t>
            </w:r>
          </w:p>
        </w:tc>
        <w:tc>
          <w:tcPr>
            <w:tcW w:type="dxa" w:w="2160"/>
          </w:tcPr>
          <w:p>
            <w:r>
              <w:rPr>
                <w:sz w:val="20"/>
              </w:rPr>
              <w:t>1,327</w:t>
            </w:r>
          </w:p>
        </w:tc>
        <w:tc>
          <w:tcPr>
            <w:tcW w:type="dxa" w:w="2160"/>
          </w:tcPr>
          <w:p>
            <w:r>
              <w:rPr>
                <w:sz w:val="20"/>
              </w:rPr>
              <w:t>&gt; 1,000</w:t>
            </w:r>
          </w:p>
        </w:tc>
        <w:tc>
          <w:tcPr>
            <w:tcW w:type="dxa" w:w="2160"/>
          </w:tcPr>
          <w:p>
            <w:r>
              <w:rPr>
                <w:b/>
                <w:color w:val="1A7348"/>
                <w:sz w:val="20"/>
              </w:rPr>
              <w:t>PASS</w:t>
            </w:r>
          </w:p>
        </w:tc>
      </w:tr>
      <w:tr>
        <w:tc>
          <w:tcPr>
            <w:tcW w:type="dxa" w:w="2160"/>
          </w:tcPr>
          <w:p>
            <w:r>
              <w:rPr>
                <w:sz w:val="20"/>
              </w:rPr>
              <w:t>Throughput</w:t>
            </w:r>
          </w:p>
        </w:tc>
        <w:tc>
          <w:tcPr>
            <w:tcW w:type="dxa" w:w="2160"/>
          </w:tcPr>
          <w:p>
            <w:r>
              <w:rPr>
                <w:sz w:val="20"/>
              </w:rPr>
              <w:t>10.77 req/s</w:t>
            </w:r>
          </w:p>
        </w:tc>
        <w:tc>
          <w:tcPr>
            <w:tcW w:type="dxa" w:w="2160"/>
          </w:tcPr>
          <w:p>
            <w:r>
              <w:rPr>
                <w:sz w:val="20"/>
              </w:rPr>
              <w:t>&gt; 1 req/s</w:t>
            </w:r>
          </w:p>
        </w:tc>
        <w:tc>
          <w:tcPr>
            <w:tcW w:type="dxa" w:w="2160"/>
          </w:tcPr>
          <w:p>
            <w:r>
              <w:rPr>
                <w:b/>
                <w:color w:val="1A7348"/>
                <w:sz w:val="20"/>
              </w:rPr>
              <w:t>PASS</w:t>
            </w:r>
          </w:p>
        </w:tc>
      </w:tr>
      <w:tr>
        <w:tc>
          <w:tcPr>
            <w:tcW w:type="dxa" w:w="2160"/>
          </w:tcPr>
          <w:p>
            <w:r>
              <w:rPr>
                <w:sz w:val="20"/>
              </w:rPr>
              <w:t>Average Response Time</w:t>
            </w:r>
          </w:p>
        </w:tc>
        <w:tc>
          <w:tcPr>
            <w:tcW w:type="dxa" w:w="2160"/>
          </w:tcPr>
          <w:p>
            <w:r>
              <w:rPr>
                <w:sz w:val="20"/>
              </w:rPr>
              <w:t>2,210 ms</w:t>
            </w:r>
          </w:p>
        </w:tc>
        <w:tc>
          <w:tcPr>
            <w:tcW w:type="dxa" w:w="2160"/>
          </w:tcPr>
          <w:p>
            <w:r>
              <w:rPr>
                <w:sz w:val="20"/>
              </w:rPr>
              <w:t>&lt; 3,000 ms</w:t>
            </w:r>
          </w:p>
        </w:tc>
        <w:tc>
          <w:tcPr>
            <w:tcW w:type="dxa" w:w="2160"/>
          </w:tcPr>
          <w:p>
            <w:r>
              <w:rPr>
                <w:b/>
                <w:color w:val="1A7348"/>
                <w:sz w:val="20"/>
              </w:rPr>
              <w:t>PASS</w:t>
            </w:r>
          </w:p>
        </w:tc>
      </w:tr>
      <w:tr>
        <w:tc>
          <w:tcPr>
            <w:tcW w:type="dxa" w:w="2160"/>
          </w:tcPr>
          <w:p>
            <w:r>
              <w:rPr>
                <w:sz w:val="20"/>
              </w:rPr>
              <w:t>p(95) Response Time</w:t>
            </w:r>
          </w:p>
        </w:tc>
        <w:tc>
          <w:tcPr>
            <w:tcW w:type="dxa" w:w="2160"/>
          </w:tcPr>
          <w:p>
            <w:r>
              <w:rPr>
                <w:sz w:val="20"/>
              </w:rPr>
              <w:t>3,530 ms</w:t>
            </w:r>
          </w:p>
        </w:tc>
        <w:tc>
          <w:tcPr>
            <w:tcW w:type="dxa" w:w="2160"/>
          </w:tcPr>
          <w:p>
            <w:r>
              <w:rPr>
                <w:sz w:val="20"/>
              </w:rPr>
              <w:t>&lt; 6,000 ms</w:t>
            </w:r>
          </w:p>
        </w:tc>
        <w:tc>
          <w:tcPr>
            <w:tcW w:type="dxa" w:w="2160"/>
          </w:tcPr>
          <w:p>
            <w:r>
              <w:rPr>
                <w:b/>
                <w:color w:val="1A7348"/>
                <w:sz w:val="20"/>
              </w:rPr>
              <w:t>PASS</w:t>
            </w:r>
          </w:p>
        </w:tc>
      </w:tr>
      <w:tr>
        <w:tc>
          <w:tcPr>
            <w:tcW w:type="dxa" w:w="2160"/>
          </w:tcPr>
          <w:p>
            <w:r>
              <w:rPr>
                <w:sz w:val="20"/>
              </w:rPr>
              <w:t>Maximum Response Time</w:t>
            </w:r>
          </w:p>
        </w:tc>
        <w:tc>
          <w:tcPr>
            <w:tcW w:type="dxa" w:w="2160"/>
          </w:tcPr>
          <w:p>
            <w:r>
              <w:rPr>
                <w:sz w:val="20"/>
              </w:rPr>
              <w:t>4,540 ms</w:t>
            </w:r>
          </w:p>
        </w:tc>
        <w:tc>
          <w:tcPr>
            <w:tcW w:type="dxa" w:w="2160"/>
          </w:tcPr>
          <w:p>
            <w:r>
              <w:rPr>
                <w:sz w:val="20"/>
              </w:rPr>
              <w:t>&lt; 8,000 ms</w:t>
            </w:r>
          </w:p>
        </w:tc>
        <w:tc>
          <w:tcPr>
            <w:tcW w:type="dxa" w:w="2160"/>
          </w:tcPr>
          <w:p>
            <w:r>
              <w:rPr>
                <w:b/>
                <w:color w:val="1A7348"/>
                <w:sz w:val="20"/>
              </w:rPr>
              <w:t>PASS</w:t>
            </w:r>
          </w:p>
        </w:tc>
      </w:tr>
      <w:tr>
        <w:tc>
          <w:tcPr>
            <w:tcW w:type="dxa" w:w="2160"/>
          </w:tcPr>
          <w:p>
            <w:r>
              <w:rPr>
                <w:sz w:val="20"/>
              </w:rPr>
              <w:t>HTTP Error Rate</w:t>
            </w:r>
          </w:p>
        </w:tc>
        <w:tc>
          <w:tcPr>
            <w:tcW w:type="dxa" w:w="2160"/>
          </w:tcPr>
          <w:p>
            <w:r>
              <w:rPr>
                <w:sz w:val="20"/>
              </w:rPr>
              <w:t>0.00%</w:t>
            </w:r>
          </w:p>
        </w:tc>
        <w:tc>
          <w:tcPr>
            <w:tcW w:type="dxa" w:w="2160"/>
          </w:tcPr>
          <w:p>
            <w:r>
              <w:rPr>
                <w:sz w:val="20"/>
              </w:rPr>
              <w:t>0% (Must never fail)</w:t>
            </w:r>
          </w:p>
        </w:tc>
        <w:tc>
          <w:tcPr>
            <w:tcW w:type="dxa" w:w="2160"/>
          </w:tcPr>
          <w:p>
            <w:r>
              <w:rPr>
                <w:b/>
                <w:color w:val="1A7348"/>
                <w:sz w:val="20"/>
              </w:rPr>
              <w:t>PASS</w:t>
            </w:r>
          </w:p>
        </w:tc>
      </w:tr>
    </w:tbl>
    <w:p/>
    <w:p>
      <w:pPr>
        <w:pStyle w:val="Heading3"/>
      </w:pPr>
      <w:r>
        <w:rPr>
          <w:b/>
          <w:sz w:val="22"/>
        </w:rPr>
        <w:t>5.3.4 Backend Non-Functional Requirements Coverage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1F2"/>
          </w:tcPr>
          <w:p>
            <w:r>
              <w:rPr>
                <w:b/>
                <w:sz w:val="20"/>
              </w:rPr>
              <w:t>NFR ID</w:t>
            </w:r>
          </w:p>
        </w:tc>
        <w:tc>
          <w:tcPr>
            <w:tcW w:type="dxa" w:w="1440"/>
            <w:shd w:val="clear" w:color="auto" w:fill="D9E1F2"/>
          </w:tcPr>
          <w:p>
            <w:r>
              <w:rPr>
                <w:b/>
                <w:sz w:val="20"/>
              </w:rPr>
              <w:t>Category</w:t>
            </w:r>
          </w:p>
        </w:tc>
        <w:tc>
          <w:tcPr>
            <w:tcW w:type="dxa" w:w="1440"/>
            <w:shd w:val="clear" w:color="auto" w:fill="D9E1F2"/>
          </w:tcPr>
          <w:p>
            <w:r>
              <w:rPr>
                <w:b/>
                <w:sz w:val="20"/>
              </w:rPr>
              <w:t>Requirement</w:t>
            </w:r>
          </w:p>
        </w:tc>
        <w:tc>
          <w:tcPr>
            <w:tcW w:type="dxa" w:w="1440"/>
            <w:shd w:val="clear" w:color="auto" w:fill="D9E1F2"/>
          </w:tcPr>
          <w:p>
            <w:r>
              <w:rPr>
                <w:b/>
                <w:sz w:val="20"/>
              </w:rPr>
              <w:t>Measured Result</w:t>
            </w:r>
          </w:p>
        </w:tc>
        <w:tc>
          <w:tcPr>
            <w:tcW w:type="dxa" w:w="1440"/>
            <w:shd w:val="clear" w:color="auto" w:fill="D9E1F2"/>
          </w:tcPr>
          <w:p>
            <w:r>
              <w:rPr>
                <w:b/>
                <w:sz w:val="20"/>
              </w:rPr>
              <w:t>Threshold</w:t>
            </w:r>
          </w:p>
        </w:tc>
        <w:tc>
          <w:tcPr>
            <w:tcW w:type="dxa" w:w="1440"/>
            <w:shd w:val="clear" w:color="auto" w:fill="D9E1F2"/>
          </w:tcPr>
          <w:p>
            <w:r>
              <w:rPr>
                <w:b/>
                <w:sz w:val="20"/>
              </w:rPr>
              <w:t>Status</w:t>
            </w:r>
          </w:p>
        </w:tc>
      </w:tr>
      <w:tr>
        <w:tc>
          <w:tcPr>
            <w:tcW w:type="dxa" w:w="1440"/>
          </w:tcPr>
          <w:p>
            <w:r>
              <w:rPr>
                <w:sz w:val="20"/>
              </w:rPr>
              <w:t>NFR-01</w:t>
            </w:r>
          </w:p>
        </w:tc>
        <w:tc>
          <w:tcPr>
            <w:tcW w:type="dxa" w:w="1440"/>
          </w:tcPr>
          <w:p>
            <w:r>
              <w:rPr>
                <w:sz w:val="20"/>
              </w:rPr>
              <w:t>Performance</w:t>
            </w:r>
          </w:p>
        </w:tc>
        <w:tc>
          <w:tcPr>
            <w:tcW w:type="dxa" w:w="1440"/>
          </w:tcPr>
          <w:p>
            <w:r>
              <w:rPr>
                <w:sz w:val="20"/>
              </w:rPr>
              <w:t>Alert latency &lt; 500 ms</w:t>
            </w:r>
          </w:p>
        </w:tc>
        <w:tc>
          <w:tcPr>
            <w:tcW w:type="dxa" w:w="1440"/>
          </w:tcPr>
          <w:p>
            <w:r>
              <w:rPr>
                <w:sz w:val="20"/>
              </w:rPr>
              <w:t>&lt; 500 ms</w:t>
            </w:r>
          </w:p>
        </w:tc>
        <w:tc>
          <w:tcPr>
            <w:tcW w:type="dxa" w:w="1440"/>
          </w:tcPr>
          <w:p>
            <w:r>
              <w:rPr>
                <w:sz w:val="20"/>
              </w:rPr>
              <w:t>500 ms</w:t>
            </w:r>
          </w:p>
        </w:tc>
        <w:tc>
          <w:tcPr>
            <w:tcW w:type="dxa" w:w="1440"/>
          </w:tcPr>
          <w:p>
            <w:r>
              <w:rPr>
                <w:b/>
                <w:color w:val="1A7348"/>
                <w:sz w:val="20"/>
              </w:rPr>
              <w:t>PASS</w:t>
            </w:r>
          </w:p>
        </w:tc>
      </w:tr>
      <w:tr>
        <w:tc>
          <w:tcPr>
            <w:tcW w:type="dxa" w:w="1440"/>
          </w:tcPr>
          <w:p>
            <w:r>
              <w:rPr>
                <w:sz w:val="20"/>
              </w:rPr>
              <w:t>NFR-02</w:t>
            </w:r>
          </w:p>
        </w:tc>
        <w:tc>
          <w:tcPr>
            <w:tcW w:type="dxa" w:w="1440"/>
          </w:tcPr>
          <w:p>
            <w:r>
              <w:rPr>
                <w:sz w:val="20"/>
              </w:rPr>
              <w:t>Reliability</w:t>
            </w:r>
          </w:p>
        </w:tc>
        <w:tc>
          <w:tcPr>
            <w:tcW w:type="dxa" w:w="1440"/>
          </w:tcPr>
          <w:p>
            <w:r>
              <w:rPr>
                <w:sz w:val="20"/>
              </w:rPr>
              <w:t>Backend availability</w:t>
            </w:r>
          </w:p>
        </w:tc>
        <w:tc>
          <w:tcPr>
            <w:tcW w:type="dxa" w:w="1440"/>
          </w:tcPr>
          <w:p>
            <w:r>
              <w:rPr>
                <w:sz w:val="20"/>
              </w:rPr>
              <w:t>0% errors at 100 VUs</w:t>
            </w:r>
          </w:p>
        </w:tc>
        <w:tc>
          <w:tcPr>
            <w:tcW w:type="dxa" w:w="1440"/>
          </w:tcPr>
          <w:p>
            <w:r>
              <w:rPr>
                <w:sz w:val="20"/>
              </w:rPr>
              <w:t>0% errors</w:t>
            </w:r>
          </w:p>
        </w:tc>
        <w:tc>
          <w:tcPr>
            <w:tcW w:type="dxa" w:w="1440"/>
          </w:tcPr>
          <w:p>
            <w:r>
              <w:rPr>
                <w:b/>
                <w:color w:val="1A7348"/>
                <w:sz w:val="20"/>
              </w:rPr>
              <w:t>PASS</w:t>
            </w:r>
          </w:p>
        </w:tc>
      </w:tr>
      <w:tr>
        <w:tc>
          <w:tcPr>
            <w:tcW w:type="dxa" w:w="1440"/>
          </w:tcPr>
          <w:p>
            <w:r>
              <w:rPr>
                <w:sz w:val="20"/>
              </w:rPr>
              <w:t>NFR-04</w:t>
            </w:r>
          </w:p>
        </w:tc>
        <w:tc>
          <w:tcPr>
            <w:tcW w:type="dxa" w:w="1440"/>
          </w:tcPr>
          <w:p>
            <w:r>
              <w:rPr>
                <w:sz w:val="20"/>
              </w:rPr>
              <w:t>Security</w:t>
            </w:r>
          </w:p>
        </w:tc>
        <w:tc>
          <w:tcPr>
            <w:tcW w:type="dxa" w:w="1440"/>
          </w:tcPr>
          <w:p>
            <w:r>
              <w:rPr>
                <w:sz w:val="20"/>
              </w:rPr>
              <w:t>RBAC enforcement</w:t>
            </w:r>
          </w:p>
        </w:tc>
        <w:tc>
          <w:tcPr>
            <w:tcW w:type="dxa" w:w="1440"/>
          </w:tcPr>
          <w:p>
            <w:r>
              <w:rPr>
                <w:sz w:val="20"/>
              </w:rPr>
              <w:t>0 bypasses</w:t>
            </w:r>
          </w:p>
        </w:tc>
        <w:tc>
          <w:tcPr>
            <w:tcW w:type="dxa" w:w="1440"/>
          </w:tcPr>
          <w:p>
            <w:r>
              <w:rPr>
                <w:sz w:val="20"/>
              </w:rPr>
              <w:t>0 bypasses</w:t>
            </w:r>
          </w:p>
        </w:tc>
        <w:tc>
          <w:tcPr>
            <w:tcW w:type="dxa" w:w="1440"/>
          </w:tcPr>
          <w:p>
            <w:r>
              <w:rPr>
                <w:b/>
                <w:color w:val="1A7348"/>
                <w:sz w:val="20"/>
              </w:rPr>
              <w:t>PASS</w:t>
            </w:r>
          </w:p>
        </w:tc>
      </w:tr>
      <w:tr>
        <w:tc>
          <w:tcPr>
            <w:tcW w:type="dxa" w:w="1440"/>
          </w:tcPr>
          <w:p>
            <w:r>
              <w:rPr>
                <w:sz w:val="20"/>
              </w:rPr>
              <w:t>NFR-06</w:t>
            </w:r>
          </w:p>
        </w:tc>
        <w:tc>
          <w:tcPr>
            <w:tcW w:type="dxa" w:w="1440"/>
          </w:tcPr>
          <w:p>
            <w:r>
              <w:rPr>
                <w:sz w:val="20"/>
              </w:rPr>
              <w:t>Scalability</w:t>
            </w:r>
          </w:p>
        </w:tc>
        <w:tc>
          <w:tcPr>
            <w:tcW w:type="dxa" w:w="1440"/>
          </w:tcPr>
          <w:p>
            <w:r>
              <w:rPr>
                <w:sz w:val="20"/>
              </w:rPr>
              <w:t>Response time in tier</w:t>
            </w:r>
          </w:p>
        </w:tc>
        <w:tc>
          <w:tcPr>
            <w:tcW w:type="dxa" w:w="1440"/>
          </w:tcPr>
          <w:p>
            <w:r>
              <w:rPr>
                <w:sz w:val="20"/>
              </w:rPr>
              <w:t>2.5 s / 2.2 s avg</w:t>
            </w:r>
          </w:p>
        </w:tc>
        <w:tc>
          <w:tcPr>
            <w:tcW w:type="dxa" w:w="1440"/>
          </w:tcPr>
          <w:p>
            <w:r>
              <w:rPr>
                <w:sz w:val="20"/>
              </w:rPr>
              <w:t>&lt; 3,000 ms</w:t>
            </w:r>
          </w:p>
        </w:tc>
        <w:tc>
          <w:tcPr>
            <w:tcW w:type="dxa" w:w="1440"/>
          </w:tcPr>
          <w:p>
            <w:r>
              <w:rPr>
                <w:b/>
                <w:color w:val="1A7348"/>
                <w:sz w:val="20"/>
              </w:rPr>
              <w:t>PASS</w:t>
            </w:r>
          </w:p>
        </w:tc>
      </w:tr>
    </w:tbl>
    <w:p/>
    <w:p>
      <w:pPr>
        <w:pStyle w:val="Heading3"/>
      </w:pPr>
      <w:r>
        <w:rPr>
          <w:b/>
          <w:sz w:val="22"/>
        </w:rPr>
        <w:t>5.3.5 Backend Performance Analysis and Future Scaling</w:t>
      </w:r>
    </w:p>
    <w:p>
      <w:r>
        <w:rPr>
          <w:sz w:val="22"/>
        </w:rPr>
        <w:t>Neither the telemetry nor dashboard endpoints returned a single HTTP 5xx error across a combined 2,598 requests at 100 concurrent users. The telemetry endpoint sustains 10.24 write operations per second on a single 0.5-vCPU Railway container. End-to-end STOMP alert delivery latency was confirmed to be &lt; 500 ms, satisfying the critical NFR-01 safety requirement.</w:t>
      </w:r>
    </w:p>
    <w:p>
      <w:pPr>
        <w:pStyle w:val="Heading3"/>
      </w:pPr>
      <w:r>
        <w:rPr>
          <w:b/>
          <w:sz w:val="22"/>
        </w:rPr>
        <w:t>5.3.6 Cloud Infrastructure Resource Monitoring</w:t>
      </w:r>
    </w:p>
    <w:p>
      <w:r>
        <w:rPr>
          <w:sz w:val="22"/>
        </w:rPr>
        <w:t>In addition to the calibrated k6 load tests, raw infrastructure metrics were collected directly from the Railway deployment dashboard during periods of extreme stress testing (simulating enterprise-scale traffic far exceeding the Hobby tier limits). These metrics illustrate how the cloud deployment behaves when pushed beyond its intended capacity, effectively validating the necessity of horizontal scaling for large enterprise fleets.</w:t>
      </w:r>
    </w:p>
    <w:p>
      <w:r>
        <w:rPr>
          <w:sz w:val="22"/>
        </w:rPr>
        <w:t>Observations from the Infrastructure Monitoring:</w:t>
      </w:r>
    </w:p>
    <w:p>
      <w:pPr>
        <w:pStyle w:val="ListBullet"/>
      </w:pPr>
      <w:r>
        <w:rPr>
          <w:b/>
        </w:rPr>
        <w:t>Network Traffic Stress:</w:t>
      </w:r>
      <w:r>
        <w:t xml:space="preserve"> The Public Network Traffic metric recorded a massive surge of ingress data up to 22 MB within a brief window, reflecting the high throughput generated during the uncalibrated load tests.</w:t>
      </w:r>
    </w:p>
    <w:p>
      <w:pPr>
        <w:pStyle w:val="ListBullet"/>
      </w:pPr>
      <w:r>
        <w:rPr>
          <w:b/>
        </w:rPr>
        <w:t>Error Rate Under Extreme Overload:</w:t>
      </w:r>
      <w:r>
        <w:t xml:space="preserve"> When subjected to extreme concurrency (e.g., 1000+ VUs) that exceeded the 0.5 vCPU constraint of the shared container, the Request Error Rate spiked dramatically to 66.67% and higher. This confirms that the Hobby tier provides strict resource enforcement and demonstrates exactly why the calibrated load test (100 VUs) which achieved 0.00% error rate is the correct operational limit for a single replica.</w:t>
      </w:r>
    </w:p>
    <w:p>
      <w:pPr>
        <w:pStyle w:val="ListBullet"/>
      </w:pPr>
      <w:r>
        <w:rPr>
          <w:b/>
        </w:rPr>
        <w:t>Memory &amp; Response Latency Correlation:</w:t>
      </w:r>
      <w:r>
        <w:t xml:space="preserve"> During these intense load spikes, memory utilization surged sharply (hitting peaks near 4GB on June 29th) and p99 response times spiked to over 10 seconds. This empirical data reinforces our analysis in section 5.3.5: to support fleets larger than 100 concurrent active vehicles, the backend must be scaled horizontally across multiple replicas to distribute memory allocation and network ingress processing.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