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C5394A"/>
          <w:spacing w:val="30"/>
          <w:sz w:val="17"/>
          <w:szCs w:val="17"/>
        </w:rPr>
        <w:t xml:space="preserve">ABSCHLUSSPRÄSENTATION · PRÄSENTATIONS-HANDOUT</w:t>
      </w:r>
    </w:p>
    <w:p>
      <w:pPr>
        <w:pStyle w:val="Heading1"/>
        <w:spacing w:after="60" w:before="60"/>
      </w:pPr>
      <w:r>
        <w:rPr>
          <w:rFonts w:ascii="Arial" w:cs="Arial" w:eastAsia="Arial" w:hAnsi="Arial"/>
          <w:b/>
          <w:bCs/>
          <w:color w:val="3E4856"/>
          <w:sz w:val="44"/>
          <w:szCs w:val="44"/>
        </w:rPr>
        <w:t xml:space="preserve">DualNetworking (DualNet)</w:t>
      </w:r>
    </w:p>
    <w:p>
      <w:pPr>
        <w:pBdr>
          <w:bottom w:val="single" w:color="F8EAEC" w:sz="14" w:space="8"/>
        </w:pBdr>
        <w:spacing w:after="200"/>
      </w:pPr>
      <w:r>
        <w:rPr>
          <w:rFonts w:ascii="Arial" w:cs="Arial" w:eastAsia="Arial" w:hAnsi="Arial"/>
          <w:i/>
          <w:iCs/>
          <w:color w:val="63676E"/>
          <w:sz w:val="22"/>
          <w:szCs w:val="22"/>
        </w:rPr>
        <w:t xml:space="preserve">Eine selbst entwickelte Social-Media-Plattform – von der Idee bis zur automatisch getesteten Anwendung.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E4856"/>
                <w:sz w:val="21"/>
                <w:szCs w:val="21"/>
              </w:rPr>
              <w:t xml:space="preserve">Team:  </w:t>
            </w:r>
            <w:r>
              <w:rPr>
                <w:rFonts w:ascii="Arial" w:cs="Arial" w:eastAsia="Arial" w:hAnsi="Arial"/>
                <w:color w:val="63676E"/>
                <w:sz w:val="21"/>
                <w:szCs w:val="21"/>
              </w:rPr>
              <w:t xml:space="preserve">Max · Sebastiano · Ali · Johannes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E4856"/>
                <w:sz w:val="21"/>
                <w:szCs w:val="21"/>
              </w:rPr>
              <w:t xml:space="preserve">Kurs:  </w:t>
            </w:r>
            <w:r>
              <w:rPr>
                <w:rFonts w:ascii="Arial" w:cs="Arial" w:eastAsia="Arial" w:hAnsi="Arial"/>
                <w:color w:val="63676E"/>
                <w:sz w:val="21"/>
                <w:szCs w:val="21"/>
              </w:rPr>
              <w:t xml:space="preserve">TINF24B4 · DHBW Karlsruhe</w:t>
            </w:r>
          </w:p>
        </w:tc>
        <w:tc>
          <w:tcPr>
            <w:tcW w:type="dxa" w:w="487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E4856"/>
                <w:sz w:val="21"/>
                <w:szCs w:val="21"/>
              </w:rPr>
              <w:t xml:space="preserve">Studienjahr:  </w:t>
            </w:r>
            <w:r>
              <w:rPr>
                <w:rFonts w:ascii="Arial" w:cs="Arial" w:eastAsia="Arial" w:hAnsi="Arial"/>
                <w:color w:val="63676E"/>
                <w:sz w:val="21"/>
                <w:szCs w:val="21"/>
              </w:rPr>
              <w:t xml:space="preserve">2025/2026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3E4856"/>
                <w:sz w:val="21"/>
                <w:szCs w:val="21"/>
              </w:rPr>
              <w:t xml:space="preserve">Präsentationsdatum:  </w:t>
            </w:r>
            <w:r>
              <w:rPr>
                <w:rFonts w:ascii="Arial" w:cs="Arial" w:eastAsia="Arial" w:hAnsi="Arial"/>
                <w:i/>
                <w:iCs/>
                <w:color w:val="C5394A"/>
                <w:sz w:val="21"/>
                <w:szCs w:val="21"/>
              </w:rPr>
              <w:t xml:space="preserve">[Datum eintragen]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E4856"/>
          <w:sz w:val="26"/>
          <w:szCs w:val="26"/>
        </w:rPr>
        <w:t xml:space="preserve">1  Projektübersicht</w:t>
      </w:r>
    </w:p>
    <w:p>
      <w:pPr>
        <w:spacing w:after="100"/>
      </w:pPr>
      <w:r>
        <w:rPr>
          <w:rFonts w:ascii="Arial" w:cs="Arial" w:eastAsia="Arial" w:hAnsi="Arial"/>
          <w:color w:val="2A2D34"/>
          <w:sz w:val="21"/>
          <w:szCs w:val="21"/>
        </w:rPr>
        <w:t xml:space="preserve">DualNetworking (DualNet) ist eine vollständig selbst entwickelte Social-Media-Plattform. Nutzer registrieren sich, veröffentlichen Beiträge, folgen einander und tauschen sich über Likes, Kommentare und verschachtelte Antworten aus – ähnlich wie bei bekannten Netzwerken, jedoch komplett im Eigenbau. Zielgruppe sind Studierende und Hobby-Entwickler, die eine einfache, übersichtliche Plattform suchen.</w:t>
      </w:r>
    </w:p>
    <w:p>
      <w:pPr>
        <w:spacing w:after="120"/>
      </w:pPr>
      <w:r>
        <w:rPr>
          <w:rFonts w:ascii="Arial" w:cs="Arial" w:eastAsia="Arial" w:hAnsi="Arial"/>
          <w:color w:val="2A2D34"/>
          <w:sz w:val="21"/>
          <w:szCs w:val="21"/>
        </w:rPr>
        <w:t xml:space="preserve">Das Projekt entstand im Software-Engineering-Kurs an der DHBW Karlsruhe und umfasst ein React/TypeScript-Frontend, ein Java-Spring-Boot-Backend, eine MongoDB-Datenbank sowie eine vollständige CI/CD-Pipeline über GitHub Actions.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C5394A" w:sz="24"/>
              <w:bottom w:val="none" w:color="FFFFFF" w:sz="0"/>
              <w:right w:val="none" w:color="FFFFFF" w:sz="0"/>
            </w:tcBorders>
            <w:shd w:fill="F8EA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5394A"/>
                <w:spacing w:val="20"/>
                <w:sz w:val="16"/>
                <w:szCs w:val="16"/>
              </w:rPr>
              <w:t xml:space="preserve">PROJEKTVISION</w:t>
            </w:r>
          </w:p>
          <w:p>
            <w:r>
              <w:rPr>
                <w:rFonts w:ascii="Arial" w:cs="Arial" w:eastAsia="Arial" w:hAnsi="Arial"/>
                <w:i/>
                <w:iCs/>
                <w:color w:val="3E4856"/>
                <w:sz w:val="22"/>
                <w:szCs w:val="22"/>
              </w:rPr>
              <w:t xml:space="preserve">„Eine offene, minimalistische Social-Media-Plattform, die zeigt, dass ein vollständiger Technologie-Stack – von der Anforderungsanalyse bis zur automatisierten Pipeline – in einem Semester umsetzbar ist.“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E4856"/>
          <w:sz w:val="26"/>
          <w:szCs w:val="26"/>
        </w:rPr>
        <w:t xml:space="preserve">2  Statistik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5394A"/>
          <w:sz w:val="20"/>
          <w:szCs w:val="20"/>
        </w:rPr>
        <w:t xml:space="preserve">Hinweis: </w:t>
      </w:r>
      <w:r>
        <w:rPr>
          <w:rFonts w:ascii="Arial" w:cs="Arial" w:eastAsia="Arial" w:hAnsi="Arial"/>
          <w:color w:val="63676E"/>
          <w:sz w:val="20"/>
          <w:szCs w:val="20"/>
        </w:rPr>
        <w:t xml:space="preserve">Die Stundenwerte sind aus dem Scrum-Board einzutragen. Die Commit-Verteilung stammt aus </w:t>
      </w:r>
      <w:r>
        <w:rPr>
          <w:rFonts w:ascii="Consolas" w:cs="Consolas" w:eastAsia="Consolas" w:hAnsi="Consolas"/>
          <w:color w:val="3E4856"/>
          <w:sz w:val="20"/>
          <w:szCs w:val="20"/>
        </w:rPr>
        <w:t xml:space="preserve">git shortlog -sn</w:t>
      </w:r>
      <w:r>
        <w:rPr>
          <w:rFonts w:ascii="Arial" w:cs="Arial" w:eastAsia="Arial" w:hAnsi="Arial"/>
          <w:color w:val="63676E"/>
          <w:sz w:val="20"/>
          <w:szCs w:val="20"/>
        </w:rPr>
        <w:t xml:space="preserve"> und ist bereits eingetragen.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2.1  STUNDEN &amp; HAUPTBEITRÄGE PRO PERSON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00"/>
        <w:gridCol w:w="700"/>
        <w:gridCol w:w="760"/>
        <w:gridCol w:w="820"/>
        <w:gridCol w:w="640"/>
        <w:gridCol w:w="720"/>
        <w:gridCol w:w="3846"/>
      </w:tblGrid>
      <w:tr>
        <w:trPr>
          <w:tblHeader/>
        </w:trPr>
        <w:tc>
          <w:tcPr>
            <w:tcW w:type="dxa" w:w="1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</w:t>
            </w:r>
          </w:p>
        </w:tc>
        <w:tc>
          <w:tcPr>
            <w:tcW w:type="dxa" w:w="7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</w:t>
            </w:r>
          </w:p>
        </w:tc>
        <w:tc>
          <w:tcPr>
            <w:tcW w:type="dxa" w:w="8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64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7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Ges.</w:t>
            </w:r>
          </w:p>
        </w:tc>
        <w:tc>
          <w:tcPr>
            <w:tcW w:type="dxa" w:w="38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Hauptbeiträge</w:t>
            </w:r>
          </w:p>
        </w:tc>
      </w:tr>
      <w:tr>
        <w:tc>
          <w:tcPr>
            <w:tcW w:type="dxa" w:w="1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Max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64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38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Koordination, Frontend &amp; Backend, Integration</w:t>
            </w:r>
          </w:p>
        </w:tc>
      </w:tr>
      <w:tr>
        <w:tc>
          <w:tcPr>
            <w:tcW w:type="dxa" w:w="1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Sebastiano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64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38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Frontend-Komponenten, GUI/Feed</w:t>
            </w:r>
          </w:p>
        </w:tc>
      </w:tr>
      <w:tr>
        <w:tc>
          <w:tcPr>
            <w:tcW w:type="dxa" w:w="1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Ali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64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38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Tests, Qualitätssicherung, Doku</w:t>
            </w:r>
          </w:p>
        </w:tc>
      </w:tr>
      <w:tr>
        <w:tc>
          <w:tcPr>
            <w:tcW w:type="dxa" w:w="1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Johannes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64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7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38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Backend, MongoDB-Datenmodell</w:t>
            </w:r>
          </w:p>
        </w:tc>
      </w:tr>
      <w:tr>
        <w:tc>
          <w:tcPr>
            <w:tcW w:type="dxa" w:w="1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394A"/>
                <w:sz w:val="20"/>
                <w:szCs w:val="20"/>
              </w:rPr>
              <w:t xml:space="preserve">Gesamt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–</w:t>
            </w:r>
          </w:p>
        </w:tc>
        <w:tc>
          <w:tcPr>
            <w:tcW w:type="dxa" w:w="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–</w:t>
            </w:r>
          </w:p>
        </w:tc>
        <w:tc>
          <w:tcPr>
            <w:tcW w:type="dxa" w:w="7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–</w:t>
            </w:r>
          </w:p>
        </w:tc>
        <w:tc>
          <w:tcPr>
            <w:tcW w:type="dxa" w:w="8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–</w:t>
            </w:r>
          </w:p>
        </w:tc>
        <w:tc>
          <w:tcPr>
            <w:tcW w:type="dxa" w:w="64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–</w:t>
            </w:r>
          </w:p>
        </w:tc>
        <w:tc>
          <w:tcPr>
            <w:tcW w:type="dxa" w:w="72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–</w:t>
            </w:r>
          </w:p>
        </w:tc>
        <w:tc>
          <w:tcPr>
            <w:tcW w:type="dxa" w:w="38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i/>
          <w:iCs/>
          <w:color w:val="63676E"/>
          <w:sz w:val="17"/>
          <w:szCs w:val="17"/>
        </w:rPr>
        <w:t xml:space="preserve">FE = Frontend, BE = Backend, PM = Projektmanagement, Ges. = Gesamt. Hauptbeiträge sind Rollenschwerpunkte; konkrete Stunden bitte ergänzen.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2.2  STUNDEN PRO DISZIPLIN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6"/>
        <w:gridCol w:w="1700"/>
        <w:gridCol w:w="1700"/>
      </w:tblGrid>
      <w:tr>
        <w:trPr>
          <w:tblHeader/>
        </w:trP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Disziplin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Stunden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Anforderungsanalyse (SRS, UML, Mockups)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–%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Architektur &amp; Design (arc42, ADRs)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–%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Implementierung (Frontend &amp; Backend)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–%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Qualitätssicherung (Tests, Metriken, Review)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–%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Projektmanagement (Scrum, Doku, Blogs)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–%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394A"/>
                <w:sz w:val="20"/>
                <w:szCs w:val="20"/>
              </w:rPr>
              <w:t xml:space="preserve">Gesamt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–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100 %</w:t>
            </w:r>
          </w:p>
        </w:tc>
      </w:tr>
    </w:tbl>
    <w:p>
      <w:pPr>
        <w:spacing w:before="2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2.3  STUNDEN PRO PHASE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6"/>
        <w:gridCol w:w="1400"/>
        <w:gridCol w:w="1400"/>
        <w:gridCol w:w="1400"/>
      </w:tblGrid>
      <w:tr>
        <w:trPr>
          <w:tblHeader/>
        </w:trPr>
        <w:tc>
          <w:tcPr>
            <w:tcW w:type="dxa" w:w="5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Wochen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Stunden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</w:tr>
      <w:tr>
        <w:tc>
          <w:tcPr>
            <w:tcW w:type="dxa" w:w="5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Planung &amp; Anforderungen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1 – 5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–%</w:t>
            </w:r>
          </w:p>
        </w:tc>
      </w:tr>
      <w:tr>
        <w:tc>
          <w:tcPr>
            <w:tcW w:type="dxa" w:w="5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Erste Implementierung &amp; Demos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6 – 10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–%</w:t>
            </w:r>
          </w:p>
        </w:tc>
      </w:tr>
      <w:tr>
        <w:tc>
          <w:tcPr>
            <w:tcW w:type="dxa" w:w="5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Qualitätssicherung &amp; Architektur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11 – 17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–%</w:t>
            </w:r>
          </w:p>
        </w:tc>
      </w:tr>
      <w:tr>
        <w:tc>
          <w:tcPr>
            <w:tcW w:type="dxa" w:w="5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Abschluss &amp; Präsentation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18 – 20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–%</w:t>
            </w:r>
          </w:p>
        </w:tc>
      </w:tr>
      <w:tr>
        <w:tc>
          <w:tcPr>
            <w:tcW w:type="dxa" w:w="5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394A"/>
                <w:sz w:val="20"/>
                <w:szCs w:val="20"/>
              </w:rPr>
              <w:t xml:space="preserve">Gesamt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20 Wo.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–</w:t>
            </w:r>
          </w:p>
        </w:tc>
        <w:tc>
          <w:tcPr>
            <w:tcW w:type="dxa" w:w="14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8EAEC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4856"/>
                <w:sz w:val="20"/>
                <w:szCs w:val="20"/>
              </w:rPr>
              <w:t xml:space="preserve">100 %</w:t>
            </w:r>
          </w:p>
        </w:tc>
      </w:tr>
    </w:tbl>
    <w:p>
      <w:pPr>
        <w:spacing w:before="2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2.4  COMMIT-VERTEILUNG IM TEAM (GIT SHORTLOG)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46"/>
        <w:gridCol w:w="1700"/>
        <w:gridCol w:w="1700"/>
      </w:tblGrid>
      <w:tr>
        <w:trPr>
          <w:tblHeader/>
        </w:trP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Anteil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Max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51 %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Johannes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32 %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Sebastiano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12 %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Ali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5 %</w:t>
            </w:r>
          </w:p>
        </w:tc>
      </w:tr>
      <w:tr>
        <w:tc>
          <w:tcPr>
            <w:tcW w:type="dxa" w:w="63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Gesamt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41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100 %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E4856"/>
          <w:sz w:val="26"/>
          <w:szCs w:val="26"/>
        </w:rPr>
        <w:t xml:space="preserve">3  Highlights der Demo</w:t>
      </w:r>
    </w:p>
    <w:p>
      <w:pPr>
        <w:spacing w:after="100"/>
      </w:pPr>
      <w:r>
        <w:rPr>
          <w:rFonts w:ascii="Arial" w:cs="Arial" w:eastAsia="Arial" w:hAnsi="Arial"/>
          <w:color w:val="2A2D34"/>
          <w:sz w:val="21"/>
          <w:szCs w:val="21"/>
        </w:rPr>
        <w:t xml:space="preserve">Die App startet lokal mit einem einzigen Befehl </w:t>
      </w:r>
      <w:r>
        <w:rPr>
          <w:rFonts w:ascii="Consolas" w:cs="Consolas" w:eastAsia="Consolas" w:hAnsi="Consolas"/>
          <w:b/>
          <w:bCs/>
          <w:color w:val="3E4856"/>
          <w:sz w:val="21"/>
          <w:szCs w:val="21"/>
        </w:rPr>
        <w:t xml:space="preserve">./start.sh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 (Docker + Backend + Frontend).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593"/>
        <w:gridCol w:w="4593"/>
      </w:tblGrid>
      <w:tr>
        <w:trPr>
          <w:tblHeader/>
        </w:trPr>
        <w:tc>
          <w:tcPr>
            <w:tcW w:type="dxa" w:w="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</w:tr>
      <w:tr>
        <w:tc>
          <w:tcPr>
            <w:tcW w:type="dxa" w:w="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1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Registrierung mit Benutzername + Passwort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Konto erstellt, Weiterleitung zum Feed</w:t>
            </w:r>
          </w:p>
        </w:tc>
      </w:tr>
      <w:tr>
        <w:tc>
          <w:tcPr>
            <w:tcW w:type="dxa" w:w="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2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Login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JWT-Token gespeichert, Feed geladen</w:t>
            </w:r>
          </w:p>
        </w:tc>
      </w:tr>
      <w:tr>
        <w:tc>
          <w:tcPr>
            <w:tcW w:type="dxa" w:w="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3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Post erstellen (Text + optionales Bild)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Beitrag erscheint sofort im globalen Feed</w:t>
            </w:r>
          </w:p>
        </w:tc>
      </w:tr>
      <w:tr>
        <w:tc>
          <w:tcPr>
            <w:tcW w:type="dxa" w:w="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4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Like-Button klicken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Like-Zähler aktualisiert sich in Echtzeit</w:t>
            </w:r>
          </w:p>
        </w:tc>
      </w:tr>
      <w:tr>
        <w:tc>
          <w:tcPr>
            <w:tcW w:type="dxa" w:w="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5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Kommentar &amp; Antwort schreiben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Verschachtelte Antwort erscheint unter dem Kommentar</w:t>
            </w:r>
          </w:p>
        </w:tc>
      </w:tr>
      <w:tr>
        <w:tc>
          <w:tcPr>
            <w:tcW w:type="dxa" w:w="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6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Nutzer folgen + Tab „Gefolgte“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Feed zeigt nur Beiträge gefolgter Nutzer</w:t>
            </w:r>
          </w:p>
        </w:tc>
      </w:tr>
      <w:tr>
        <w:tc>
          <w:tcPr>
            <w:tcW w:type="dxa" w:w="56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7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Profil &amp; Bio bearbeiten</w:t>
            </w:r>
          </w:p>
        </w:tc>
        <w:tc>
          <w:tcPr>
            <w:tcW w:type="dxa" w:w="4593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Profilbild und Bio erscheinen auf Profil &amp; Beiträgen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E4856"/>
          <w:sz w:val="26"/>
          <w:szCs w:val="26"/>
        </w:rPr>
        <w:t xml:space="preserve">4  Highlights des Projekts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4.1  ARCHITEKTUR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Klare Drei-Schichten-Architektur: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Oberfläche (Frontend) → Logik (Backend) → Speicher (Datenbank).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Backend-Schichtung: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Controller → Service → Repository → MongoDB.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Dokumentation: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arc42 (12 Kapitel) und 4 Architecture Decision Records (ADRs) mit Begründungen.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Zustandslose REST-API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mit JWT-Authentifizierung – Frontend und Backend sind entkoppelt und einzeln testbar.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4.2  TECH-STACK &amp; VERWENDETE WERKZEUGE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6"/>
        <w:gridCol w:w="5300"/>
        <w:gridCol w:w="1700"/>
      </w:tblGrid>
      <w:tr>
        <w:trPr>
          <w:tblHeader/>
        </w:trP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Bereich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Frontend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18.3 / 5.5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Build-Tool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Vite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Backend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Java + Spring Boot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21 / 3.3.4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JWT (JJWT)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0.12.6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Datenbank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MongoDB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Infrastruktur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CI/CD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Frontend-Tests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1.6 / 16.0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Backend-Tests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JUnit 5 + Mockito + MockMvc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Spring Test</w:t>
            </w:r>
          </w:p>
        </w:tc>
      </w:tr>
      <w:tr>
        <w:tc>
          <w:tcPr>
            <w:tcW w:type="dxa" w:w="27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Codequalität</w:t>
            </w:r>
          </w:p>
        </w:tc>
        <w:tc>
          <w:tcPr>
            <w:tcW w:type="dxa" w:w="53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Maven PMD Plugin</w:t>
            </w:r>
          </w:p>
        </w:tc>
        <w:tc>
          <w:tcPr>
            <w:tcW w:type="dxa" w:w="17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3.23.0</w:t>
            </w:r>
          </w:p>
        </w:tc>
      </w:tr>
    </w:tbl>
    <w:p>
      <w:pPr>
        <w:spacing w:before="20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4.3  DATENBANK-DESIGN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4 MongoDB-Collections: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users, posts, comments, replies.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Dokumentenbasiert ohne ORM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– flexibel und schemafrei, keine Migrationen bei Erweiterungen.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Begründung (ADR-003):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Posts und Kommentare sind dokumentartige Daten ohne festes Schema.</w:t>
      </w:r>
    </w:p>
    <w:p>
      <w:r>
        <w:br w:type="page"/>
      </w: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4.4  TESTS &amp; QUALITÄTSSICHERUNG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47 Testfälle in 5 Kategorien: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Unit Backend, Unit Frontend, Integration, Smoke und Security.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Alle Unit- und Integrationstests bestanden.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16 manuelle Smoke-Tests sichern die Kernabläufe nach jedem Deployment.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Sicherheitstests: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JWT-Schutz, abgelaufene/manipulierte Tokens und Injection-Versuche.</w:t>
      </w:r>
    </w:p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4.5  METRIKEN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≈ 72 Function Points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(Albrecht): UFP 78 × VAF 0,92 – Maß für den Funktionsumfang.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PMD-Zyklomatische Komplexität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wird automatisch im Maven-Build je Methode gemessen.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6 Code Smells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identifiziert und refaktorisiert (Clean-Code-Praxis, AB14) – Komplexität deutlich gesenkt.</w:t>
      </w:r>
    </w:p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4.6  CI/CD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Zwei GitHub-Actions-Workflows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laufen bei jedem Push automatisch.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b/>
          <w:bCs/>
          <w:color w:val="3E4856"/>
          <w:sz w:val="21"/>
          <w:szCs w:val="21"/>
        </w:rPr>
        <w:t xml:space="preserve">frontend-ci.yml: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Node 20 → npm install → Vitest → Vite Production-Build.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onsolas" w:cs="Consolas" w:eastAsia="Consolas" w:hAnsi="Consolas"/>
          <w:b/>
          <w:bCs/>
          <w:color w:val="3E4856"/>
          <w:sz w:val="21"/>
          <w:szCs w:val="21"/>
        </w:rPr>
        <w:t xml:space="preserve">backend-ci.yml: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Java 21 (Temurin) → Maven package → JUnit/Integration → PMD-Analyse.</w:t>
      </w:r>
    </w:p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C5394A"/>
          <w:spacing w:val="30"/>
          <w:sz w:val="16"/>
          <w:szCs w:val="16"/>
        </w:rPr>
        <w:t xml:space="preserve">4.7  PROJEKTMANAGEMENT &amp; ERKENNTNISSE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color w:val="2A2D34"/>
          <w:sz w:val="21"/>
          <w:szCs w:val="21"/>
        </w:rPr>
        <w:t xml:space="preserve">Scrum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mit wöchentlichen Sprints über 20 Wochen, 12 Fortschrittsberichte (Blog) und eine RMMM-Risikoliste mit 8 Risiken.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color w:val="C5394A"/>
          <w:sz w:val="21"/>
          <w:szCs w:val="21"/>
        </w:rPr>
        <w:t xml:space="preserve">Erkenntnis: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Frühe Anforderungsabsprachen reduzieren spätere Nacharbeit erheblich.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color w:val="C5394A"/>
          <w:sz w:val="21"/>
          <w:szCs w:val="21"/>
        </w:rPr>
        <w:t xml:space="preserve">Erkenntnis: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CI/CD von Beginn an spart Integrationsaufwand und hält die App stets lauffähig.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rFonts w:ascii="Arial" w:cs="Arial" w:eastAsia="Arial" w:hAnsi="Arial"/>
          <w:b/>
          <w:bCs/>
          <w:color w:val="C5394A"/>
          <w:sz w:val="21"/>
          <w:szCs w:val="21"/>
        </w:rPr>
        <w:t xml:space="preserve">Erkenntnis: </w:t>
      </w:r>
      <w:r>
        <w:rPr>
          <w:rFonts w:ascii="Arial" w:cs="Arial" w:eastAsia="Arial" w:hAnsi="Arial"/>
          <w:color w:val="2A2D34"/>
          <w:sz w:val="21"/>
          <w:szCs w:val="21"/>
        </w:rPr>
        <w:t xml:space="preserve">Klare Schichtentrennung ermöglicht paralleles Arbeiten im Team.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E4856"/>
          <w:sz w:val="26"/>
          <w:szCs w:val="26"/>
        </w:rPr>
        <w:t xml:space="preserve">5  Ressourcen &amp; Dokumentation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Ressource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3E4856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 / Link</w:t>
            </w:r>
          </w:p>
        </w:tc>
      </w:tr>
      <w:t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GitHub-Repository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[Repo-Link eintragen]</w:t>
            </w:r>
          </w:p>
        </w:tc>
      </w:tr>
      <w:t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Scrum-Board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[Scrum-Board-Link eintragen]</w:t>
            </w:r>
          </w:p>
        </w:tc>
      </w:tr>
      <w:t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Abschlussfolien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docs/Abschlusspräsentation/DualNet-Abschlusspraesentation-v2.pptx</w:t>
            </w:r>
          </w:p>
        </w:tc>
      </w:tr>
      <w:t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SRS-Dokument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docs/SoftwareRequirementsSpecification.md</w:t>
            </w:r>
          </w:p>
        </w:tc>
      </w:tr>
      <w:t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arc42-Architektur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docs/arc42/arc42-architecture.md</w:t>
            </w:r>
          </w:p>
        </w:tc>
      </w:tr>
      <w:t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Architecture Decision Records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docs/adr/</w:t>
            </w:r>
          </w:p>
        </w:tc>
      </w:tr>
      <w:t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Testplan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docs/Tests/Testplan.md</w:t>
            </w:r>
          </w:p>
        </w:tc>
      </w:tr>
      <w:t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Refactoring-Zusammenfassung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5F5F7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docs/Refactoring-Zusammenfassung.md</w:t>
            </w:r>
          </w:p>
        </w:tc>
      </w:tr>
      <w:tr>
        <w:tc>
          <w:tcPr>
            <w:tcW w:type="dxa" w:w="3200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D34"/>
                <w:sz w:val="20"/>
                <w:szCs w:val="20"/>
              </w:rPr>
              <w:t xml:space="preserve">Risikomanagement (RMMM)</w:t>
            </w:r>
          </w:p>
        </w:tc>
        <w:tc>
          <w:tcPr>
            <w:tcW w:type="dxa" w:w="6546"/>
            <w:tcBorders>
              <w:top w:val="single" w:color="DDDBDE" w:sz="4"/>
              <w:left w:val="single" w:color="DDDBDE" w:sz="4"/>
              <w:bottom w:val="single" w:color="DDDBDE" w:sz="4"/>
              <w:right w:val="single" w:color="DDDBDE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3676E"/>
                <w:sz w:val="20"/>
                <w:szCs w:val="20"/>
              </w:rPr>
              <w:t xml:space="preserve">docs/Risikomanagement/Risikomanagement.xlsx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</w:pPr>
    <w:r>
      <w:rPr>
        <w:rFonts w:ascii="Arial" w:cs="Arial" w:eastAsia="Arial" w:hAnsi="Arial"/>
        <w:color w:val="63676E"/>
        <w:sz w:val="15"/>
        <w:szCs w:val="15"/>
      </w:rPr>
      <w:t xml:space="preserve">DHBW Karlsruhe · Software Engineering 2025/2026</w:t>
    </w:r>
    <w:r>
      <w:rPr>
        <w:rFonts w:ascii="Arial" w:cs="Arial" w:eastAsia="Arial" w:hAnsi="Arial"/>
        <w:color w:val="63676E"/>
        <w:sz w:val="15"/>
        <w:szCs w:val="15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394A" w:sz="6" w:space="6"/>
      </w:pBdr>
      <w:tabs>
        <w:tab w:val="right" w:pos="9746"/>
      </w:tabs>
    </w:pPr>
    <w:r>
      <w:rPr>
        <w:rFonts w:ascii="Arial" w:cs="Arial" w:eastAsia="Arial" w:hAnsi="Arial"/>
        <w:b/>
        <w:bCs/>
        <w:color w:val="C5394A"/>
        <w:sz w:val="16"/>
        <w:szCs w:val="16"/>
      </w:rPr>
      <w:t xml:space="preserve">DualNetworking</w:t>
    </w:r>
    <w:r>
      <w:rPr>
        <w:rFonts w:ascii="Arial" w:cs="Arial" w:eastAsia="Arial" w:hAnsi="Arial"/>
        <w:color w:val="63676E"/>
        <w:sz w:val="16"/>
        <w:szCs w:val="16"/>
      </w:rPr>
      <w:t xml:space="preserve">	Abschluss-Handout · TINF24B4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C5394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C5394A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C539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D3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3E48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3E48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2026-06-12T10:34:50.139Z</dcterms:created>
  <dcterms:modified xsi:type="dcterms:W3CDTF">2026-06-12T10:34:50.139Z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