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duan_jia_ning</w:t>
                  </w:r>
                  <w:r>
                    <w:rPr>
                      <w:rFonts w:ascii="黑体" w:hAnsi="黑体" w:eastAsia="黑体" w:cs="黑体"/>
                    </w:rPr>
                    <w:t>@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163</w:t>
                  </w:r>
                  <w:bookmarkStart w:id="0" w:name="_GoBack"/>
                  <w:bookmarkEnd w:id="0"/>
                  <w:r>
                    <w:rPr>
                      <w:rFonts w:ascii="黑体" w:hAnsi="黑体" w:eastAsia="黑体" w:cs="黑体"/>
                    </w:rPr>
                    <w:t>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熟练</w:t>
            </w: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Spring MVC、Spring Boot和Mybatis的使用，以及其他部分后端开发常用中间件；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 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消息(P2P，Pub/Sub)</w:t>
            </w:r>
            <w:r>
              <w:rPr>
                <w:rFonts w:ascii="黑体" w:hAnsi="黑体" w:eastAsia="黑体" w:cs="黑体"/>
              </w:rPr>
              <w:t>、搜索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MySQL，熟练使用 SQL 语言，数据库相关概念和技术；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的使用，了解原理，了解穿透、雪崩等相关概念；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了解Zookeeper的基本使用及相关知识，了解负载均衡基本原理，ACID、CAP等相关概念；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熟练使用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对代码和设计质量有严格要求，良好的编码规范意识，具备初步的系统架构设计能力；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 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上线项目的完整架构；对一些没接触过的后台常用框架有了基本的了解；提升了快速解决问题的能力，对上线项目的维护和新需求开发的规范化流程的认识；期间完成了对数据库签到表分表方案的初步制定；单体应用到服务化的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-2018/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多款扑克类游戏融合运营后台管理系统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多款扑克类游戏运营后台的融合(集成)管理系统，目前只集成了扑克牌游戏21点(又名Black Jack)。后台系统主要包含用户管理、游戏管理、渠道管理、报表管理和运营管理等多个模块，同时集成了21点的用户管理、玩法管理和投注管理模块。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负责该后台系统的所有接口开发，文档输出，与前端的联调，配合测试和产品解决各种技术或非技术问题；同时参与21点前台的部分接口开发。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共涉及5个服务，两个基础服务，两个sdk服务(融合sdk和21点的sdk)以及后台网关服务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 作为项目基础框架，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微服务框架为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、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ascii="黑体" w:hAnsi="黑体" w:eastAsia="黑体" w:cs="黑体"/>
              </w:rPr>
              <w:t>MySQL数据库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Redis缓存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以及Tomcat。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：学习到了数据库垂直拆分和水平拆分的知识，动态数据源的配置，分布式事务的知识；与前端、测试和产品配合解决问题，提升了自己的沟通能力以及团队合作能力；了解了Docker容器的使用；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</w:t>
            </w:r>
            <w:r>
              <w:rPr>
                <w:rFonts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82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4435BCA"/>
    <w:rsid w:val="05AA1A57"/>
    <w:rsid w:val="06DD190B"/>
    <w:rsid w:val="0A701FFE"/>
    <w:rsid w:val="0CD73268"/>
    <w:rsid w:val="115B0B4A"/>
    <w:rsid w:val="115E5734"/>
    <w:rsid w:val="14F767E8"/>
    <w:rsid w:val="15413CAC"/>
    <w:rsid w:val="196C14C4"/>
    <w:rsid w:val="19E7019A"/>
    <w:rsid w:val="1A582963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2543C8E"/>
    <w:rsid w:val="328719E7"/>
    <w:rsid w:val="39D73D56"/>
    <w:rsid w:val="39E667BB"/>
    <w:rsid w:val="49A346D0"/>
    <w:rsid w:val="49B34531"/>
    <w:rsid w:val="5033719B"/>
    <w:rsid w:val="545150EF"/>
    <w:rsid w:val="55206675"/>
    <w:rsid w:val="57350233"/>
    <w:rsid w:val="5BCA524A"/>
    <w:rsid w:val="5D3E628C"/>
    <w:rsid w:val="5D8F26FE"/>
    <w:rsid w:val="5E4E6F8B"/>
    <w:rsid w:val="5F6C6DA2"/>
    <w:rsid w:val="62DB1DE7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5" w:semiHidden="0" w:name="Strong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1997</Words>
  <Characters>2554</Characters>
  <TotalTime>15</TotalTime>
  <ScaleCrop>false</ScaleCrop>
  <LinksUpToDate>false</LinksUpToDate>
  <CharactersWithSpaces>2623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ai</cp:lastModifiedBy>
  <cp:lastPrinted>2018-03-19T03:57:00Z</cp:lastPrinted>
  <dcterms:modified xsi:type="dcterms:W3CDTF">2018-12-17T00:32:02Z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2052-10.1.0.7697</vt:lpwstr>
  </property>
  <property fmtid="{D5CDD505-2E9C-101B-9397-08002B2CF9AE}" pid="4" name="KSORubyTemplateID" linkTarget="0">
    <vt:lpwstr>4</vt:lpwstr>
  </property>
</Properties>
</file>