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3" w:rsidRPr="00F64A34" w:rsidRDefault="000D56F3" w:rsidP="000D56F3">
      <w:pPr>
        <w:jc w:val="center"/>
      </w:pPr>
      <w:r>
        <w:rPr>
          <w:rFonts w:hint="eastAsia"/>
        </w:rPr>
        <w:t>表</w:t>
      </w:r>
      <w:r>
        <w:rPr>
          <w:rFonts w:hint="eastAsia"/>
        </w:rPr>
        <w:t>1. Flink</w:t>
      </w:r>
      <w:r>
        <w:rPr>
          <w:rFonts w:hint="eastAsia"/>
        </w:rPr>
        <w:t>图算法表</w:t>
      </w:r>
    </w:p>
    <w:tbl>
      <w:tblPr>
        <w:tblStyle w:val="1"/>
        <w:tblW w:w="0" w:type="auto"/>
        <w:tblInd w:w="137" w:type="dxa"/>
        <w:tblLook w:val="0420" w:firstRow="1" w:lastRow="0" w:firstColumn="0" w:lastColumn="0" w:noHBand="0" w:noVBand="1"/>
      </w:tblPr>
      <w:tblGrid>
        <w:gridCol w:w="709"/>
        <w:gridCol w:w="2126"/>
        <w:gridCol w:w="2104"/>
        <w:gridCol w:w="1610"/>
        <w:gridCol w:w="1610"/>
      </w:tblGrid>
      <w:tr w:rsidR="000D56F3" w:rsidTr="001011A4">
        <w:trPr>
          <w:cnfStyle w:val="100000000000" w:firstRow="1" w:lastRow="0" w:firstColumn="0" w:lastColumn="0" w:oddVBand="0" w:evenVBand="0" w:oddHBand="0" w:evenHBand="0" w:firstRowFirstColumn="0" w:firstRowLastColumn="0" w:lastRowFirstColumn="0" w:lastRowLastColumn="0"/>
        </w:trPr>
        <w:tc>
          <w:tcPr>
            <w:tcW w:w="709" w:type="dxa"/>
            <w:vAlign w:val="center"/>
          </w:tcPr>
          <w:p w:rsidR="000D56F3" w:rsidRDefault="000D56F3" w:rsidP="001011A4">
            <w:pPr>
              <w:jc w:val="center"/>
            </w:pPr>
            <w:r>
              <w:rPr>
                <w:rFonts w:hint="eastAsia"/>
              </w:rPr>
              <w:t>编号</w:t>
            </w:r>
          </w:p>
        </w:tc>
        <w:tc>
          <w:tcPr>
            <w:tcW w:w="2126" w:type="dxa"/>
            <w:vAlign w:val="center"/>
          </w:tcPr>
          <w:p w:rsidR="000D56F3" w:rsidRDefault="000D56F3" w:rsidP="001011A4">
            <w:pPr>
              <w:jc w:val="center"/>
            </w:pPr>
            <w:r>
              <w:t>名称</w:t>
            </w:r>
          </w:p>
        </w:tc>
        <w:tc>
          <w:tcPr>
            <w:tcW w:w="2104" w:type="dxa"/>
            <w:vAlign w:val="center"/>
          </w:tcPr>
          <w:p w:rsidR="000D56F3" w:rsidRDefault="000D56F3" w:rsidP="001011A4">
            <w:pPr>
              <w:jc w:val="center"/>
            </w:pPr>
            <w:r>
              <w:t>描述</w:t>
            </w:r>
          </w:p>
        </w:tc>
        <w:tc>
          <w:tcPr>
            <w:tcW w:w="1610" w:type="dxa"/>
            <w:vAlign w:val="center"/>
          </w:tcPr>
          <w:p w:rsidR="000D56F3" w:rsidRDefault="000D56F3" w:rsidP="001011A4">
            <w:pPr>
              <w:jc w:val="center"/>
            </w:pPr>
            <w:r>
              <w:t>应用</w:t>
            </w:r>
          </w:p>
        </w:tc>
        <w:tc>
          <w:tcPr>
            <w:tcW w:w="1610" w:type="dxa"/>
            <w:vAlign w:val="center"/>
          </w:tcPr>
          <w:p w:rsidR="000D56F3" w:rsidRDefault="000D56F3" w:rsidP="001011A4">
            <w:pPr>
              <w:jc w:val="center"/>
            </w:pPr>
            <w:r>
              <w:t>难度</w:t>
            </w: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t>Community Detection</w:t>
            </w:r>
          </w:p>
        </w:tc>
        <w:tc>
          <w:tcPr>
            <w:tcW w:w="2104" w:type="dxa"/>
            <w:vAlign w:val="center"/>
          </w:tcPr>
          <w:p w:rsidR="000D56F3" w:rsidRPr="00147F39" w:rsidRDefault="000D56F3" w:rsidP="001011A4">
            <w:pPr>
              <w:rPr>
                <w:rFonts w:asciiTheme="minorEastAsia" w:hAnsiTheme="minorEastAsia" w:hint="eastAsia"/>
                <w:b/>
                <w:sz w:val="18"/>
                <w:szCs w:val="18"/>
              </w:rPr>
            </w:pPr>
            <w:r w:rsidRPr="00147F39">
              <w:rPr>
                <w:rFonts w:asciiTheme="minorEastAsia" w:hAnsiTheme="minorEastAsia"/>
                <w:b/>
                <w:sz w:val="18"/>
                <w:szCs w:val="18"/>
              </w:rPr>
              <w:t>社区发现算法</w:t>
            </w:r>
          </w:p>
          <w:p w:rsidR="000D56F3" w:rsidRPr="00147F39" w:rsidRDefault="000D56F3" w:rsidP="001011A4">
            <w:pPr>
              <w:rPr>
                <w:rFonts w:asciiTheme="minorEastAsia" w:hAnsiTheme="minorEastAsia" w:hint="eastAsia"/>
                <w:sz w:val="18"/>
                <w:szCs w:val="18"/>
              </w:rPr>
            </w:pPr>
            <w:r w:rsidRPr="00147F39">
              <w:rPr>
                <w:rFonts w:asciiTheme="minorEastAsia" w:hAnsiTheme="minorEastAsia" w:hint="eastAsia"/>
                <w:sz w:val="18"/>
                <w:szCs w:val="18"/>
              </w:rPr>
              <w:t>社区，从直观上来看，是指网络中的一些密集群体，每个社区内部的结点间的联系相对紧密，但是各个社区之间的连接相对来说却比较稀疏。社区发现有一些列成熟的算法。</w:t>
            </w:r>
          </w:p>
        </w:tc>
        <w:tc>
          <w:tcPr>
            <w:tcW w:w="1610" w:type="dxa"/>
            <w:vAlign w:val="center"/>
          </w:tcPr>
          <w:p w:rsidR="000D56F3" w:rsidRPr="00147F39" w:rsidRDefault="000D56F3" w:rsidP="001011A4">
            <w:pPr>
              <w:rPr>
                <w:rFonts w:asciiTheme="minorEastAsia" w:hAnsiTheme="minorEastAsia"/>
                <w:sz w:val="18"/>
                <w:szCs w:val="18"/>
              </w:rPr>
            </w:pPr>
            <w:r w:rsidRPr="00147F39">
              <w:rPr>
                <w:rFonts w:asciiTheme="minorEastAsia" w:hAnsiTheme="minorEastAsia"/>
                <w:sz w:val="18"/>
                <w:szCs w:val="18"/>
              </w:rPr>
              <w:t>发现社区</w:t>
            </w: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sidRPr="00C574A0">
              <w:rPr>
                <w:rFonts w:hint="eastAsia"/>
                <w:color w:val="2E74B5" w:themeColor="accent1" w:themeShade="BF"/>
              </w:rPr>
              <w:t>Label Propagation</w:t>
            </w:r>
          </w:p>
        </w:tc>
        <w:tc>
          <w:tcPr>
            <w:tcW w:w="2104" w:type="dxa"/>
            <w:vAlign w:val="center"/>
          </w:tcPr>
          <w:p w:rsidR="000D56F3" w:rsidRPr="00147F39" w:rsidRDefault="000D56F3" w:rsidP="001011A4">
            <w:pPr>
              <w:rPr>
                <w:rFonts w:asciiTheme="minorEastAsia" w:hAnsiTheme="minorEastAsia"/>
                <w:b/>
                <w:sz w:val="18"/>
                <w:szCs w:val="18"/>
              </w:rPr>
            </w:pPr>
            <w:r w:rsidRPr="00147F39">
              <w:rPr>
                <w:rFonts w:asciiTheme="minorEastAsia" w:hAnsiTheme="minorEastAsia"/>
                <w:b/>
                <w:sz w:val="18"/>
                <w:szCs w:val="18"/>
              </w:rPr>
              <w:t>标签传播算法</w:t>
            </w:r>
            <w:r w:rsidRPr="00147F39">
              <w:rPr>
                <w:rFonts w:asciiTheme="minorEastAsia" w:hAnsiTheme="minorEastAsia" w:hint="eastAsia"/>
                <w:b/>
                <w:sz w:val="18"/>
                <w:szCs w:val="18"/>
              </w:rPr>
              <w:t>（LPA）</w:t>
            </w:r>
          </w:p>
          <w:p w:rsidR="000D56F3" w:rsidRPr="00147F39" w:rsidRDefault="000D56F3" w:rsidP="001011A4">
            <w:pPr>
              <w:rPr>
                <w:rFonts w:asciiTheme="minorEastAsia" w:hAnsiTheme="minorEastAsia" w:hint="eastAsia"/>
                <w:sz w:val="18"/>
                <w:szCs w:val="18"/>
              </w:rPr>
            </w:pPr>
            <w:r w:rsidRPr="00147F39">
              <w:rPr>
                <w:rFonts w:asciiTheme="minorEastAsia" w:hAnsiTheme="minorEastAsia" w:hint="eastAsia"/>
                <w:sz w:val="18"/>
                <w:szCs w:val="18"/>
              </w:rPr>
              <w:t>它是一种</w:t>
            </w:r>
            <w:r w:rsidRPr="00147F39">
              <w:rPr>
                <w:rFonts w:asciiTheme="minorEastAsia" w:hAnsiTheme="minorEastAsia" w:hint="eastAsia"/>
                <w:b/>
                <w:sz w:val="18"/>
                <w:szCs w:val="18"/>
              </w:rPr>
              <w:t>基于图的半监督学习</w:t>
            </w:r>
            <w:r w:rsidRPr="00147F39">
              <w:rPr>
                <w:rFonts w:asciiTheme="minorEastAsia" w:hAnsiTheme="minorEastAsia" w:hint="eastAsia"/>
                <w:sz w:val="18"/>
                <w:szCs w:val="18"/>
              </w:rPr>
              <w:t>方法，其基本思路是用已标记节点的标签信息去预测未标记节点的标签信息。</w:t>
            </w:r>
          </w:p>
        </w:tc>
        <w:tc>
          <w:tcPr>
            <w:tcW w:w="1610" w:type="dxa"/>
            <w:vAlign w:val="center"/>
          </w:tcPr>
          <w:p w:rsidR="000D56F3" w:rsidRPr="00147F39" w:rsidRDefault="000D56F3" w:rsidP="001011A4">
            <w:pPr>
              <w:rPr>
                <w:rFonts w:asciiTheme="minorEastAsia" w:hAnsiTheme="minorEastAsia"/>
                <w:sz w:val="18"/>
                <w:szCs w:val="18"/>
              </w:rPr>
            </w:pPr>
            <w:r w:rsidRPr="00147F39">
              <w:rPr>
                <w:rFonts w:asciiTheme="minorEastAsia" w:hAnsiTheme="minorEastAsia" w:hint="eastAsia"/>
                <w:sz w:val="18"/>
                <w:szCs w:val="18"/>
              </w:rPr>
              <w:t>广泛地应用到多媒体信息分类、虚拟社区挖掘等领域中。</w:t>
            </w:r>
          </w:p>
        </w:tc>
        <w:tc>
          <w:tcPr>
            <w:tcW w:w="1610" w:type="dxa"/>
            <w:vAlign w:val="center"/>
          </w:tcPr>
          <w:p w:rsidR="000D56F3" w:rsidRPr="00147F39" w:rsidRDefault="000D56F3" w:rsidP="001011A4">
            <w:pPr>
              <w:jc w:val="center"/>
              <w:rPr>
                <w:rFonts w:asciiTheme="minorEastAsia" w:hAnsiTheme="minorEastAsia"/>
                <w:sz w:val="18"/>
                <w:szCs w:val="18"/>
              </w:rPr>
            </w:pPr>
            <w:r w:rsidRPr="00147F39">
              <w:rPr>
                <w:rFonts w:asciiTheme="minorEastAsia" w:hAnsiTheme="minorEastAsia" w:hint="eastAsia"/>
                <w:sz w:val="18"/>
                <w:szCs w:val="18"/>
              </w:rPr>
              <w:t>LPA算法的优点是简单、高效、快速；缺点是每次迭代结果不稳定，准确率不高。</w:t>
            </w: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sidRPr="00C574A0">
              <w:rPr>
                <w:rFonts w:hint="eastAsia"/>
                <w:color w:val="2E74B5" w:themeColor="accent1" w:themeShade="BF"/>
              </w:rPr>
              <w:t>Connected Components</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GSA Connected C</w:t>
            </w:r>
            <w:r>
              <w:t>omponents</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sidRPr="00C574A0">
              <w:rPr>
                <w:rFonts w:hint="eastAsia"/>
                <w:color w:val="2E74B5" w:themeColor="accent1" w:themeShade="BF"/>
              </w:rPr>
              <w:t>PageRank</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GSA PageRank</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sidRPr="00C574A0">
              <w:rPr>
                <w:rFonts w:hint="eastAsia"/>
                <w:color w:val="2E74B5" w:themeColor="accent1" w:themeShade="BF"/>
              </w:rPr>
              <w:t>Single Source Shortest Paths</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GSA Single Source Shortest Pa</w:t>
            </w:r>
            <w:r>
              <w:t>ths</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sidRPr="00C574A0">
              <w:rPr>
                <w:rFonts w:hint="eastAsia"/>
                <w:color w:val="2E74B5" w:themeColor="accent1" w:themeShade="BF"/>
              </w:rPr>
              <w:t>Triangle Count</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Triangle Listing</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Triangle Enumerator</w:t>
            </w:r>
          </w:p>
        </w:tc>
        <w:tc>
          <w:tcPr>
            <w:tcW w:w="2104"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Hyperlink-Induced Topic Search</w:t>
            </w:r>
          </w:p>
        </w:tc>
        <w:tc>
          <w:tcPr>
            <w:tcW w:w="2104" w:type="dxa"/>
            <w:vAlign w:val="center"/>
          </w:tcPr>
          <w:p w:rsidR="000D56F3" w:rsidRPr="003129D4" w:rsidRDefault="000D56F3" w:rsidP="001011A4">
            <w:pPr>
              <w:rPr>
                <w:rFonts w:asciiTheme="minorEastAsia" w:hAnsiTheme="minorEastAsia"/>
                <w:b/>
                <w:sz w:val="18"/>
                <w:szCs w:val="18"/>
              </w:rPr>
            </w:pPr>
            <w:r w:rsidRPr="003129D4">
              <w:rPr>
                <w:rFonts w:asciiTheme="minorEastAsia" w:hAnsiTheme="minorEastAsia"/>
                <w:b/>
                <w:sz w:val="18"/>
                <w:szCs w:val="18"/>
              </w:rPr>
              <w:t>HITS连接分析算法</w:t>
            </w:r>
          </w:p>
          <w:p w:rsidR="000D56F3" w:rsidRPr="00147F39" w:rsidRDefault="000D56F3" w:rsidP="001011A4">
            <w:pPr>
              <w:rPr>
                <w:rFonts w:asciiTheme="minorEastAsia" w:hAnsiTheme="minorEastAsia" w:hint="eastAsia"/>
                <w:sz w:val="18"/>
                <w:szCs w:val="18"/>
              </w:rPr>
            </w:pPr>
            <w:r w:rsidRPr="00147F39">
              <w:rPr>
                <w:rFonts w:asciiTheme="minorEastAsia" w:hAnsiTheme="minorEastAsia" w:hint="eastAsia"/>
                <w:sz w:val="18"/>
                <w:szCs w:val="18"/>
              </w:rPr>
              <w:t>HITS算法的目的即是通过一定的技术手段，在海量网页中找到与用户查询主题相关的高质量“Authority”页面和“Hub”页面，尤其是“Authority”页面，因为这些页面代表了能够满足用户查询的高质量内容，搜索引擎以此作为搜索结果返回给用户。</w:t>
            </w:r>
          </w:p>
        </w:tc>
        <w:tc>
          <w:tcPr>
            <w:tcW w:w="1610" w:type="dxa"/>
            <w:vAlign w:val="center"/>
          </w:tcPr>
          <w:p w:rsidR="000D56F3" w:rsidRPr="00147F39" w:rsidRDefault="000D56F3" w:rsidP="001011A4">
            <w:pPr>
              <w:rPr>
                <w:rFonts w:asciiTheme="minorEastAsia" w:hAnsiTheme="minorEastAsia" w:hint="eastAsia"/>
                <w:sz w:val="18"/>
                <w:szCs w:val="18"/>
              </w:rPr>
            </w:pPr>
            <w:r>
              <w:rPr>
                <w:rFonts w:asciiTheme="minorEastAsia" w:hAnsiTheme="minorEastAsia"/>
                <w:sz w:val="18"/>
                <w:szCs w:val="18"/>
              </w:rPr>
              <w:t>网页质量分析</w:t>
            </w: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Summarization</w:t>
            </w:r>
          </w:p>
        </w:tc>
        <w:tc>
          <w:tcPr>
            <w:tcW w:w="2104" w:type="dxa"/>
            <w:vAlign w:val="center"/>
          </w:tcPr>
          <w:p w:rsidR="000D56F3" w:rsidRPr="003129D4" w:rsidRDefault="000D56F3" w:rsidP="001011A4">
            <w:pPr>
              <w:rPr>
                <w:rFonts w:asciiTheme="minorEastAsia" w:hAnsiTheme="minorEastAsia"/>
                <w:b/>
                <w:sz w:val="18"/>
                <w:szCs w:val="18"/>
              </w:rPr>
            </w:pPr>
            <w:r w:rsidRPr="003129D4">
              <w:rPr>
                <w:rFonts w:asciiTheme="minorEastAsia" w:hAnsiTheme="minorEastAsia"/>
                <w:b/>
                <w:sz w:val="18"/>
                <w:szCs w:val="18"/>
              </w:rPr>
              <w:t>图摘要算法</w:t>
            </w:r>
          </w:p>
          <w:p w:rsidR="000D56F3" w:rsidRPr="00147F39" w:rsidRDefault="000D56F3" w:rsidP="001011A4">
            <w:pPr>
              <w:rPr>
                <w:rFonts w:asciiTheme="minorEastAsia" w:hAnsiTheme="minorEastAsia" w:hint="eastAsia"/>
                <w:sz w:val="18"/>
                <w:szCs w:val="18"/>
              </w:rPr>
            </w:pPr>
            <w:r>
              <w:rPr>
                <w:rFonts w:asciiTheme="minorEastAsia" w:hAnsiTheme="minorEastAsia"/>
                <w:sz w:val="18"/>
                <w:szCs w:val="18"/>
              </w:rPr>
              <w:t>用一个vertex代替多个vertex</w:t>
            </w:r>
            <w:r>
              <w:rPr>
                <w:rFonts w:asciiTheme="minorEastAsia" w:hAnsiTheme="minorEastAsia" w:hint="eastAsia"/>
                <w:sz w:val="18"/>
                <w:szCs w:val="18"/>
              </w:rPr>
              <w:t>，</w:t>
            </w:r>
            <w:r>
              <w:rPr>
                <w:rFonts w:asciiTheme="minorEastAsia" w:hAnsiTheme="minorEastAsia"/>
                <w:sz w:val="18"/>
                <w:szCs w:val="18"/>
              </w:rPr>
              <w:t>生成原图的简略图形</w:t>
            </w:r>
            <w:r>
              <w:rPr>
                <w:rFonts w:asciiTheme="minorEastAsia" w:hAnsiTheme="minorEastAsia" w:hint="eastAsia"/>
                <w:sz w:val="18"/>
                <w:szCs w:val="18"/>
              </w:rPr>
              <w:t>.</w:t>
            </w: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r>
              <w:rPr>
                <w:rFonts w:asciiTheme="minorEastAsia" w:hAnsiTheme="minorEastAsia"/>
                <w:sz w:val="18"/>
                <w:szCs w:val="18"/>
              </w:rPr>
              <w:t>资料较少</w:t>
            </w: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Adamic-Adar</w:t>
            </w:r>
          </w:p>
        </w:tc>
        <w:tc>
          <w:tcPr>
            <w:tcW w:w="2104" w:type="dxa"/>
            <w:vAlign w:val="center"/>
          </w:tcPr>
          <w:p w:rsidR="000D56F3" w:rsidRPr="003129D4" w:rsidRDefault="000D56F3" w:rsidP="001011A4">
            <w:pPr>
              <w:rPr>
                <w:rFonts w:asciiTheme="minorEastAsia" w:hAnsiTheme="minorEastAsia"/>
                <w:b/>
                <w:sz w:val="18"/>
                <w:szCs w:val="18"/>
              </w:rPr>
            </w:pPr>
            <w:r w:rsidRPr="003129D4">
              <w:rPr>
                <w:rFonts w:asciiTheme="minorEastAsia" w:hAnsiTheme="minorEastAsia" w:hint="eastAsia"/>
                <w:b/>
                <w:sz w:val="18"/>
                <w:szCs w:val="18"/>
              </w:rPr>
              <w:t>节点相似性算法</w:t>
            </w: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r>
              <w:rPr>
                <w:rFonts w:asciiTheme="minorEastAsia" w:hAnsiTheme="minorEastAsia"/>
                <w:sz w:val="18"/>
                <w:szCs w:val="18"/>
              </w:rPr>
              <w:t>资料较少</w:t>
            </w: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Jaccard Index</w:t>
            </w:r>
          </w:p>
        </w:tc>
        <w:tc>
          <w:tcPr>
            <w:tcW w:w="2104" w:type="dxa"/>
            <w:vAlign w:val="center"/>
          </w:tcPr>
          <w:p w:rsidR="000D56F3" w:rsidRDefault="000D56F3" w:rsidP="001011A4">
            <w:pPr>
              <w:rPr>
                <w:rFonts w:asciiTheme="minorEastAsia" w:hAnsiTheme="minorEastAsia"/>
                <w:b/>
                <w:sz w:val="18"/>
                <w:szCs w:val="18"/>
              </w:rPr>
            </w:pPr>
            <w:r w:rsidRPr="006C0914">
              <w:rPr>
                <w:rFonts w:asciiTheme="minorEastAsia" w:hAnsiTheme="minorEastAsia"/>
                <w:b/>
                <w:sz w:val="18"/>
                <w:szCs w:val="18"/>
              </w:rPr>
              <w:t>节点相似性算法</w:t>
            </w:r>
          </w:p>
          <w:p w:rsidR="000D56F3" w:rsidRPr="006C0914" w:rsidRDefault="000D56F3" w:rsidP="001011A4">
            <w:pPr>
              <w:rPr>
                <w:rFonts w:asciiTheme="minorEastAsia" w:hAnsiTheme="minorEastAsia" w:hint="eastAsia"/>
                <w:sz w:val="18"/>
                <w:szCs w:val="18"/>
              </w:rPr>
            </w:pPr>
            <w:r>
              <w:rPr>
                <w:rFonts w:asciiTheme="minorEastAsia" w:hAnsiTheme="minorEastAsia"/>
                <w:sz w:val="18"/>
                <w:szCs w:val="18"/>
              </w:rPr>
              <w:t>用来计算两个有限集合的相似度</w:t>
            </w:r>
            <w:r>
              <w:rPr>
                <w:rFonts w:asciiTheme="minorEastAsia" w:hAnsiTheme="minorEastAsia" w:hint="eastAsia"/>
                <w:sz w:val="18"/>
                <w:szCs w:val="18"/>
              </w:rPr>
              <w:t>.</w:t>
            </w: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Local Clustering Coefficient</w:t>
            </w:r>
          </w:p>
        </w:tc>
        <w:tc>
          <w:tcPr>
            <w:tcW w:w="2104" w:type="dxa"/>
            <w:vAlign w:val="center"/>
          </w:tcPr>
          <w:p w:rsidR="000D56F3" w:rsidRDefault="000D56F3" w:rsidP="001011A4">
            <w:pPr>
              <w:rPr>
                <w:rFonts w:asciiTheme="minorEastAsia" w:hAnsiTheme="minorEastAsia"/>
                <w:b/>
                <w:sz w:val="18"/>
                <w:szCs w:val="18"/>
              </w:rPr>
            </w:pPr>
            <w:r w:rsidRPr="006C0914">
              <w:rPr>
                <w:rFonts w:asciiTheme="minorEastAsia" w:hAnsiTheme="minorEastAsia"/>
                <w:b/>
                <w:sz w:val="18"/>
                <w:szCs w:val="18"/>
              </w:rPr>
              <w:t>局部聚类系数算法</w:t>
            </w:r>
          </w:p>
          <w:p w:rsidR="000D56F3" w:rsidRPr="0037781E" w:rsidRDefault="000D56F3" w:rsidP="001011A4">
            <w:pPr>
              <w:rPr>
                <w:rFonts w:asciiTheme="minorEastAsia" w:hAnsiTheme="minorEastAsia" w:hint="eastAsia"/>
                <w:sz w:val="18"/>
                <w:szCs w:val="18"/>
              </w:rPr>
            </w:pPr>
            <w:r w:rsidRPr="0037781E">
              <w:rPr>
                <w:rFonts w:asciiTheme="minorEastAsia" w:hAnsiTheme="minorEastAsia" w:hint="eastAsia"/>
                <w:sz w:val="18"/>
                <w:szCs w:val="18"/>
              </w:rPr>
              <w:t>在图论中，集聚系数是图中的点倾向于集聚在一起的程度的一种度量。</w:t>
            </w: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r w:rsidR="000D56F3" w:rsidTr="001011A4">
        <w:trPr>
          <w:cnfStyle w:val="000000100000" w:firstRow="0" w:lastRow="0" w:firstColumn="0" w:lastColumn="0" w:oddVBand="0" w:evenVBand="0" w:oddHBand="1" w:evenHBand="0" w:firstRowFirstColumn="0" w:firstRowLastColumn="0" w:lastRowFirstColumn="0" w:lastRowLastColumn="0"/>
        </w:trPr>
        <w:tc>
          <w:tcPr>
            <w:tcW w:w="709" w:type="dxa"/>
            <w:vAlign w:val="center"/>
          </w:tcPr>
          <w:p w:rsidR="000D56F3" w:rsidRPr="003F560A" w:rsidRDefault="000D56F3" w:rsidP="000D56F3">
            <w:pPr>
              <w:pStyle w:val="a5"/>
              <w:numPr>
                <w:ilvl w:val="0"/>
                <w:numId w:val="1"/>
              </w:numPr>
              <w:ind w:firstLineChars="0"/>
              <w:jc w:val="center"/>
              <w:rPr>
                <w:b/>
                <w:bCs/>
              </w:rPr>
            </w:pPr>
          </w:p>
        </w:tc>
        <w:tc>
          <w:tcPr>
            <w:tcW w:w="2126" w:type="dxa"/>
            <w:vAlign w:val="center"/>
          </w:tcPr>
          <w:p w:rsidR="000D56F3" w:rsidRDefault="000D56F3" w:rsidP="001011A4">
            <w:pPr>
              <w:jc w:val="center"/>
            </w:pPr>
            <w:r>
              <w:rPr>
                <w:rFonts w:hint="eastAsia"/>
              </w:rPr>
              <w:t>Global Clustering Cofficient</w:t>
            </w:r>
          </w:p>
        </w:tc>
        <w:tc>
          <w:tcPr>
            <w:tcW w:w="2104" w:type="dxa"/>
            <w:vAlign w:val="center"/>
          </w:tcPr>
          <w:p w:rsidR="000D56F3" w:rsidRPr="006C0914" w:rsidRDefault="000D56F3" w:rsidP="001011A4">
            <w:pPr>
              <w:rPr>
                <w:rFonts w:asciiTheme="minorEastAsia" w:hAnsiTheme="minorEastAsia"/>
                <w:b/>
                <w:sz w:val="18"/>
                <w:szCs w:val="18"/>
              </w:rPr>
            </w:pPr>
            <w:r w:rsidRPr="006C0914">
              <w:rPr>
                <w:rFonts w:asciiTheme="minorEastAsia" w:hAnsiTheme="minorEastAsia"/>
                <w:b/>
                <w:sz w:val="18"/>
                <w:szCs w:val="18"/>
              </w:rPr>
              <w:t>全局聚类系数算法</w:t>
            </w:r>
          </w:p>
        </w:tc>
        <w:tc>
          <w:tcPr>
            <w:tcW w:w="1610" w:type="dxa"/>
            <w:vAlign w:val="center"/>
          </w:tcPr>
          <w:p w:rsidR="000D56F3" w:rsidRPr="00147F39" w:rsidRDefault="000D56F3" w:rsidP="001011A4">
            <w:pPr>
              <w:rPr>
                <w:rFonts w:asciiTheme="minorEastAsia" w:hAnsiTheme="minorEastAsia"/>
                <w:sz w:val="18"/>
                <w:szCs w:val="18"/>
              </w:rPr>
            </w:pPr>
          </w:p>
        </w:tc>
        <w:tc>
          <w:tcPr>
            <w:tcW w:w="1610" w:type="dxa"/>
            <w:vAlign w:val="center"/>
          </w:tcPr>
          <w:p w:rsidR="000D56F3" w:rsidRPr="00147F39" w:rsidRDefault="000D56F3" w:rsidP="001011A4">
            <w:pPr>
              <w:jc w:val="center"/>
              <w:rPr>
                <w:rFonts w:asciiTheme="minorEastAsia" w:hAnsiTheme="minorEastAsia"/>
                <w:sz w:val="18"/>
                <w:szCs w:val="18"/>
              </w:rPr>
            </w:pPr>
          </w:p>
        </w:tc>
      </w:tr>
    </w:tbl>
    <w:p w:rsidR="007C6045" w:rsidRDefault="00BE63DC">
      <w:bookmarkStart w:id="0" w:name="_GoBack"/>
      <w:bookmarkEnd w:id="0"/>
    </w:p>
    <w:sectPr w:rsidR="007C6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3DC" w:rsidRDefault="00BE63DC" w:rsidP="000D56F3">
      <w:r>
        <w:separator/>
      </w:r>
    </w:p>
  </w:endnote>
  <w:endnote w:type="continuationSeparator" w:id="0">
    <w:p w:rsidR="00BE63DC" w:rsidRDefault="00BE63DC" w:rsidP="000D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3DC" w:rsidRDefault="00BE63DC" w:rsidP="000D56F3">
      <w:r>
        <w:separator/>
      </w:r>
    </w:p>
  </w:footnote>
  <w:footnote w:type="continuationSeparator" w:id="0">
    <w:p w:rsidR="00BE63DC" w:rsidRDefault="00BE63DC" w:rsidP="000D5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4A7A"/>
    <w:multiLevelType w:val="hybridMultilevel"/>
    <w:tmpl w:val="5FB620C8"/>
    <w:lvl w:ilvl="0" w:tplc="5E0ED6A6">
      <w:start w:val="1"/>
      <w:numFmt w:val="decimal"/>
      <w:lvlText w:val="AF%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E5"/>
    <w:rsid w:val="000D56F3"/>
    <w:rsid w:val="00A043B1"/>
    <w:rsid w:val="00BB74E5"/>
    <w:rsid w:val="00BE63DC"/>
    <w:rsid w:val="00ED1907"/>
    <w:rsid w:val="00FC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A64-182F-4B18-A6AB-09DF30F5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6F3"/>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6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6F3"/>
    <w:rPr>
      <w:sz w:val="18"/>
      <w:szCs w:val="18"/>
    </w:rPr>
  </w:style>
  <w:style w:type="paragraph" w:styleId="a4">
    <w:name w:val="footer"/>
    <w:basedOn w:val="a"/>
    <w:link w:val="Char0"/>
    <w:uiPriority w:val="99"/>
    <w:unhideWhenUsed/>
    <w:rsid w:val="000D56F3"/>
    <w:pPr>
      <w:tabs>
        <w:tab w:val="center" w:pos="4153"/>
        <w:tab w:val="right" w:pos="8306"/>
      </w:tabs>
      <w:snapToGrid w:val="0"/>
      <w:jc w:val="left"/>
    </w:pPr>
    <w:rPr>
      <w:sz w:val="18"/>
      <w:szCs w:val="18"/>
    </w:rPr>
  </w:style>
  <w:style w:type="character" w:customStyle="1" w:styleId="Char0">
    <w:name w:val="页脚 Char"/>
    <w:basedOn w:val="a0"/>
    <w:link w:val="a4"/>
    <w:uiPriority w:val="99"/>
    <w:rsid w:val="000D56F3"/>
    <w:rPr>
      <w:sz w:val="18"/>
      <w:szCs w:val="18"/>
    </w:rPr>
  </w:style>
  <w:style w:type="table" w:styleId="1">
    <w:name w:val="Plain Table 1"/>
    <w:basedOn w:val="a1"/>
    <w:uiPriority w:val="41"/>
    <w:rsid w:val="000D56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0D56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139</Words>
  <Characters>796</Characters>
  <Application>Microsoft Office Word</Application>
  <DocSecurity>0</DocSecurity>
  <Lines>6</Lines>
  <Paragraphs>1</Paragraphs>
  <ScaleCrop>false</ScaleCrop>
  <Company>Microsoft</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2</cp:revision>
  <dcterms:created xsi:type="dcterms:W3CDTF">2016-11-17T11:02:00Z</dcterms:created>
  <dcterms:modified xsi:type="dcterms:W3CDTF">2016-11-17T11:58:00Z</dcterms:modified>
</cp:coreProperties>
</file>