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5.png" ContentType="image/png"/>
  <Override PartName="/word/media/rId120.png" ContentType="image/png"/>
  <Override PartName="/word/media/rId124.png" ContentType="image/png"/>
  <Override PartName="/word/media/rId128.png" ContentType="image/png"/>
  <Override PartName="/word/media/rId132.png" ContentType="image/png"/>
  <Override PartName="/word/media/rId27.png" ContentType="image/png"/>
  <Override PartName="/word/media/rId80.png" ContentType="image/png"/>
  <Override PartName="/word/media/rId85.png" ContentType="image/png"/>
  <Override PartName="/word/media/rId89.png" ContentType="image/png"/>
  <Override PartName="/word/media/rId93.png" ContentType="image/png"/>
  <Override PartName="/word/media/rId97.png" ContentType="image/png"/>
  <Override PartName="/word/media/rId102.png" ContentType="image/png"/>
  <Override PartName="/word/media/rId145.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1.1 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w:t>
      </w:r>
    </w:p>
    <w:p>
      <w:pPr>
        <w:numPr>
          <w:ilvl w:val="0"/>
          <w:numId w:val="1001"/>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36" w:name="survey-background"/>
    <w:p>
      <w:pPr>
        <w:pStyle w:val="Heading1"/>
      </w:pPr>
      <w:r>
        <w:t xml:space="preserve">2. Survey Background</w:t>
      </w:r>
    </w:p>
    <w:bookmarkStart w:id="30" w:name="bottom-trawl-surveys-and-regions"/>
    <w:p>
      <w:pPr>
        <w:pStyle w:val="Heading2"/>
      </w:pPr>
      <w:r>
        <w:t xml:space="preserve">2.1 Bottom trawl surveys and regions</w:t>
      </w:r>
    </w:p>
    <w:p>
      <w:pPr>
        <w:pStyle w:val="FirstParagraph"/>
      </w:pPr>
      <w:r>
        <w:drawing>
          <wp:inline>
            <wp:extent cx="5943600" cy="2547257"/>
            <wp:effectExtent b="0" l="0" r="0" t="0"/>
            <wp:docPr descr="" title="" id="28" name="Picture"/>
            <a:graphic>
              <a:graphicData uri="http://schemas.openxmlformats.org/drawingml/2006/picture">
                <pic:pic>
                  <pic:nvPicPr>
                    <pic:cNvPr descr="content/../img/survey_plot.png" id="29" name="Picture"/>
                    <pic:cNvPicPr>
                      <a:picLocks noChangeArrowheads="1" noChangeAspect="1"/>
                    </pic:cNvPicPr>
                  </pic:nvPicPr>
                  <pic:blipFill>
                    <a:blip r:embed="rId27"/>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2"/>
        </w:numPr>
        <w:pStyle w:val="Compact"/>
      </w:pPr>
      <w:r>
        <w:rPr>
          <w:bCs/>
          <w:b/>
        </w:rPr>
        <w:t xml:space="preserve">Aleutian Islands (AI)</w:t>
      </w:r>
      <w:r>
        <w:t xml:space="preserve"> </w:t>
      </w:r>
      <w:r>
        <w:t xml:space="preserve">(Von Szalay and Raring, 2020)</w:t>
      </w:r>
    </w:p>
    <w:p>
      <w:pPr>
        <w:numPr>
          <w:ilvl w:val="1"/>
          <w:numId w:val="1003"/>
        </w:numPr>
        <w:pStyle w:val="Compact"/>
      </w:pPr>
      <w:r>
        <w:t xml:space="preserve">Triennial (1990s)/Biennial since 2000 in even years</w:t>
      </w:r>
    </w:p>
    <w:p>
      <w:pPr>
        <w:numPr>
          <w:ilvl w:val="1"/>
          <w:numId w:val="1003"/>
        </w:numPr>
        <w:pStyle w:val="Compact"/>
      </w:pPr>
      <w:r>
        <w:t xml:space="preserve">Modified Index-Stratified Random of Successful Stations Survey Design</w:t>
      </w:r>
    </w:p>
    <w:p>
      <w:pPr>
        <w:numPr>
          <w:ilvl w:val="0"/>
          <w:numId w:val="1002"/>
        </w:numPr>
        <w:pStyle w:val="Compact"/>
      </w:pPr>
      <w:r>
        <w:rPr>
          <w:bCs/>
          <w:b/>
        </w:rPr>
        <w:t xml:space="preserve">Eastern Bering Sea Slope (BSS)</w:t>
      </w:r>
      <w:r>
        <w:t xml:space="preserve"> </w:t>
      </w:r>
      <w:r>
        <w:t xml:space="preserve">(Hoff, 2016)</w:t>
      </w:r>
    </w:p>
    <w:p>
      <w:pPr>
        <w:numPr>
          <w:ilvl w:val="1"/>
          <w:numId w:val="1004"/>
        </w:numPr>
        <w:pStyle w:val="Compact"/>
      </w:pPr>
      <w:r>
        <w:t xml:space="preserve">Intermittent (funding dependent)</w:t>
      </w:r>
    </w:p>
    <w:p>
      <w:pPr>
        <w:numPr>
          <w:ilvl w:val="1"/>
          <w:numId w:val="1004"/>
        </w:numPr>
        <w:pStyle w:val="Compact"/>
      </w:pPr>
      <w:r>
        <w:t xml:space="preserve">Modified Index-Stratified Random of Successful Stations Survey Design</w:t>
      </w:r>
    </w:p>
    <w:p>
      <w:pPr>
        <w:numPr>
          <w:ilvl w:val="0"/>
          <w:numId w:val="1002"/>
        </w:numPr>
        <w:pStyle w:val="Compact"/>
      </w:pPr>
      <w:r>
        <w:rPr>
          <w:bCs/>
          <w:b/>
        </w:rPr>
        <w:t xml:space="preserve">Eastern Bering Sea Shelf (EBS)</w:t>
      </w:r>
      <w:r>
        <w:t xml:space="preserve"> </w:t>
      </w:r>
      <w:r>
        <w:t xml:space="preserve">(Markowitz et al., 2023)</w:t>
      </w:r>
    </w:p>
    <w:p>
      <w:pPr>
        <w:numPr>
          <w:ilvl w:val="1"/>
          <w:numId w:val="1005"/>
        </w:numPr>
        <w:pStyle w:val="Compact"/>
      </w:pPr>
      <w:r>
        <w:t xml:space="preserve">Annual</w:t>
      </w:r>
    </w:p>
    <w:p>
      <w:pPr>
        <w:numPr>
          <w:ilvl w:val="1"/>
          <w:numId w:val="1005"/>
        </w:numPr>
        <w:pStyle w:val="Compact"/>
      </w:pPr>
      <w:r>
        <w:t xml:space="preserve">Fixed stations at center of 20 x 20 nm grid</w:t>
      </w:r>
    </w:p>
    <w:p>
      <w:pPr>
        <w:numPr>
          <w:ilvl w:val="0"/>
          <w:numId w:val="1002"/>
        </w:numPr>
        <w:pStyle w:val="Compact"/>
      </w:pPr>
      <w:r>
        <w:rPr>
          <w:bCs/>
          <w:b/>
        </w:rPr>
        <w:t xml:space="preserve">Gulf of Alaska (GOA)</w:t>
      </w:r>
      <w:r>
        <w:t xml:space="preserve"> </w:t>
      </w:r>
      <w:r>
        <w:t xml:space="preserve">(Von Szalay and Raring, 2018)</w:t>
      </w:r>
    </w:p>
    <w:p>
      <w:pPr>
        <w:numPr>
          <w:ilvl w:val="1"/>
          <w:numId w:val="1006"/>
        </w:numPr>
        <w:pStyle w:val="Compact"/>
      </w:pPr>
      <w:r>
        <w:t xml:space="preserve">Triennial (1990s)/Biennial since 2001 in odd years</w:t>
      </w:r>
    </w:p>
    <w:p>
      <w:pPr>
        <w:numPr>
          <w:ilvl w:val="1"/>
          <w:numId w:val="1006"/>
        </w:numPr>
        <w:pStyle w:val="Compact"/>
      </w:pPr>
      <w:r>
        <w:t xml:space="preserve">Stratified Random Survey Design</w:t>
      </w:r>
    </w:p>
    <w:p>
      <w:pPr>
        <w:numPr>
          <w:ilvl w:val="0"/>
          <w:numId w:val="1002"/>
        </w:numPr>
        <w:pStyle w:val="Compact"/>
      </w:pPr>
      <w:r>
        <w:rPr>
          <w:bCs/>
          <w:b/>
        </w:rPr>
        <w:t xml:space="preserve">Northern Bering Sea (NBS)</w:t>
      </w:r>
      <w:r>
        <w:t xml:space="preserve"> </w:t>
      </w:r>
      <w:r>
        <w:t xml:space="preserve">(Markowitz et al., 2023)</w:t>
      </w:r>
    </w:p>
    <w:p>
      <w:pPr>
        <w:numPr>
          <w:ilvl w:val="1"/>
          <w:numId w:val="1007"/>
        </w:numPr>
        <w:pStyle w:val="Compact"/>
      </w:pPr>
      <w:r>
        <w:t xml:space="preserve">Biennial/Annual</w:t>
      </w:r>
    </w:p>
    <w:p>
      <w:pPr>
        <w:numPr>
          <w:ilvl w:val="1"/>
          <w:numId w:val="1007"/>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0"/>
    <w:bookmarkStart w:id="35" w:name="survey-history"/>
    <w:p>
      <w:pPr>
        <w:pStyle w:val="Heading2"/>
      </w:pPr>
      <w:r>
        <w:t xml:space="preserve">2.2 Survey History</w:t>
      </w:r>
    </w:p>
    <w:bookmarkStart w:id="31" w:name="aleutian-islands-survey"/>
    <w:p>
      <w:pPr>
        <w:pStyle w:val="Heading3"/>
      </w:pPr>
      <w:r>
        <w:t xml:space="preserve">2.2.1 Aleutian Islands Survey</w:t>
      </w:r>
    </w:p>
    <w:bookmarkEnd w:id="31"/>
    <w:bookmarkStart w:id="32" w:name="bering-sea-survey"/>
    <w:p>
      <w:pPr>
        <w:pStyle w:val="Heading3"/>
      </w:pPr>
      <w:r>
        <w:t xml:space="preserve">2.2.2 Bering Sea Survey</w:t>
      </w:r>
    </w:p>
    <w:bookmarkEnd w:id="32"/>
    <w:bookmarkStart w:id="33" w:name="bering-sea-slope-survey"/>
    <w:p>
      <w:pPr>
        <w:pStyle w:val="Heading3"/>
      </w:pPr>
      <w:r>
        <w:t xml:space="preserve">2.2.3 Bering Sea Slope Survey</w:t>
      </w:r>
    </w:p>
    <w:bookmarkEnd w:id="33"/>
    <w:bookmarkStart w:id="34" w:name="gulf-of-alaska-survey"/>
    <w:p>
      <w:pPr>
        <w:pStyle w:val="Heading3"/>
      </w:pPr>
      <w:r>
        <w:t xml:space="preserve">2.2.4 Gulf of Alaska Survey</w:t>
      </w:r>
    </w:p>
    <w:bookmarkEnd w:id="34"/>
    <w:bookmarkEnd w:id="35"/>
    <w:bookmarkEnd w:id="36"/>
    <w:bookmarkStart w:id="40" w:name="workflow"/>
    <w:p>
      <w:pPr>
        <w:pStyle w:val="Heading1"/>
      </w:pPr>
      <w:r>
        <w:t xml:space="preserve">3. Workflow</w:t>
      </w:r>
    </w:p>
    <w:p>
      <w:pPr>
        <w:pStyle w:val="FirstParagraph"/>
      </w:pPr>
      <w:r>
        <w:rPr>
          <w:bCs/>
          <w:b/>
        </w:rPr>
        <w:t xml:space="preserve">Info incoming!</w:t>
      </w:r>
    </w:p>
    <w:bookmarkStart w:id="39"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7">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8">
        <w:r>
          <w:rPr>
            <w:rStyle w:val="Hyperlink"/>
          </w:rPr>
          <w:t xml:space="preserve">Sean Rohan’s October 2022 SCRUGS presentation</w:t>
        </w:r>
      </w:hyperlink>
      <w:r>
        <w:t xml:space="preserve"> </w:t>
      </w:r>
      <w:r>
        <w:t xml:space="preserve">on the topic.</w:t>
      </w:r>
    </w:p>
    <w:p>
      <w:pPr>
        <w:numPr>
          <w:ilvl w:val="0"/>
          <w:numId w:val="1008"/>
        </w:numPr>
        <w:pStyle w:val="Compact"/>
      </w:pPr>
      <w:r>
        <w:rPr>
          <w:bCs/>
          <w:b/>
        </w:rPr>
        <w:t xml:space="preserve">Level 0</w:t>
      </w:r>
      <w:r>
        <w:t xml:space="preserve">: Raw and unprocessed data. Ex: Data on the G drive, some tables in RACE_DATA</w:t>
      </w:r>
    </w:p>
    <w:p>
      <w:pPr>
        <w:numPr>
          <w:ilvl w:val="0"/>
          <w:numId w:val="1008"/>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8"/>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8"/>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8"/>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39"/>
    <w:bookmarkEnd w:id="40"/>
    <w:bookmarkStart w:id="42" w:name="news"/>
    <w:p>
      <w:pPr>
        <w:pStyle w:val="Heading1"/>
      </w:pPr>
      <w:r>
        <w:t xml:space="preserve">4. News</w:t>
      </w:r>
    </w:p>
    <w:bookmarkStart w:id="41" w:name="early-2023"/>
    <w:p>
      <w:pPr>
        <w:pStyle w:val="Heading2"/>
      </w:pPr>
      <w:r>
        <w:t xml:space="preserve">4.1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09"/>
        </w:numPr>
        <w:pStyle w:val="Compact"/>
      </w:pPr>
      <w:r>
        <w:t xml:space="preserve">Minimize duplication (both in tables and in columns within tables)</w:t>
      </w:r>
    </w:p>
    <w:p>
      <w:pPr>
        <w:numPr>
          <w:ilvl w:val="0"/>
          <w:numId w:val="1009"/>
        </w:numPr>
        <w:pStyle w:val="Compact"/>
      </w:pPr>
      <w:r>
        <w:t xml:space="preserve">Minimize schemata and Oracle objects to the extent possible</w:t>
      </w:r>
    </w:p>
    <w:p>
      <w:pPr>
        <w:numPr>
          <w:ilvl w:val="0"/>
          <w:numId w:val="1009"/>
        </w:numPr>
        <w:pStyle w:val="Compact"/>
      </w:pPr>
      <w:r>
        <w:t xml:space="preserve">Streamlined integration of tables</w:t>
      </w:r>
    </w:p>
    <w:p>
      <w:pPr>
        <w:numPr>
          <w:ilvl w:val="0"/>
          <w:numId w:val="1009"/>
        </w:numPr>
        <w:pStyle w:val="Compact"/>
      </w:pPr>
      <w:r>
        <w:t xml:space="preserve">Minimize work for data creators</w:t>
      </w:r>
    </w:p>
    <w:p>
      <w:pPr>
        <w:numPr>
          <w:ilvl w:val="0"/>
          <w:numId w:val="1009"/>
        </w:numPr>
        <w:pStyle w:val="Compact"/>
      </w:pPr>
      <w:r>
        <w:t xml:space="preserve">Minimize confusion and obstacles for data users</w:t>
      </w:r>
    </w:p>
    <w:p>
      <w:pPr>
        <w:numPr>
          <w:ilvl w:val="0"/>
          <w:numId w:val="1009"/>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41"/>
    <w:bookmarkEnd w:id="42"/>
    <w:bookmarkStart w:id="60" w:name="data-description-1"/>
    <w:p>
      <w:pPr>
        <w:pStyle w:val="Heading1"/>
      </w:pPr>
      <w:r>
        <w:t xml:space="preserve">5. Data description</w:t>
      </w:r>
    </w:p>
    <w:bookmarkStart w:id="59" w:name="data-created-in-this-repo"/>
    <w:p>
      <w:pPr>
        <w:pStyle w:val="Heading2"/>
      </w:pPr>
      <w:r>
        <w:t xml:space="preserve">5.1 Data created in this repo</w:t>
      </w:r>
    </w:p>
    <w:bookmarkStart w:id="44" w:name="agecomp"/>
    <w:p>
      <w:pPr>
        <w:pStyle w:val="Heading3"/>
      </w:pPr>
      <w:r>
        <w:t xml:space="preserve">5.1.1 AGECOMP</w:t>
      </w:r>
    </w:p>
    <w:p>
      <w:pPr>
        <w:pStyle w:val="FirstParagraph"/>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552856</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4"/>
    <w:bookmarkStart w:id="45" w:name="area"/>
    <w:p>
      <w:pPr>
        <w:pStyle w:val="Heading3"/>
      </w:pPr>
      <w:r>
        <w:t xml:space="preserve">5.1.2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45"/>
    <w:bookmarkStart w:id="46" w:name="biomass"/>
    <w:p>
      <w:pPr>
        <w:pStyle w:val="Heading3"/>
      </w:pPr>
      <w:r>
        <w:t xml:space="preserve">5.1.3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4589761</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6"/>
    <w:bookmarkStart w:id="47" w:name="cpue"/>
    <w:p>
      <w:pPr>
        <w:pStyle w:val="Heading3"/>
      </w:pPr>
      <w:r>
        <w:t xml:space="preserve">5.1.4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37834687</w:t>
      </w:r>
    </w:p>
    <w:p>
      <w:pPr>
        <w:pStyle w:val="BodyText"/>
      </w:pPr>
      <w:r>
        <w:t xml:space="preserve">Number of columns: 39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7"/>
    <w:bookmarkStart w:id="48" w:name="design_survey"/>
    <w:p>
      <w:pPr>
        <w:pStyle w:val="Heading3"/>
      </w:pPr>
      <w:r>
        <w:t xml:space="preserve">5.1.5 DESIGN_SURVEY</w:t>
      </w:r>
    </w:p>
    <w:p>
      <w:pPr>
        <w:pStyle w:val="FirstParagraph"/>
      </w:pPr>
      <w:r>
        <w:t xml:space="preserve">Number of rows: 42S02 942 [Oracle][ODBC][Ora]ORA-00942: table or view does not exist</w:t>
      </w:r>
    </w:p>
    <w:p>
      <w:pPr>
        <w:pStyle w:val="BodyText"/>
      </w:pPr>
      <w:r>
        <w:t xml:space="preserve">Number of columns: 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48"/>
    <w:bookmarkStart w:id="49" w:name="metadata_table"/>
    <w:p>
      <w:pPr>
        <w:pStyle w:val="Heading3"/>
      </w:pPr>
      <w:r>
        <w:t xml:space="preserve">5.1.6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8</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49"/>
    <w:bookmarkStart w:id="50" w:name="stratum_groups"/>
    <w:p>
      <w:pPr>
        <w:pStyle w:val="Heading3"/>
      </w:pPr>
      <w:r>
        <w:t xml:space="preserve">5.1.7 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50"/>
    <w:bookmarkStart w:id="51" w:name="sizecomp"/>
    <w:p>
      <w:pPr>
        <w:pStyle w:val="Heading3"/>
      </w:pPr>
      <w:r>
        <w:t xml:space="preserve">5.1.8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3130543</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 ### AGECOMP</w:t>
      </w:r>
    </w:p>
    <w:p>
      <w:pPr>
        <w:pStyle w:val="BodyText"/>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552856</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1"/>
    <w:bookmarkStart w:id="52" w:name="area-1"/>
    <w:p>
      <w:pPr>
        <w:pStyle w:val="Heading3"/>
      </w:pPr>
      <w:r>
        <w:t xml:space="preserve">5.1.9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2"/>
    <w:bookmarkStart w:id="53" w:name="biomass-1"/>
    <w:p>
      <w:pPr>
        <w:pStyle w:val="Heading3"/>
      </w:pPr>
      <w:r>
        <w:t xml:space="preserve">5.1.10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4589761</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3"/>
    <w:bookmarkStart w:id="54" w:name="cpue-1"/>
    <w:p>
      <w:pPr>
        <w:pStyle w:val="Heading3"/>
      </w:pPr>
      <w:r>
        <w:t xml:space="preserve">5.1.11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37834687</w:t>
      </w:r>
    </w:p>
    <w:p>
      <w:pPr>
        <w:pStyle w:val="BodyText"/>
      </w:pPr>
      <w:r>
        <w:t xml:space="preserve">Number of columns: 39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4"/>
    <w:bookmarkStart w:id="55" w:name="design_survey-1"/>
    <w:p>
      <w:pPr>
        <w:pStyle w:val="Heading3"/>
      </w:pPr>
      <w:r>
        <w:t xml:space="preserve">5.1.12 DESIGN_SURVEY</w:t>
      </w:r>
    </w:p>
    <w:p>
      <w:pPr>
        <w:pStyle w:val="FirstParagraph"/>
      </w:pPr>
      <w:r>
        <w:t xml:space="preserve">Number of rows: [RODBC] ERROR: Could not SQLExecDirect ’SELECT COUNT(*) FROM GAP_PRODUCTS.DESIGN_SURVEY;’</w:t>
      </w:r>
    </w:p>
    <w:p>
      <w:pPr>
        <w:pStyle w:val="BodyText"/>
      </w:pPr>
      <w:r>
        <w:t xml:space="preserve">Number of columns: 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55"/>
    <w:bookmarkStart w:id="56" w:name="metadata_table-1"/>
    <w:p>
      <w:pPr>
        <w:pStyle w:val="Heading3"/>
      </w:pPr>
      <w:r>
        <w:t xml:space="preserve">5.1.13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8</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56"/>
    <w:bookmarkStart w:id="57" w:name="stratum_groups-1"/>
    <w:p>
      <w:pPr>
        <w:pStyle w:val="Heading3"/>
      </w:pPr>
      <w:r>
        <w:t xml:space="preserve">5.1.14 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57"/>
    <w:bookmarkStart w:id="58" w:name="sizecomp-1"/>
    <w:p>
      <w:pPr>
        <w:pStyle w:val="Heading3"/>
      </w:pPr>
      <w:r>
        <w:t xml:space="preserve">5.1.15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3130543</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8"/>
    <w:bookmarkEnd w:id="59"/>
    <w:bookmarkEnd w:id="60"/>
    <w:bookmarkStart w:id="61" w:name="data-usage-examples"/>
    <w:p>
      <w:pPr>
        <w:pStyle w:val="Heading1"/>
      </w:pPr>
      <w:r>
        <w:t xml:space="preserve">6. Data usage examples</w:t>
      </w:r>
    </w:p>
    <w:p>
      <w:pPr>
        <w:pStyle w:val="FirstParagraph"/>
      </w:pPr>
      <w:r>
        <w:t xml:space="preserve">Our production data is created using the {gapindex} R package. [Insert info and examples from {gapindex}]</w:t>
      </w:r>
    </w:p>
    <w:bookmarkEnd w:id="61"/>
    <w:bookmarkStart w:id="76" w:name="data-description-2"/>
    <w:p>
      <w:pPr>
        <w:pStyle w:val="Heading1"/>
      </w:pPr>
      <w:r>
        <w:t xml:space="preserve">7. Data description</w:t>
      </w:r>
    </w:p>
    <w:bookmarkStart w:id="62" w:name="data-description-3"/>
    <w:p>
      <w:pPr>
        <w:pStyle w:val="Heading2"/>
      </w:pPr>
      <w:r>
        <w:t xml:space="preserve">7.1 Data Description</w:t>
      </w:r>
    </w:p>
    <w:p>
      <w:pPr>
        <w:pStyle w:val="FirstParagraph"/>
      </w:pPr>
      <w:r>
        <w:rPr>
          <w:iCs/>
          <w:i/>
        </w:rPr>
        <w:t xml:space="preserve">In development</w:t>
      </w:r>
    </w:p>
    <w:bookmarkEnd w:id="62"/>
    <w:bookmarkStart w:id="75" w:name="data-tables"/>
    <w:p>
      <w:pPr>
        <w:pStyle w:val="Heading2"/>
      </w:pPr>
      <w:r>
        <w:t xml:space="preserve">7.2 Data Tables</w:t>
      </w:r>
    </w:p>
    <w:bookmarkStart w:id="63" w:name="akfin_agecomp"/>
    <w:p>
      <w:pPr>
        <w:pStyle w:val="Heading3"/>
      </w:pPr>
      <w:r>
        <w:t xml:space="preserve">7.2.1 AKFIN_AGECOMP</w:t>
      </w:r>
    </w:p>
    <w:p>
      <w:pPr>
        <w:pStyle w:val="FirstParagraph"/>
      </w:pPr>
      <w:r>
        <w:t xml:space="preserve">Number of rows: 544301</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3"/>
    <w:bookmarkStart w:id="64" w:name="akfin_area"/>
    <w:p>
      <w:pPr>
        <w:pStyle w:val="Heading3"/>
      </w:pPr>
      <w:r>
        <w:t xml:space="preserve">7.2.2 AKFIN_AREA</w:t>
      </w:r>
    </w:p>
    <w:p>
      <w:pPr>
        <w:pStyle w:val="FirstParagraph"/>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64"/>
    <w:bookmarkStart w:id="65" w:name="akfin_biomass"/>
    <w:p>
      <w:pPr>
        <w:pStyle w:val="Heading3"/>
      </w:pPr>
      <w:r>
        <w:t xml:space="preserve">7.2.3 AKFIN_BIOMASS</w:t>
      </w:r>
    </w:p>
    <w:p>
      <w:pPr>
        <w:pStyle w:val="FirstParagraph"/>
      </w:pPr>
      <w:r>
        <w:t xml:space="preserve">Number of rows: 4582456</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5"/>
    <w:bookmarkStart w:id="66" w:name="akfin_catch"/>
    <w:p>
      <w:pPr>
        <w:pStyle w:val="Heading3"/>
      </w:pPr>
      <w:r>
        <w:t xml:space="preserve">7.2.4 AKFIN_CATCH</w:t>
      </w:r>
    </w:p>
    <w:p>
      <w:pPr>
        <w:pStyle w:val="FirstParagraph"/>
      </w:pPr>
      <w:r>
        <w:t xml:space="preserve">Number of rows: 985442</w:t>
      </w:r>
    </w:p>
    <w:p>
      <w:pPr>
        <w:pStyle w:val="BodyText"/>
      </w:pPr>
      <w:r>
        <w:t xml:space="preserve">Number of columns: 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66"/>
    <w:bookmarkStart w:id="67" w:name="akfin_cpue"/>
    <w:p>
      <w:pPr>
        <w:pStyle w:val="Heading3"/>
      </w:pPr>
      <w:r>
        <w:t xml:space="preserve">7.2.5 AKFIN_CPUE</w:t>
      </w:r>
    </w:p>
    <w:p>
      <w:pPr>
        <w:pStyle w:val="FirstParagraph"/>
      </w:pPr>
      <w:r>
        <w:t xml:space="preserve">Number of rows: 37655036</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67"/>
    <w:bookmarkStart w:id="68" w:name="akfin_cruise"/>
    <w:p>
      <w:pPr>
        <w:pStyle w:val="Heading3"/>
      </w:pPr>
      <w:r>
        <w:t xml:space="preserve">7.2.6 AKFIN_CRUISE</w:t>
      </w:r>
    </w:p>
    <w:p>
      <w:pPr>
        <w:pStyle w:val="FirstParagraph"/>
      </w:pPr>
      <w:r>
        <w:t xml:space="preserve">Number of rows: 185</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DATE_END</w:t>
      </w:r>
    </w:p>
    <w:p>
      <w:pPr>
        <w:pStyle w:val="BodyText"/>
      </w:pPr>
      <w:r>
        <w:t xml:space="preserve">End Date</w:t>
      </w:r>
    </w:p>
    <w:p>
      <w:pPr>
        <w:pStyle w:val="BodyText"/>
      </w:pPr>
      <w:r>
        <w:t xml:space="preserve">YYYY-MM-DD</w:t>
      </w:r>
    </w:p>
    <w:p>
      <w:pPr>
        <w:pStyle w:val="BodyText"/>
      </w:pPr>
      <w:r>
        <w:t xml:space="preserve">DATE</w:t>
      </w:r>
    </w:p>
    <w:p>
      <w:pPr>
        <w:pStyle w:val="BodyText"/>
      </w:pPr>
      <w:r>
        <w:t xml:space="preserve">The date (YYYY-MM-DD) of the end of the event (e.g., cruise).</w:t>
      </w:r>
    </w:p>
    <w:p>
      <w:pPr>
        <w:pStyle w:val="BodyText"/>
      </w:pPr>
      <w:r>
        <w:t xml:space="preserve">DATE_START</w:t>
      </w:r>
    </w:p>
    <w:p>
      <w:pPr>
        <w:pStyle w:val="BodyText"/>
      </w:pPr>
      <w:r>
        <w:t xml:space="preserve">Start Date</w:t>
      </w:r>
    </w:p>
    <w:p>
      <w:pPr>
        <w:pStyle w:val="BodyText"/>
      </w:pPr>
      <w:r>
        <w:t xml:space="preserve">YYYY-MM-DD</w:t>
      </w:r>
    </w:p>
    <w:p>
      <w:pPr>
        <w:pStyle w:val="BodyText"/>
      </w:pPr>
      <w:r>
        <w:t xml:space="preserve">DATE</w:t>
      </w:r>
    </w:p>
    <w:p>
      <w:pPr>
        <w:pStyle w:val="BodyText"/>
      </w:pPr>
      <w:r>
        <w:t xml:space="preserve">The date (YYYY-MM-DD) of the beginning of the event (e.g., cruise).</w:t>
      </w:r>
    </w:p>
    <w:p>
      <w:pPr>
        <w:pStyle w:val="BodyText"/>
      </w:pPr>
      <w:r>
        <w:t xml:space="preserve">SPONSOR_ACRONYM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3">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8"/>
    <w:bookmarkStart w:id="69" w:name="akfin_length"/>
    <w:p>
      <w:pPr>
        <w:pStyle w:val="Heading3"/>
      </w:pPr>
      <w:r>
        <w:t xml:space="preserve">7.2.7 AKFIN_LENGTH</w:t>
      </w:r>
    </w:p>
    <w:p>
      <w:pPr>
        <w:pStyle w:val="FirstParagraph"/>
      </w:pPr>
      <w:r>
        <w:t xml:space="preserve">Number of rows: 2574444</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FREQUENCY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LENGTH_TYPE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bookmarkEnd w:id="69"/>
    <w:bookmarkStart w:id="70" w:name="akfin_metadata_column"/>
    <w:p>
      <w:pPr>
        <w:pStyle w:val="Heading3"/>
      </w:pPr>
      <w:r>
        <w:t xml:space="preserve">7.2.8 AKFIN_METADATA_COLUMN</w:t>
      </w:r>
    </w:p>
    <w:p>
      <w:pPr>
        <w:pStyle w:val="FirstParagraph"/>
      </w:pPr>
      <w:r>
        <w:t xml:space="preserve">Number of rows: 134</w:t>
      </w:r>
    </w:p>
    <w:p>
      <w:pPr>
        <w:pStyle w:val="BodyText"/>
      </w:pPr>
      <w:r>
        <w:t xml:space="preserve">Number of columns: 5</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METADATA_COLNAME</w:t>
      </w:r>
    </w:p>
    <w:p>
      <w:pPr>
        <w:pStyle w:val="BodyText"/>
      </w:pPr>
      <w:r>
        <w:t xml:space="preserve">Column name</w:t>
      </w:r>
    </w:p>
    <w:p>
      <w:pPr>
        <w:pStyle w:val="BodyText"/>
      </w:pPr>
      <w:r>
        <w:t xml:space="preserve">text</w:t>
      </w:r>
    </w:p>
    <w:p>
      <w:pPr>
        <w:pStyle w:val="BodyText"/>
      </w:pPr>
      <w:r>
        <w:t xml:space="preserve">VARCHAR2(255 BYTE)</w:t>
      </w:r>
    </w:p>
    <w:p>
      <w:pPr>
        <w:pStyle w:val="BodyText"/>
      </w:pPr>
      <w:r>
        <w:t xml:space="preserve">Name of the column in a table.</w:t>
      </w:r>
    </w:p>
    <w:p>
      <w:pPr>
        <w:pStyle w:val="BodyText"/>
      </w:pPr>
      <w:r>
        <w:t xml:space="preserve">METADATA_COLNAME_DESC</w:t>
      </w:r>
    </w:p>
    <w:p>
      <w:pPr>
        <w:pStyle w:val="BodyText"/>
      </w:pPr>
      <w:r>
        <w:t xml:space="preserve">column description</w:t>
      </w:r>
    </w:p>
    <w:p>
      <w:pPr>
        <w:pStyle w:val="BodyText"/>
      </w:pPr>
      <w:r>
        <w:t xml:space="preserve">text</w:t>
      </w:r>
    </w:p>
    <w:p>
      <w:pPr>
        <w:pStyle w:val="BodyText"/>
      </w:pPr>
      <w:r>
        <w:t xml:space="preserve">VARCHAR2(4000 BYTE)</w:t>
      </w:r>
    </w:p>
    <w:p>
      <w:pPr>
        <w:pStyle w:val="BodyText"/>
      </w:pPr>
      <w:r>
        <w:t xml:space="preserve">Descritpion of the column.</w:t>
      </w:r>
    </w:p>
    <w:p>
      <w:pPr>
        <w:pStyle w:val="BodyText"/>
      </w:pPr>
      <w:r>
        <w:t xml:space="preserve">METADATA_COLNAME_LONG</w:t>
      </w:r>
    </w:p>
    <w:p>
      <w:pPr>
        <w:pStyle w:val="BodyText"/>
      </w:pPr>
      <w:r>
        <w:t xml:space="preserve">Column name spelled out</w:t>
      </w:r>
    </w:p>
    <w:p>
      <w:pPr>
        <w:pStyle w:val="BodyText"/>
      </w:pPr>
      <w:r>
        <w:t xml:space="preserve">text</w:t>
      </w:r>
    </w:p>
    <w:p>
      <w:pPr>
        <w:pStyle w:val="BodyText"/>
      </w:pPr>
      <w:r>
        <w:t xml:space="preserve">VARCHAR2(255 BYTE)</w:t>
      </w:r>
    </w:p>
    <w:p>
      <w:pPr>
        <w:pStyle w:val="BodyText"/>
      </w:pPr>
      <w:r>
        <w:t xml:space="preserve">Long name for the column.</w:t>
      </w:r>
    </w:p>
    <w:p>
      <w:pPr>
        <w:pStyle w:val="BodyText"/>
      </w:pPr>
      <w:r>
        <w:t xml:space="preserve">METADATA_DATATYPE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METADATA_UNITS</w:t>
      </w:r>
    </w:p>
    <w:p>
      <w:pPr>
        <w:pStyle w:val="BodyText"/>
      </w:pPr>
      <w:r>
        <w:t xml:space="preserve">Units</w:t>
      </w:r>
    </w:p>
    <w:p>
      <w:pPr>
        <w:pStyle w:val="BodyText"/>
      </w:pPr>
      <w:r>
        <w:t xml:space="preserve">category</w:t>
      </w:r>
    </w:p>
    <w:p>
      <w:pPr>
        <w:pStyle w:val="BodyText"/>
      </w:pPr>
      <w:r>
        <w:t xml:space="preserve">VARCHAR2(255 BYTE)</w:t>
      </w:r>
    </w:p>
    <w:p>
      <w:pPr>
        <w:pStyle w:val="BodyText"/>
      </w:pPr>
      <w:r>
        <w:t xml:space="preserve">Units of the column.</w:t>
      </w:r>
    </w:p>
    <w:bookmarkEnd w:id="70"/>
    <w:bookmarkStart w:id="71" w:name="akfin_sizecomp"/>
    <w:p>
      <w:pPr>
        <w:pStyle w:val="Heading3"/>
      </w:pPr>
      <w:r>
        <w:t xml:space="preserve">7.2.9 AKFIN_SIZECOMP</w:t>
      </w:r>
    </w:p>
    <w:p>
      <w:pPr>
        <w:pStyle w:val="FirstParagraph"/>
      </w:pPr>
      <w:r>
        <w:t xml:space="preserve">Number of rows: 3113209</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71"/>
    <w:bookmarkStart w:id="72" w:name="akfin_specimen"/>
    <w:p>
      <w:pPr>
        <w:pStyle w:val="Heading3"/>
      </w:pPr>
      <w:r>
        <w:t xml:space="preserve">7.2.10 AKFIN_SPECIMEN</w:t>
      </w:r>
    </w:p>
    <w:p>
      <w:pPr>
        <w:pStyle w:val="FirstParagraph"/>
      </w:pPr>
      <w:r>
        <w:t xml:space="preserve">Number of rows: 359317</w:t>
      </w:r>
    </w:p>
    <w:p>
      <w:pPr>
        <w:pStyle w:val="BodyText"/>
      </w:pPr>
      <w:r>
        <w:t xml:space="preserve">Number of columns: 17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AGE_DETERMINATION_METHOD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AGE_YEARS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GONAD_G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MATURITY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MATURITY_TABLE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REGION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SPECIMEN_ID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SPECIMEN_SUBSAMPLE_METHOD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3">
        <w:r>
          <w:rPr>
            <w:rStyle w:val="Hyperlink"/>
          </w:rPr>
          <w:t xml:space="preserve">code books</w:t>
        </w:r>
      </w:hyperlink>
      <w:r>
        <w:t xml:space="preserve">.</w:t>
      </w:r>
    </w:p>
    <w:p>
      <w:pPr>
        <w:pStyle w:val="BodyText"/>
      </w:pPr>
      <w:r>
        <w:t xml:space="preserve">WEIGHT_G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72"/>
    <w:bookmarkStart w:id="73" w:name="akfin_stratum_groups"/>
    <w:p>
      <w:pPr>
        <w:pStyle w:val="Heading3"/>
      </w:pPr>
      <w:r>
        <w:t xml:space="preserve">7.2.11 AKFIN_STRATUM_GROUPS</w:t>
      </w:r>
    </w:p>
    <w:p>
      <w:pPr>
        <w:pStyle w:val="FirstParagraph"/>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73"/>
    <w:bookmarkStart w:id="74" w:name="akfin_survey_design"/>
    <w:p>
      <w:pPr>
        <w:pStyle w:val="Heading3"/>
      </w:pPr>
      <w:r>
        <w:t xml:space="preserve">7.2.12 AKFIN_SURVEY_DESIGN</w:t>
      </w:r>
    </w:p>
    <w:p>
      <w:pPr>
        <w:pStyle w:val="FirstParagraph"/>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74"/>
    <w:bookmarkEnd w:id="75"/>
    <w:bookmarkEnd w:id="76"/>
    <w:bookmarkStart w:id="107" w:name="accessing-data"/>
    <w:p>
      <w:pPr>
        <w:pStyle w:val="Heading1"/>
      </w:pPr>
      <w:r>
        <w:t xml:space="preserve">8. Accessing Data</w:t>
      </w:r>
    </w:p>
    <w:bookmarkStart w:id="78"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77" w:name="connect-to-oracle-from-r"/>
    <w:p>
      <w:pPr>
        <w:pStyle w:val="Heading3"/>
      </w:pPr>
      <w:r>
        <w:t xml:space="preserve">8.1.1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77"/>
    <w:bookmarkEnd w:id="78"/>
    <w:bookmarkStart w:id="106" w:name="data-sql-query-examples"/>
    <w:p>
      <w:pPr>
        <w:pStyle w:val="Heading2"/>
      </w:pPr>
      <w:r>
        <w:t xml:space="preserve">8.2 Data SQL Query Examples:</w:t>
      </w:r>
    </w:p>
    <w:bookmarkStart w:id="79"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79"/>
    <w:bookmarkStart w:id="83"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1" name="Picture"/>
                  <a:graphic>
                    <a:graphicData uri="http://schemas.openxmlformats.org/drawingml/2006/picture">
                      <pic:pic>
                        <pic:nvPicPr>
                          <pic:cNvPr descr="content/akfin-oracle-sql-r_files/figure-docx/test-1-plot-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83"/>
    <w:bookmarkStart w:id="88"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84">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6" name="Picture"/>
                  <a:graphic>
                    <a:graphicData uri="http://schemas.openxmlformats.org/drawingml/2006/picture">
                      <pic:pic>
                        <pic:nvPicPr>
                          <pic:cNvPr descr="content/akfin-oracle-sql-r_files/figure-docx/test-2-plot-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88"/>
    <w:bookmarkStart w:id="92"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0" name="Picture"/>
                  <a:graphic>
                    <a:graphicData uri="http://schemas.openxmlformats.org/drawingml/2006/picture">
                      <pic:pic>
                        <pic:nvPicPr>
                          <pic:cNvPr descr="content/akfin-oracle-sql-r_files/figure-docx/test-3-plot-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92"/>
    <w:bookmarkStart w:id="96"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4" name="Picture"/>
                  <a:graphic>
                    <a:graphicData uri="http://schemas.openxmlformats.org/drawingml/2006/picture">
                      <pic:pic>
                        <pic:nvPicPr>
                          <pic:cNvPr descr="content/akfin-oracle-sql-r_files/figure-docx/test-4-fig-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96"/>
    <w:bookmarkStart w:id="100"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8" name="Picture"/>
                  <a:graphic>
                    <a:graphicData uri="http://schemas.openxmlformats.org/drawingml/2006/picture">
                      <pic:pic>
                        <pic:nvPicPr>
                          <pic:cNvPr descr="content/akfin-oracle-sql-r_files/figure-docx/test-5-fig-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00"/>
    <w:bookmarkStart w:id="105" w:name="Xa31e093917fd631ea15155c34c13ee7f7f8b10b"/>
    <w:p>
      <w:pPr>
        <w:pStyle w:val="Heading3"/>
      </w:pPr>
      <w:r>
        <w:t xml:space="preserve">8.2.7 Ex. 6: EBS Pacific Ocean perch CPUE and</w:t>
      </w:r>
      <w:r>
        <w:t xml:space="preserve"> </w:t>
      </w:r>
      <w:hyperlink r:id="rId101">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01">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03" name="Picture"/>
                  <a:graphic>
                    <a:graphicData uri="http://schemas.openxmlformats.org/drawingml/2006/picture">
                      <pic:pic>
                        <pic:nvPicPr>
                          <pic:cNvPr descr="content/akfin-oracle-sql-r_files/figure-docx/test-6-fig-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01">
              <w:r>
                <w:rPr>
                  <w:rStyle w:val="VerbatimChar"/>
                </w:rPr>
                <w:t xml:space="preserve">akgfmaps</w:t>
              </w:r>
            </w:hyperlink>
            <w:r>
              <w:t xml:space="preserve"> </w:t>
            </w:r>
            <w:r>
              <w:t xml:space="preserve">map.</w:t>
            </w:r>
          </w:p>
        </w:tc>
      </w:tr>
    </w:tbl>
    <w:bookmarkEnd w:id="105"/>
    <w:bookmarkEnd w:id="106"/>
    <w:bookmarkEnd w:id="107"/>
    <w:bookmarkStart w:id="114" w:name="data-description-4"/>
    <w:p>
      <w:pPr>
        <w:pStyle w:val="Heading1"/>
      </w:pPr>
      <w:r>
        <w:t xml:space="preserve">9.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113" w:name="data-tables-1"/>
    <w:p>
      <w:pPr>
        <w:pStyle w:val="Heading2"/>
      </w:pPr>
      <w:r>
        <w:t xml:space="preserve">9.1 Data tables</w:t>
      </w:r>
    </w:p>
    <w:bookmarkStart w:id="111" w:name="foss_catch"/>
    <w:p>
      <w:pPr>
        <w:pStyle w:val="Heading3"/>
      </w:pPr>
      <w:r>
        <w:t xml:space="preserve">9.1.1 FOSS_CATCH</w:t>
      </w:r>
    </w:p>
    <w:p>
      <w:pPr>
        <w:pStyle w:val="FirstParagraph"/>
      </w:pPr>
      <w:r>
        <w:t xml:space="preserve">Number of rows: 42281918</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w:t>
      </w:r>
      <w:r>
        <w:t xml:space="preserve"> </w:t>
      </w:r>
      <w:r>
        <w:t xml:space="preserve">‘</w:t>
      </w:r>
      <w:r>
        <w:t xml:space="preserve">scientific_name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ID_RANK</w:t>
      </w:r>
    </w:p>
    <w:p>
      <w:pPr>
        <w:pStyle w:val="BodyText"/>
      </w:pPr>
      <w:r>
        <w:t xml:space="preserve">Lowest taxonomic rank</w:t>
      </w:r>
    </w:p>
    <w:p>
      <w:pPr>
        <w:pStyle w:val="BodyText"/>
      </w:pPr>
      <w:r>
        <w:t xml:space="preserve">text</w:t>
      </w:r>
    </w:p>
    <w:p>
      <w:pPr>
        <w:pStyle w:val="BodyText"/>
      </w:pPr>
      <w:r>
        <w:t xml:space="preserve">VARCHAR2(255 BYTE)</w:t>
      </w:r>
    </w:p>
    <w:p>
      <w:pPr>
        <w:pStyle w:val="BodyText"/>
      </w:pPr>
      <w:r>
        <w:t xml:space="preserve">Lowest taxonomic rank of a given species entry.</w:t>
      </w:r>
    </w:p>
    <w:p>
      <w:pPr>
        <w:pStyle w:val="BodyText"/>
      </w:pPr>
      <w:r>
        <w:t xml:space="preserve">ITIS</w:t>
      </w:r>
    </w:p>
    <w:p>
      <w:pPr>
        <w:pStyle w:val="BodyText"/>
      </w:pPr>
      <w:r>
        <w:t xml:space="preserve">ITIS Taxonomic Serial Number</w:t>
      </w:r>
    </w:p>
    <w:p>
      <w:pPr>
        <w:pStyle w:val="BodyText"/>
      </w:pPr>
      <w:r>
        <w:t xml:space="preserve">ID code</w:t>
      </w:r>
    </w:p>
    <w:p>
      <w:pPr>
        <w:pStyle w:val="BodyText"/>
      </w:pPr>
      <w:r>
        <w:t xml:space="preserve">NUMBER(38,0)</w:t>
      </w:r>
    </w:p>
    <w:p>
      <w:pPr>
        <w:pStyle w:val="BodyText"/>
      </w:pPr>
      <w:r>
        <w:t xml:space="preserve">Species code as identified in the Integrated Taxonomic Information System (https://itis.gov/).</w:t>
      </w:r>
    </w:p>
    <w:p>
      <w:pPr>
        <w:pStyle w:val="BodyText"/>
      </w:pPr>
      <w:r>
        <w:t xml:space="preserve">SCIENTIFIC_NAME</w:t>
      </w:r>
    </w:p>
    <w:p>
      <w:pPr>
        <w:pStyle w:val="BodyText"/>
      </w:pPr>
      <w:r>
        <w:t xml:space="preserve">Taxon Scientific Name</w:t>
      </w:r>
    </w:p>
    <w:p>
      <w:pPr>
        <w:pStyle w:val="BodyText"/>
      </w:pPr>
      <w:r>
        <w:t xml:space="preserve">text</w:t>
      </w:r>
    </w:p>
    <w:p>
      <w:pPr>
        <w:pStyle w:val="BodyText"/>
      </w:pPr>
      <w:r>
        <w:t xml:space="preserve">VARCHAR2(255 BYTE)</w:t>
      </w:r>
    </w:p>
    <w:p>
      <w:pPr>
        <w:pStyle w:val="BodyText"/>
      </w:pPr>
      <w:r>
        <w:t xml:space="preserve">The scientific name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taxon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TAXON_CONFIDENCE</w:t>
      </w:r>
    </w:p>
    <w:p>
      <w:pPr>
        <w:pStyle w:val="BodyText"/>
      </w:pPr>
      <w:r>
        <w:t xml:space="preserve">Taxon Confidence Rating</w:t>
      </w:r>
    </w:p>
    <w:p>
      <w:pPr>
        <w:pStyle w:val="BodyText"/>
      </w:pPr>
      <w:r>
        <w:t xml:space="preserve">category</w:t>
      </w:r>
    </w:p>
    <w:p>
      <w:pPr>
        <w:pStyle w:val="BodyText"/>
      </w:pPr>
      <w:r>
        <w:t xml:space="preserve">VARCHAR2(255 BYTE)</w:t>
      </w:r>
    </w:p>
    <w:p>
      <w:pPr>
        <w:pStyle w:val="BodyText"/>
      </w:pPr>
      <w:r>
        <w:t xml:space="preserve">Confidence in the ability of the survey team to correctly identify the taxon to the specified level, based solely on identification skill (e.g., not likelihood of a taxon being caught at that station on a location-by-location basis). Quality codes follow:</w:t>
      </w:r>
      <w:r>
        <w:t xml:space="preserve"> </w:t>
      </w:r>
      <w:r>
        <w:rPr>
          <w:bCs/>
          <w:b/>
        </w:rPr>
        <w:t xml:space="preserve">‘</w:t>
      </w:r>
      <w:r>
        <w:rPr>
          <w:bCs/>
          <w:b/>
        </w:rPr>
        <w:t xml:space="preserve">High</w:t>
      </w:r>
      <w:r>
        <w:rPr>
          <w:bCs/>
          <w:b/>
        </w:rPr>
        <w:t xml:space="preserve">’</w:t>
      </w:r>
      <w:r>
        <w:t xml:space="preserve">: High confidence and consistency. Taxonomy is stable and reliable at this level, and field identification characteristics are well known and reliable.</w:t>
      </w:r>
      <w:r>
        <w:t xml:space="preserve"> </w:t>
      </w:r>
      <w:r>
        <w:rPr>
          <w:bCs/>
          <w:b/>
        </w:rPr>
        <w:t xml:space="preserve">‘</w:t>
      </w:r>
      <w:r>
        <w:rPr>
          <w:bCs/>
          <w:b/>
        </w:rPr>
        <w:t xml:space="preserve">Moderate</w:t>
      </w:r>
      <w:r>
        <w:rPr>
          <w:bCs/>
          <w:b/>
        </w:rPr>
        <w:t xml:space="preserve">’</w:t>
      </w:r>
      <w:r>
        <w:t xml:space="preserve">: Moderate confidence. Taxonomy may be questionable at this level, or field identification characteristics may be variable and difficult to assess consistently.</w:t>
      </w:r>
      <w:r>
        <w:t xml:space="preserve"> </w:t>
      </w:r>
      <w:r>
        <w:rPr>
          <w:bCs/>
          <w:b/>
        </w:rPr>
        <w:t xml:space="preserve">‘</w:t>
      </w:r>
      <w:r>
        <w:rPr>
          <w:bCs/>
          <w:b/>
        </w:rPr>
        <w:t xml:space="preserve">Low</w:t>
      </w:r>
      <w:r>
        <w:rPr>
          <w:bCs/>
          <w:b/>
        </w:rPr>
        <w:t xml:space="preserve">’</w:t>
      </w:r>
      <w:r>
        <w:t xml:space="preserve">: Low confidence. Taxonomy is incompletely known, or reliable field identification characteristics are unknown. Documentation:</w:t>
      </w:r>
      <w:r>
        <w:t xml:space="preserve"> </w:t>
      </w:r>
      <w:hyperlink r:id="rId108">
        <w:r>
          <w:rPr>
            <w:rStyle w:val="Hyperlink"/>
          </w:rPr>
          <w:t xml:space="preserve">Species identification confidence in the eastern Bering Sea shelf survey (1982-2008)</w:t>
        </w:r>
      </w:hyperlink>
      <w:r>
        <w:t xml:space="preserve">,</w:t>
      </w:r>
      <w:r>
        <w:t xml:space="preserve"> </w:t>
      </w:r>
      <w:hyperlink r:id="rId109">
        <w:r>
          <w:rPr>
            <w:rStyle w:val="Hyperlink"/>
          </w:rPr>
          <w:t xml:space="preserve">Species identification confidence in the eastern Bering Sea slope survey (1976-2010)</w:t>
        </w:r>
      </w:hyperlink>
      <w:r>
        <w:t xml:space="preserve">, and</w:t>
      </w:r>
      <w:r>
        <w:t xml:space="preserve"> </w:t>
      </w:r>
      <w:hyperlink r:id="rId110">
        <w:r>
          <w:rPr>
            <w:rStyle w:val="Hyperlink"/>
          </w:rPr>
          <w:t xml:space="preserve">Species identification confidence in the Gulf of Alaska and Aleutian Islands surveys (1980-2011)</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WORMS</w:t>
      </w:r>
    </w:p>
    <w:p>
      <w:pPr>
        <w:pStyle w:val="BodyText"/>
      </w:pPr>
      <w:r>
        <w:t xml:space="preserve">World Register of Marine Species Taxonomic Serial Number</w:t>
      </w:r>
    </w:p>
    <w:p>
      <w:pPr>
        <w:pStyle w:val="BodyText"/>
      </w:pPr>
      <w:r>
        <w:t xml:space="preserve">ID code</w:t>
      </w:r>
    </w:p>
    <w:p>
      <w:pPr>
        <w:pStyle w:val="BodyText"/>
      </w:pPr>
      <w:r>
        <w:t xml:space="preserve">NUMBER(38,0)</w:t>
      </w:r>
    </w:p>
    <w:p>
      <w:pPr>
        <w:pStyle w:val="BodyText"/>
      </w:pPr>
      <w:r>
        <w:t xml:space="preserve">Species code as identified in the World Register of Marine Species (WoRMS) (https://www.marinespecies.org/).</w:t>
      </w:r>
    </w:p>
    <w:bookmarkEnd w:id="111"/>
    <w:bookmarkStart w:id="112" w:name="foss_haul"/>
    <w:p>
      <w:pPr>
        <w:pStyle w:val="Heading3"/>
      </w:pPr>
      <w:r>
        <w:t xml:space="preserve">9.1.2 FOSS_HAUL</w:t>
      </w:r>
    </w:p>
    <w:p>
      <w:pPr>
        <w:pStyle w:val="FirstParagraph"/>
      </w:pPr>
      <w:r>
        <w:t xml:space="preserve">Number of rows: 32510</w:t>
      </w:r>
    </w:p>
    <w:p>
      <w:pPr>
        <w:pStyle w:val="BodyText"/>
      </w:pPr>
      <w:r>
        <w:t xml:space="preserve">Number of columns: 27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BOTTOM_TEMPERATURE_C</w:t>
      </w:r>
    </w:p>
    <w:p>
      <w:pPr>
        <w:pStyle w:val="BodyText"/>
      </w:pPr>
      <w:r>
        <w:t xml:space="preserve">Bottom Temperature (Degrees Celsius)</w:t>
      </w:r>
    </w:p>
    <w:p>
      <w:pPr>
        <w:pStyle w:val="BodyText"/>
      </w:pPr>
      <w:r>
        <w:t xml:space="preserve">degrees Celsius</w:t>
      </w:r>
    </w:p>
    <w:p>
      <w:pPr>
        <w:pStyle w:val="BodyText"/>
      </w:pPr>
      <w:r>
        <w:t xml:space="preserve">NUMBER(38,1)</w:t>
      </w:r>
    </w:p>
    <w:p>
      <w:pPr>
        <w:pStyle w:val="BodyText"/>
      </w:pPr>
      <w:r>
        <w:t xml:space="preserve">Bottom temperature (tenths of a degree Celsius); NA indicates removed or missing values.</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w:t>
      </w:r>
    </w:p>
    <w:p>
      <w:pPr>
        <w:pStyle w:val="BodyText"/>
      </w:pPr>
      <w:r>
        <w:t xml:space="preserve">Date and Time</w:t>
      </w:r>
    </w:p>
    <w:p>
      <w:pPr>
        <w:pStyle w:val="BodyText"/>
      </w:pPr>
      <w:r>
        <w:t xml:space="preserve">MM/DD/YYYY HH::MM</w:t>
      </w:r>
    </w:p>
    <w:p>
      <w:pPr>
        <w:pStyle w:val="BodyText"/>
      </w:pPr>
      <w:r>
        <w:t xml:space="preserve">DATE</w:t>
      </w:r>
    </w:p>
    <w:p>
      <w:pPr>
        <w:pStyle w:val="BodyText"/>
      </w:pPr>
      <w:r>
        <w:t xml:space="preserve">The date (MM/DD/YYYY) and time (HH:MM) of the haul.</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43">
        <w:r>
          <w:rPr>
            <w:rStyle w:val="Hyperlink"/>
          </w:rPr>
          <w:t xml:space="preserve">code books</w:t>
        </w:r>
      </w:hyperlink>
      <w:r>
        <w:t xml:space="preserve">.</w:t>
      </w:r>
    </w:p>
    <w:p>
      <w:pPr>
        <w:pStyle w:val="BodyText"/>
      </w:pPr>
      <w:r>
        <w:t xml:space="preserve">SRVY</w:t>
      </w:r>
    </w:p>
    <w:p>
      <w:pPr>
        <w:pStyle w:val="BodyText"/>
      </w:pPr>
      <w:r>
        <w:t xml:space="preserve">Survey</w:t>
      </w:r>
    </w:p>
    <w:p>
      <w:pPr>
        <w:pStyle w:val="BodyText"/>
      </w:pPr>
      <w:r>
        <w:t xml:space="preserve">text abbreviated</w:t>
      </w:r>
    </w:p>
    <w:p>
      <w:pPr>
        <w:pStyle w:val="BodyText"/>
      </w:pPr>
      <w:r>
        <w:t xml:space="preserve">VARCHAR2(255 BYTE)</w:t>
      </w:r>
    </w:p>
    <w:p>
      <w:pPr>
        <w:pStyle w:val="BodyText"/>
      </w:pPr>
      <w:r>
        <w:t xml:space="preserve">Abbreviated survey names. The column</w:t>
      </w:r>
      <w:r>
        <w:t xml:space="preserve"> </w:t>
      </w:r>
      <w:r>
        <w:t xml:space="preserve">‘</w:t>
      </w:r>
      <w:r>
        <w:t xml:space="preserve">srvy</w:t>
      </w:r>
      <w:r>
        <w:t xml:space="preserve">’</w:t>
      </w:r>
      <w:r>
        <w:t xml:space="preserve"> </w:t>
      </w:r>
      <w:r>
        <w:t xml:space="preserve">is associated with the</w:t>
      </w:r>
      <w:r>
        <w:t xml:space="preserve"> </w:t>
      </w:r>
      <w:r>
        <w:t xml:space="preserve">‘</w:t>
      </w:r>
      <w:r>
        <w:t xml:space="preserve">survey</w:t>
      </w:r>
      <w:r>
        <w:t xml:space="preserve">’</w:t>
      </w:r>
      <w:r>
        <w:t xml:space="preserve"> </w:t>
      </w:r>
      <w:r>
        <w:t xml:space="preserve">and</w:t>
      </w:r>
      <w:r>
        <w:t xml:space="preserve"> </w:t>
      </w:r>
      <w:r>
        <w:t xml:space="preserve">‘</w:t>
      </w:r>
      <w:r>
        <w:t xml:space="preserve">survey_id</w:t>
      </w:r>
      <w:r>
        <w:t xml:space="preserve">’</w:t>
      </w:r>
      <w:r>
        <w:t xml:space="preserve"> </w:t>
      </w:r>
      <w:r>
        <w:t xml:space="preserve">columns. Northern Bering Sea (NBS), Southeastern Bering Sea (EBS), Bering Sea Slope (BSS), Gulf of Alaska (GOA), Aleutian Islands (AI).</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3">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112"/>
    <w:bookmarkEnd w:id="113"/>
    <w:bookmarkEnd w:id="114"/>
    <w:bookmarkStart w:id="136" w:name="using-the-api"/>
    <w:p>
      <w:pPr>
        <w:pStyle w:val="Heading1"/>
      </w:pPr>
      <w:r>
        <w:t xml:space="preserve">10.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16" name="Picture"/>
                  <a:graphic>
                    <a:graphicData uri="http://schemas.openxmlformats.org/drawingml/2006/picture">
                      <pic:pic>
                        <pic:nvPicPr>
                          <pic:cNvPr descr="content/../img/foss_1_interface.png" id="117" name="Picture"/>
                          <pic:cNvPicPr>
                            <a:picLocks noChangeArrowheads="1" noChangeAspect="1"/>
                          </pic:cNvPicPr>
                        </pic:nvPicPr>
                        <pic:blipFill>
                          <a:blip r:embed="rId115"/>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27"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118">
        <w:r>
          <w:rPr>
            <w:rStyle w:val="Hyperlink"/>
          </w:rPr>
          <w:t xml:space="preserve">Fisheries One Stop Shop (FOSS)</w:t>
        </w:r>
      </w:hyperlink>
      <w:r>
        <w:t xml:space="preserve"> </w:t>
      </w:r>
      <w:r>
        <w:t xml:space="preserve">platform. A user guide for the FOSS platform can be found</w:t>
      </w:r>
      <w:r>
        <w:t xml:space="preserve"> </w:t>
      </w:r>
      <w:hyperlink r:id="rId119">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21" name="Picture"/>
                  <a:graphic>
                    <a:graphicData uri="http://schemas.openxmlformats.org/drawingml/2006/picture">
                      <pic:pic>
                        <pic:nvPicPr>
                          <pic:cNvPr descr="content/../img/foss_2_select.png" id="122" name="Picture"/>
                          <pic:cNvPicPr>
                            <a:picLocks noChangeArrowheads="1" noChangeAspect="1"/>
                          </pic:cNvPicPr>
                        </pic:nvPicPr>
                        <pic:blipFill>
                          <a:blip r:embed="rId120"/>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0"/>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23">
        <w:r>
          <w:rPr>
            <w:rStyle w:val="Hyperlink"/>
          </w:rPr>
          <w:t xml:space="preserve">annual data reports</w:t>
        </w:r>
      </w:hyperlink>
      <w:r>
        <w:t xml:space="preserve">.</w:t>
      </w:r>
    </w:p>
    <w:p>
      <w:pPr>
        <w:numPr>
          <w:ilvl w:val="0"/>
          <w:numId w:val="1010"/>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0"/>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3">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25" name="Picture"/>
                  <a:graphic>
                    <a:graphicData uri="http://schemas.openxmlformats.org/drawingml/2006/picture">
                      <pic:pic>
                        <pic:nvPicPr>
                          <pic:cNvPr descr="content/../img/foss_3_selected.png" id="126" name="Picture"/>
                          <pic:cNvPicPr>
                            <a:picLocks noChangeArrowheads="1" noChangeAspect="1"/>
                          </pic:cNvPicPr>
                        </pic:nvPicPr>
                        <pic:blipFill>
                          <a:blip r:embed="rId124"/>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27"/>
    <w:bookmarkStart w:id="131"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1"/>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01">
        <w:r>
          <w:rPr>
            <w:rStyle w:val="Hyperlink"/>
          </w:rPr>
          <w:t xml:space="preserve">using the akgfmaps R package</w:t>
        </w:r>
      </w:hyperlink>
      <w:r>
        <w:t xml:space="preserve">), and many statistical analyses.</w:t>
      </w:r>
    </w:p>
    <w:p>
      <w:pPr>
        <w:numPr>
          <w:ilvl w:val="0"/>
          <w:numId w:val="1011"/>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1"/>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1"/>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1"/>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29" name="Picture"/>
                  <a:graphic>
                    <a:graphicData uri="http://schemas.openxmlformats.org/drawingml/2006/picture">
                      <pic:pic>
                        <pic:nvPicPr>
                          <pic:cNvPr descr="content/../img/foss_4_data_format.png" id="130" name="Picture"/>
                          <pic:cNvPicPr>
                            <a:picLocks noChangeArrowheads="1" noChangeAspect="1"/>
                          </pic:cNvPicPr>
                        </pic:nvPicPr>
                        <pic:blipFill>
                          <a:blip r:embed="rId128"/>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31"/>
    <w:bookmarkStart w:id="135"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33" name="Picture"/>
                  <a:graphic>
                    <a:graphicData uri="http://schemas.openxmlformats.org/drawingml/2006/picture">
                      <pic:pic>
                        <pic:nvPicPr>
                          <pic:cNvPr descr="content/../img/foss_5_run_report.png" id="134" name="Picture"/>
                          <pic:cNvPicPr>
                            <a:picLocks noChangeArrowheads="1" noChangeAspect="1"/>
                          </pic:cNvPicPr>
                        </pic:nvPicPr>
                        <pic:blipFill>
                          <a:blip r:embed="rId132"/>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35"/>
    <w:bookmarkEnd w:id="136"/>
    <w:bookmarkStart w:id="149" w:name="access-api-data-using-r"/>
    <w:p>
      <w:pPr>
        <w:pStyle w:val="Heading1"/>
      </w:pPr>
      <w:r>
        <w:t xml:space="preserve">11.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37">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38">
        <w:r>
          <w:rPr>
            <w:rStyle w:val="Hyperlink"/>
          </w:rPr>
          <w:t xml:space="preserve">here</w:t>
        </w:r>
      </w:hyperlink>
      <w:r>
        <w:t xml:space="preserve">.</w:t>
      </w:r>
    </w:p>
    <w:bookmarkStart w:id="139"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39"/>
    <w:bookmarkStart w:id="140"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40"/>
    <w:bookmarkStart w:id="141"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41"/>
    <w:bookmarkStart w:id="142"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42"/>
    <w:bookmarkStart w:id="143"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43"/>
    <w:bookmarkStart w:id="144"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44"/>
    <w:bookmarkStart w:id="148"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101">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46" name="Picture"/>
                  <a:graphic>
                    <a:graphicData uri="http://schemas.openxmlformats.org/drawingml/2006/picture">
                      <pic:pic>
                        <pic:nvPicPr>
                          <pic:cNvPr descr="content/foss-api-r_files/figure-docx/test-7-fig-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48"/>
    <w:bookmarkEnd w:id="149"/>
    <w:bookmarkStart w:id="163" w:name="access-api-data-using-python"/>
    <w:p>
      <w:pPr>
        <w:pStyle w:val="Heading1"/>
      </w:pPr>
      <w:r>
        <w:t xml:space="preserve">12. Access API data using Python</w:t>
      </w:r>
    </w:p>
    <w:bookmarkStart w:id="151"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50">
        <w:r>
          <w:rPr>
            <w:rStyle w:val="Hyperlink"/>
          </w:rPr>
          <w:t xml:space="preserve">library documentation</w:t>
        </w:r>
      </w:hyperlink>
      <w:r>
        <w:t xml:space="preserve">.</w:t>
      </w:r>
    </w:p>
    <w:bookmarkEnd w:id="151"/>
    <w:bookmarkStart w:id="153"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52">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53"/>
    <w:bookmarkStart w:id="154"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54"/>
    <w:bookmarkStart w:id="155"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55"/>
    <w:bookmarkStart w:id="157"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56">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57"/>
    <w:bookmarkStart w:id="159"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52">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58">
        <w:r>
          <w:rPr>
            <w:rStyle w:val="Hyperlink"/>
          </w:rPr>
          <w:t xml:space="preserve">manual filtering</w:t>
        </w:r>
      </w:hyperlink>
      <w:r>
        <w:t xml:space="preserve">.</w:t>
      </w:r>
    </w:p>
    <w:bookmarkEnd w:id="159"/>
    <w:bookmarkStart w:id="160"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60"/>
    <w:bookmarkStart w:id="162" w:name="more-information"/>
    <w:p>
      <w:pPr>
        <w:pStyle w:val="Heading3"/>
      </w:pPr>
      <w:r>
        <w:t xml:space="preserve">12.0.8 More information</w:t>
      </w:r>
    </w:p>
    <w:p>
      <w:pPr>
        <w:pStyle w:val="FirstParagraph"/>
      </w:pPr>
      <w:r>
        <w:t xml:space="preserve">Please see the</w:t>
      </w:r>
      <w:r>
        <w:t xml:space="preserve"> </w:t>
      </w:r>
      <w:hyperlink r:id="rId161">
        <w:r>
          <w:rPr>
            <w:rStyle w:val="Hyperlink"/>
          </w:rPr>
          <w:t xml:space="preserve">API documentation</w:t>
        </w:r>
      </w:hyperlink>
      <w:r>
        <w:t xml:space="preserve"> </w:t>
      </w:r>
      <w:r>
        <w:t xml:space="preserve">for the Python library for additional details.</w:t>
      </w:r>
    </w:p>
    <w:bookmarkEnd w:id="162"/>
    <w:bookmarkEnd w:id="163"/>
    <w:bookmarkStart w:id="167" w:name="access-data-using-r-afsc-only"/>
    <w:p>
      <w:pPr>
        <w:pStyle w:val="Heading1"/>
      </w:pPr>
      <w:r>
        <w:t xml:space="preserve">13.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64"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64"/>
    <w:bookmarkStart w:id="165" w:name="ex.-1-join-data"/>
    <w:p>
      <w:pPr>
        <w:pStyle w:val="Heading3"/>
      </w:pPr>
      <w:r>
        <w:t xml:space="preserve">13.0.2 Ex. 1: Join data</w:t>
      </w:r>
    </w:p>
    <w:p>
      <w:pPr>
        <w:pStyle w:val="FirstParagraph"/>
      </w:pPr>
      <w:r>
        <w:t xml:space="preserve">To join these tables in Oracle, you may use a variant of the following code:</w:t>
      </w:r>
    </w:p>
    <w:bookmarkEnd w:id="165"/>
    <w:bookmarkStart w:id="166"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66"/>
    <w:bookmarkEnd w:id="167"/>
    <w:bookmarkStart w:id="168" w:name="production-run-notes"/>
    <w:p>
      <w:pPr>
        <w:pStyle w:val="Heading1"/>
      </w:pPr>
      <w:r>
        <w:t xml:space="preserve">14. Production Run Notes</w:t>
      </w:r>
    </w:p>
    <w:bookmarkEnd w:id="168"/>
    <w:bookmarkStart w:id="171" w:name="r-version-metadata"/>
    <w:p>
      <w:pPr>
        <w:pStyle w:val="Heading1"/>
      </w:pPr>
      <w:r>
        <w:t xml:space="preserve">15.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69" w:name="noaa-readme"/>
    <w:p>
      <w:pPr>
        <w:pStyle w:val="Heading3"/>
      </w:pPr>
      <w:r>
        <w:t xml:space="preserve">15.0.1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69"/>
    <w:bookmarkStart w:id="170" w:name="noaa-license"/>
    <w:p>
      <w:pPr>
        <w:pStyle w:val="Heading3"/>
      </w:pPr>
      <w:r>
        <w:t xml:space="preserve">15.0.2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70"/>
    <w:bookmarkEnd w:id="171"/>
    <w:bookmarkStart w:id="172" w:name="acknowledgments"/>
    <w:p>
      <w:pPr>
        <w:pStyle w:val="Heading1"/>
      </w:pPr>
      <w:r>
        <w:t xml:space="preserve">16. Acknowledgments</w:t>
      </w:r>
    </w:p>
    <w:bookmarkEnd w:id="172"/>
    <w:bookmarkStart w:id="173"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73"/>
    <w:bookmarkStart w:id="177" w:name="technical-acknowledgments"/>
    <w:p>
      <w:pPr>
        <w:pStyle w:val="Heading1"/>
      </w:pPr>
      <w:r>
        <w:t xml:space="preserve">18. Technical Acknowledgments</w:t>
      </w:r>
    </w:p>
    <w:p>
      <w:pPr>
        <w:pStyle w:val="FirstParagraph"/>
      </w:pPr>
      <w:r>
        <w:t xml:space="preserve">This quarto book is based off the</w:t>
      </w:r>
      <w:r>
        <w:t xml:space="preserve"> </w:t>
      </w:r>
      <w:hyperlink r:id="rId174">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75">
        <w:r>
          <w:rPr>
            <w:rStyle w:val="Hyperlink"/>
          </w:rPr>
          <w:t xml:space="preserve">quarto-website-tutorial</w:t>
        </w:r>
      </w:hyperlink>
      <w:r>
        <w:t xml:space="preserve"> </w:t>
      </w:r>
      <w:r>
        <w:t xml:space="preserve">by Julia Lowndes and Stefanie Butland.</w:t>
      </w:r>
    </w:p>
    <w:bookmarkStart w:id="176"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76"/>
    <w:bookmarkEnd w:id="177"/>
    <w:bookmarkStart w:id="186" w:name="references"/>
    <w:p>
      <w:pPr>
        <w:pStyle w:val="Heading1"/>
      </w:pPr>
      <w:r>
        <w:t xml:space="preserve">19. References</w:t>
      </w:r>
    </w:p>
    <w:bookmarkStart w:id="185" w:name="refs"/>
    <w:bookmarkStart w:id="179"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78">
        <w:r>
          <w:rPr>
            <w:rStyle w:val="Hyperlink"/>
          </w:rPr>
          <w:t xml:space="preserve">https://doi.org/10.7289/V5/TM-AFSC-339</w:t>
        </w:r>
      </w:hyperlink>
    </w:p>
    <w:bookmarkEnd w:id="179"/>
    <w:bookmarkStart w:id="180"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80"/>
    <w:bookmarkStart w:id="182"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81">
        <w:r>
          <w:rPr>
            <w:rStyle w:val="Hyperlink"/>
          </w:rPr>
          <w:t xml:space="preserve">https://doi.org/10.7289/V5/TM-AFSC-374</w:t>
        </w:r>
      </w:hyperlink>
    </w:p>
    <w:bookmarkEnd w:id="182"/>
    <w:bookmarkStart w:id="184"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83">
        <w:r>
          <w:rPr>
            <w:rStyle w:val="Hyperlink"/>
          </w:rPr>
          <w:t xml:space="preserve">https://doi.org/10.25923/qe5v-fz70</w:t>
        </w:r>
      </w:hyperlink>
    </w:p>
    <w:bookmarkEnd w:id="184"/>
    <w:bookmarkEnd w:id="185"/>
    <w:bookmarkEnd w:id="186"/>
    <w:bookmarkStart w:id="195"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187">
        <w:r>
          <w:rPr>
            <w:rStyle w:val="Hyperlink"/>
          </w:rPr>
          <w:t xml:space="preserve">afsc.gap.metadata@noaa.gov</w:t>
        </w:r>
      </w:hyperlink>
      <w:r>
        <w:t xml:space="preserve"> </w:t>
      </w:r>
      <w:r>
        <w:t xml:space="preserve">or submitted as an</w:t>
      </w:r>
      <w:r>
        <w:t xml:space="preserve"> </w:t>
      </w:r>
      <w:hyperlink r:id="rId188">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89">
        <w:r>
          <w:rPr>
            <w:rStyle w:val="Hyperlink"/>
          </w:rPr>
          <w:t xml:space="preserve">Duane.Stevenson@noaa.gov</w:t>
        </w:r>
      </w:hyperlink>
      <w:r>
        <w:t xml:space="preserve">). For questions about the Gulf of Alaska or Aleutian Islands surveys, contact Ned Laman (</w:t>
      </w:r>
      <w:hyperlink r:id="rId190">
        <w:r>
          <w:rPr>
            <w:rStyle w:val="Hyperlink"/>
          </w:rPr>
          <w:t xml:space="preserve">Ned.Laman@noaa.gov</w:t>
        </w:r>
      </w:hyperlink>
      <w:r>
        <w:t xml:space="preserve">). For questions specifically about crab data in any region, contact Mike Litzow (</w:t>
      </w:r>
      <w:hyperlink r:id="rId191">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18">
        <w:r>
          <w:rPr>
            <w:rStyle w:val="Hyperlink"/>
          </w:rPr>
          <w:t xml:space="preserve">Fisheries One Stop Shop (FOSS)</w:t>
        </w:r>
      </w:hyperlink>
      <w:r>
        <w:t xml:space="preserve"> </w:t>
      </w:r>
      <w:r>
        <w:t xml:space="preserve">platform, please contact us using the Comments page on the</w:t>
      </w:r>
      <w:r>
        <w:t xml:space="preserve"> </w:t>
      </w:r>
      <w:hyperlink r:id="rId118">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94"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192">
        <w:r>
          <w:rPr>
            <w:rStyle w:val="Hyperlink"/>
          </w:rPr>
          <w:t xml:space="preserve">submit an issue to the GitHub organization</w:t>
        </w:r>
      </w:hyperlink>
      <w:r>
        <w:t xml:space="preserve"> </w:t>
      </w:r>
      <w:r>
        <w:t xml:space="preserve">or</w:t>
      </w:r>
      <w:r>
        <w:t xml:space="preserve"> </w:t>
      </w:r>
      <w:hyperlink r:id="rId193">
        <w:r>
          <w:rPr>
            <w:rStyle w:val="Hyperlink"/>
          </w:rPr>
          <w:t xml:space="preserve">submit an issue to the code’s repository</w:t>
        </w:r>
      </w:hyperlink>
      <w:r>
        <w:t xml:space="preserve">.</w:t>
      </w:r>
    </w:p>
    <w:bookmarkEnd w:id="194"/>
    <w:bookmarkEnd w:id="195"/>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2" Target="media/rId102.png" /><Relationship Type="http://schemas.openxmlformats.org/officeDocument/2006/relationships/image" Id="rId145" Target="media/rId145.png" /><Relationship Type="http://schemas.openxmlformats.org/officeDocument/2006/relationships/image" Id="rId22" Target="media/rId22.jpg" /><Relationship Type="http://schemas.openxmlformats.org/officeDocument/2006/relationships/hyperlink" Id="rId108" Target="http://apps-afsc.fisheries.noaa.gov/Publications/ProcRpt/PR2009-04.pdf" TargetMode="External" /><Relationship Type="http://schemas.openxmlformats.org/officeDocument/2006/relationships/hyperlink" Id="rId110" Target="http://apps-afsc.fisheries.noaa.gov/Publications/ProcRpt/PR2014-01.pdf" TargetMode="External" /><Relationship Type="http://schemas.openxmlformats.org/officeDocument/2006/relationships/hyperlink" Id="rId109" Target="http://apps-afsc.fisheries.noaa.gov/Publications/ProcRpt/PR2014-05.pdf" TargetMode="External" /><Relationship Type="http://schemas.openxmlformats.org/officeDocument/2006/relationships/hyperlink" Id="rId84"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137" Target="https://docs.oracle.com/en/database/oracle/oracle-rest-data-services/22.3/books.html#AELIG90103/" TargetMode="External" /><Relationship Type="http://schemas.openxmlformats.org/officeDocument/2006/relationships/hyperlink" Id="rId183" Target="https://doi.org/10.25923/qe5v-fz70" TargetMode="External" /><Relationship Type="http://schemas.openxmlformats.org/officeDocument/2006/relationships/hyperlink" Id="rId178" Target="https://doi.org/10.7289/V5/TM-AFSC-339" TargetMode="External" /><Relationship Type="http://schemas.openxmlformats.org/officeDocument/2006/relationships/hyperlink" Id="rId181" Target="https://doi.org/10.7289/V5/TM-AFSC-374" TargetMode="External" /><Relationship Type="http://schemas.openxmlformats.org/officeDocument/2006/relationships/hyperlink" Id="rId175" Target="https://github.com/Openscapes/quarto-website-tutorial" TargetMode="External" /><Relationship Type="http://schemas.openxmlformats.org/officeDocument/2006/relationships/hyperlink" Id="rId101" Target="https://github.com/afsc-gap-products/akgfmaps" TargetMode="External" /><Relationship Type="http://schemas.openxmlformats.org/officeDocument/2006/relationships/hyperlink" Id="rId188" Target="https://github.com/afsc-gap-products/data-requests" TargetMode="External" /><Relationship Type="http://schemas.openxmlformats.org/officeDocument/2006/relationships/hyperlink" Id="rId192" Target="https://github.com/afsc-gap-products/data-requests/issues" TargetMode="External" /><Relationship Type="http://schemas.openxmlformats.org/officeDocument/2006/relationships/hyperlink" Id="rId193"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74"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156" Target="https://pandas.pydata.org/" TargetMode="External" /><Relationship Type="http://schemas.openxmlformats.org/officeDocument/2006/relationships/hyperlink" Id="rId150" Target="https://pyafscgap.org" TargetMode="External" /><Relationship Type="http://schemas.openxmlformats.org/officeDocument/2006/relationships/hyperlink" Id="rId161" Target="https://pyafscgap.org/devdocs/afscgap.html" TargetMode="External" /><Relationship Type="http://schemas.openxmlformats.org/officeDocument/2006/relationships/hyperlink" Id="rId158" Target="https://pyafscgap.org/devdocs/afscgap.html#manual-filtering" TargetMode="External" /><Relationship Type="http://schemas.openxmlformats.org/officeDocument/2006/relationships/hyperlink" Id="rId138"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23" Target="https://www.fisheries.noaa.gov/alaska/science-data/groundfish-assessment-program-bottom-trawl-surveys#data-products" TargetMode="External" /><Relationship Type="http://schemas.openxmlformats.org/officeDocument/2006/relationships/hyperlink" Id="rId118" Target="https://www.fisheries.noaa.gov/foss" TargetMode="External" /><Relationship Type="http://schemas.openxmlformats.org/officeDocument/2006/relationships/hyperlink" Id="rId119" Target="https://www.fisheries.noaa.gov/foss/f?p=215:7:7542600605674:::::" TargetMode="External" /><Relationship Type="http://schemas.openxmlformats.org/officeDocument/2006/relationships/hyperlink" Id="rId43" Target="https://www.fisheries.noaa.gov/resource/document/groundfish-survey-species-code-manual-and-data-codes-manual" TargetMode="External" /><Relationship Type="http://schemas.openxmlformats.org/officeDocument/2006/relationships/hyperlink" Id="rId152" Target="https://www.oracle.com/database/technologies/appdev/rest.html" TargetMode="External" /><Relationship Type="http://schemas.openxmlformats.org/officeDocument/2006/relationships/hyperlink" Id="rId189" Target="mailto:Duane.Stevenson@noaa.gov" TargetMode="External" /><Relationship Type="http://schemas.openxmlformats.org/officeDocument/2006/relationships/hyperlink" Id="rId191" Target="mailto:Mike.Litzow@noaa.gov" TargetMode="External" /><Relationship Type="http://schemas.openxmlformats.org/officeDocument/2006/relationships/hyperlink" Id="rId190" Target="mailto:Ned.Laman@noaa.gov" TargetMode="External" /><Relationship Type="http://schemas.openxmlformats.org/officeDocument/2006/relationships/hyperlink" Id="rId187"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108" Target="http://apps-afsc.fisheries.noaa.gov/Publications/ProcRpt/PR2009-04.pdf" TargetMode="External" /><Relationship Type="http://schemas.openxmlformats.org/officeDocument/2006/relationships/hyperlink" Id="rId110" Target="http://apps-afsc.fisheries.noaa.gov/Publications/ProcRpt/PR2014-01.pdf" TargetMode="External" /><Relationship Type="http://schemas.openxmlformats.org/officeDocument/2006/relationships/hyperlink" Id="rId109" Target="http://apps-afsc.fisheries.noaa.gov/Publications/ProcRpt/PR2014-05.pdf" TargetMode="External" /><Relationship Type="http://schemas.openxmlformats.org/officeDocument/2006/relationships/hyperlink" Id="rId84"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137" Target="https://docs.oracle.com/en/database/oracle/oracle-rest-data-services/22.3/books.html#AELIG90103/" TargetMode="External" /><Relationship Type="http://schemas.openxmlformats.org/officeDocument/2006/relationships/hyperlink" Id="rId183" Target="https://doi.org/10.25923/qe5v-fz70" TargetMode="External" /><Relationship Type="http://schemas.openxmlformats.org/officeDocument/2006/relationships/hyperlink" Id="rId178" Target="https://doi.org/10.7289/V5/TM-AFSC-339" TargetMode="External" /><Relationship Type="http://schemas.openxmlformats.org/officeDocument/2006/relationships/hyperlink" Id="rId181" Target="https://doi.org/10.7289/V5/TM-AFSC-374" TargetMode="External" /><Relationship Type="http://schemas.openxmlformats.org/officeDocument/2006/relationships/hyperlink" Id="rId175" Target="https://github.com/Openscapes/quarto-website-tutorial" TargetMode="External" /><Relationship Type="http://schemas.openxmlformats.org/officeDocument/2006/relationships/hyperlink" Id="rId101" Target="https://github.com/afsc-gap-products/akgfmaps" TargetMode="External" /><Relationship Type="http://schemas.openxmlformats.org/officeDocument/2006/relationships/hyperlink" Id="rId188" Target="https://github.com/afsc-gap-products/data-requests" TargetMode="External" /><Relationship Type="http://schemas.openxmlformats.org/officeDocument/2006/relationships/hyperlink" Id="rId192" Target="https://github.com/afsc-gap-products/data-requests/issues" TargetMode="External" /><Relationship Type="http://schemas.openxmlformats.org/officeDocument/2006/relationships/hyperlink" Id="rId193"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74"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156" Target="https://pandas.pydata.org/" TargetMode="External" /><Relationship Type="http://schemas.openxmlformats.org/officeDocument/2006/relationships/hyperlink" Id="rId150" Target="https://pyafscgap.org" TargetMode="External" /><Relationship Type="http://schemas.openxmlformats.org/officeDocument/2006/relationships/hyperlink" Id="rId161" Target="https://pyafscgap.org/devdocs/afscgap.html" TargetMode="External" /><Relationship Type="http://schemas.openxmlformats.org/officeDocument/2006/relationships/hyperlink" Id="rId158" Target="https://pyafscgap.org/devdocs/afscgap.html#manual-filtering" TargetMode="External" /><Relationship Type="http://schemas.openxmlformats.org/officeDocument/2006/relationships/hyperlink" Id="rId138"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23" Target="https://www.fisheries.noaa.gov/alaska/science-data/groundfish-assessment-program-bottom-trawl-surveys#data-products" TargetMode="External" /><Relationship Type="http://schemas.openxmlformats.org/officeDocument/2006/relationships/hyperlink" Id="rId118" Target="https://www.fisheries.noaa.gov/foss" TargetMode="External" /><Relationship Type="http://schemas.openxmlformats.org/officeDocument/2006/relationships/hyperlink" Id="rId119" Target="https://www.fisheries.noaa.gov/foss/f?p=215:7:7542600605674:::::" TargetMode="External" /><Relationship Type="http://schemas.openxmlformats.org/officeDocument/2006/relationships/hyperlink" Id="rId43" Target="https://www.fisheries.noaa.gov/resource/document/groundfish-survey-species-code-manual-and-data-codes-manual" TargetMode="External" /><Relationship Type="http://schemas.openxmlformats.org/officeDocument/2006/relationships/hyperlink" Id="rId152" Target="https://www.oracle.com/database/technologies/appdev/rest.html" TargetMode="External" /><Relationship Type="http://schemas.openxmlformats.org/officeDocument/2006/relationships/hyperlink" Id="rId189" Target="mailto:Duane.Stevenson@noaa.gov" TargetMode="External" /><Relationship Type="http://schemas.openxmlformats.org/officeDocument/2006/relationships/hyperlink" Id="rId191" Target="mailto:Mike.Litzow@noaa.gov" TargetMode="External" /><Relationship Type="http://schemas.openxmlformats.org/officeDocument/2006/relationships/hyperlink" Id="rId190" Target="mailto:Ned.Laman@noaa.gov" TargetMode="External" /><Relationship Type="http://schemas.openxmlformats.org/officeDocument/2006/relationships/hyperlink" Id="rId187"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2023-09-11T18:46:40Z</dcterms:created>
  <dcterms:modified xsi:type="dcterms:W3CDTF">2023-09-11T18:46:40Z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