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50.png" ContentType="image/png"/>
  <Override PartName="/word/media/rId154.png" ContentType="image/png"/>
  <Override PartName="/word/media/rId158.png" ContentType="image/png"/>
  <Override PartName="/word/media/rId162.png" ContentType="image/png"/>
  <Override PartName="/word/media/rId166.png" ContentType="image/png"/>
  <Override PartName="/word/media/rId55.png" ContentType="image/png"/>
  <Override PartName="/word/media/rId112.png" ContentType="image/png"/>
  <Override PartName="/word/media/rId117.png" ContentType="image/png"/>
  <Override PartName="/word/media/rId121.png" ContentType="image/png"/>
  <Override PartName="/word/media/rId125.png" ContentType="image/png"/>
  <Override PartName="/word/media/rId129.png" ContentType="image/png"/>
  <Override PartName="/word/media/rId134.png" ContentType="image/png"/>
  <Override PartName="/word/media/rId18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GAP</w:t>
      </w:r>
      <w:r>
        <w:t xml:space="preserve"> </w:t>
      </w:r>
      <w:r>
        <w:t xml:space="preserve">Production</w:t>
      </w:r>
      <w:r>
        <w:t xml:space="preserve"> </w:t>
      </w:r>
      <w:r>
        <w:t xml:space="preserve">Data</w:t>
      </w:r>
      <w:r>
        <w:t xml:space="preserve"> </w:t>
      </w:r>
      <w:r>
        <w:t xml:space="preserve">Documentation</w:t>
      </w:r>
    </w:p>
    <w:p>
      <w:pPr>
        <w:pStyle w:val="Author"/>
      </w:pPr>
      <w:r>
        <w:t xml:space="preserve">Emily</w:t>
      </w:r>
      <w:r>
        <w:t xml:space="preserve"> </w:t>
      </w:r>
      <w:r>
        <w:t xml:space="preserve">Markowitz</w:t>
      </w:r>
    </w:p>
    <w:p>
      <w:pPr>
        <w:pStyle w:val="Author"/>
      </w:pPr>
      <w:r>
        <w:t xml:space="preserve">Zack</w:t>
      </w:r>
      <w:r>
        <w:t xml:space="preserve"> </w:t>
      </w:r>
      <w:r>
        <w:t xml:space="preserve">Oyafuso</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6" w:name="Xf8451061c7aa27ddaf86540761a14dd999428be"/>
    <w:p>
      <w:pPr>
        <w:pStyle w:val="Heading1"/>
      </w:pPr>
      <w:r>
        <w:t xml:space="preserve">AFSC RACE Groundfish and Shellfish Assessment Program Design-Based Production Data</w:t>
      </w:r>
    </w:p>
    <w:p>
      <w:pPr>
        <w:pStyle w:val="BlockText"/>
      </w:pPr>
      <w:r>
        <w:t xml:space="preserve">Please consider this resource to be a</w:t>
      </w:r>
      <w:r>
        <w:t xml:space="preserve"> </w:t>
      </w:r>
      <w:r>
        <w:rPr>
          <w:bCs/>
          <w:b/>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5" w:name="what-is-the-research-objective"/>
    <w:p>
      <w:pPr>
        <w:pStyle w:val="Heading2"/>
      </w:pPr>
      <w:r>
        <w:t xml:space="preserve">What is the research objective?</w:t>
      </w:r>
    </w:p>
    <w:p>
      <w:pPr>
        <w:pStyle w:val="FirstParagraph"/>
      </w:pPr>
      <w:r>
        <w:t xml:space="preserve">The objectives of these surveys are to:</w:t>
      </w:r>
    </w:p>
    <w:p>
      <w:pPr>
        <w:numPr>
          <w:ilvl w:val="0"/>
          <w:numId w:val="1001"/>
        </w:numPr>
        <w:pStyle w:val="Compact"/>
      </w:pPr>
      <w:r>
        <w:t xml:space="preserve">monitor trends in the marine ecosystem of the Bering Sea, Aleutian Islands, and Gulf of Alaska,</w:t>
      </w:r>
    </w:p>
    <w:p>
      <w:pPr>
        <w:numPr>
          <w:ilvl w:val="0"/>
          <w:numId w:val="1001"/>
        </w:numPr>
        <w:pStyle w:val="Compact"/>
      </w:pPr>
      <w:r>
        <w:t xml:space="preserve">produce fishery-independent biomass and abundance estimates for commercially important fish and crab species, and</w:t>
      </w:r>
    </w:p>
    <w:p>
      <w:pPr>
        <w:numPr>
          <w:ilvl w:val="0"/>
          <w:numId w:val="1001"/>
        </w:numPr>
        <w:pStyle w:val="Compact"/>
      </w:pPr>
      <w:r>
        <w:t xml:space="preserve">collect other biological and environmental data for use in ecosystem-based fishery management.</w:t>
      </w:r>
    </w:p>
    <w:p>
      <w:pPr>
        <w:pStyle w:val="FirstParagraph"/>
      </w:pPr>
      <w:r>
        <w:t xml:space="preserve">Learn more about the</w:t>
      </w:r>
      <w:r>
        <w:t xml:space="preserve"> </w:t>
      </w:r>
      <w:hyperlink r:id="rId21">
        <w:r>
          <w:rPr>
            <w:rStyle w:val="Hyperlink"/>
          </w:rPr>
          <w:t xml:space="preserve">program</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3" name="Picture"/>
                  <a:graphic>
                    <a:graphicData uri="http://schemas.openxmlformats.org/drawingml/2006/picture">
                      <pic:pic>
                        <pic:nvPicPr>
                          <pic:cNvPr descr="https://www.fisheries.noaa.gov/s3/2023-04/750x500-bottom-trawl-survey-afsc.jp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Sorting and weighing fish on deck on the 2022 Bering Sea groundfish survey aboard the F/V Alaska Knight. Credit: Emily Markowitz/NOAA Fisheries.</w:t>
            </w:r>
          </w:p>
        </w:tc>
      </w:tr>
    </w:tbl>
    <w:bookmarkEnd w:id="25"/>
    <w:bookmarkEnd w:id="26"/>
    <w:bookmarkStart w:id="27" w:name="introduction-1"/>
    <w:p>
      <w:pPr>
        <w:pStyle w:val="Heading1"/>
      </w:pPr>
      <w:r>
        <w:t xml:space="preserve">1. Introduction</w:t>
      </w:r>
    </w:p>
    <w:bookmarkEnd w:id="27"/>
    <w:bookmarkStart w:id="29" w:name="objective-1"/>
    <w:p>
      <w:pPr>
        <w:pStyle w:val="Heading1"/>
      </w:pPr>
      <w:r>
        <w:t xml:space="preserve">2. Objective</w:t>
      </w:r>
    </w:p>
    <w:p>
      <w:pPr>
        <w:pStyle w:val="FirstParagraph"/>
      </w:pPr>
      <w:r>
        <w:t xml:space="preserve">Please refer to our</w:t>
      </w:r>
      <w:r>
        <w:t xml:space="preserve"> </w:t>
      </w:r>
      <w:hyperlink r:id="rId28">
        <w:r>
          <w:rPr>
            <w:rStyle w:val="Hyperlink"/>
          </w:rPr>
          <w:t xml:space="preserve">Draft Data Changes Brief</w:t>
        </w:r>
      </w:hyperlink>
      <w:r>
        <w:t xml:space="preserve">. Once finalized, this language will be included here.</w:t>
      </w:r>
    </w:p>
    <w:bookmarkEnd w:id="29"/>
    <w:bookmarkStart w:id="41" w:name="data-levels-1"/>
    <w:p>
      <w:pPr>
        <w:pStyle w:val="Heading1"/>
      </w:pPr>
      <w:r>
        <w:t xml:space="preserve">3. Data levels</w:t>
      </w:r>
    </w:p>
    <w:p>
      <w:pPr>
        <w:pStyle w:val="FirstParagraph"/>
      </w:pPr>
      <w:r>
        <w:t xml:space="preserve">GAP produces numerous data products* that are subjected to different levels of processing, ranging from raw to highly-derived. The suitability of these data products for analysis varies and there is ambiguity about which data products can be used for which purpose. This ambiguity can create challenges in communicating about data products and potentially lead to misunderstanding and misuse of data. One approach to communicating about the level of processing applied to data products and their suitability for analysis is to describe data products using a Data Processing Level system. Data Processing Level systems are widely used in earth system sciences to characterize the extent of processing that has been applied to data products. For example, the NOAA National Centers for Environmental Information (NCEI) Satellite Program uses a Data Processing Level system to describe data on a scale of 0-4, where Level 0 is raw data and Level 4 is model output or results from analysis. Example of how</w:t>
      </w:r>
      <w:r>
        <w:t xml:space="preserve"> </w:t>
      </w:r>
      <w:hyperlink r:id="rId30">
        <w:r>
          <w:rPr>
            <w:rStyle w:val="Hyperlink"/>
          </w:rPr>
          <w:t xml:space="preserve">NASA remote sensing data products</w:t>
        </w:r>
      </w:hyperlink>
      <w:r>
        <w:t xml:space="preserve"> </w:t>
      </w:r>
      <w:r>
        <w:t xml:space="preserve">are shared through a public data portal with levels of data processing and documentation.</w:t>
      </w:r>
    </w:p>
    <w:p>
      <w:pPr>
        <w:pStyle w:val="BodyText"/>
      </w:pPr>
      <w:r>
        <w:t xml:space="preserve">For more information, see</w:t>
      </w:r>
      <w:r>
        <w:t xml:space="preserve"> </w:t>
      </w:r>
      <w:hyperlink r:id="rId31">
        <w:r>
          <w:rPr>
            <w:rStyle w:val="Hyperlink"/>
          </w:rPr>
          <w:t xml:space="preserve">Sean Rohan’s October 2022 SCRUGS presentation</w:t>
        </w:r>
      </w:hyperlink>
      <w:r>
        <w:t xml:space="preserve"> </w:t>
      </w:r>
      <w:r>
        <w:t xml:space="preserve">on the topic.</w:t>
      </w:r>
    </w:p>
    <w:p>
      <w:pPr>
        <w:numPr>
          <w:ilvl w:val="0"/>
          <w:numId w:val="1002"/>
        </w:numPr>
        <w:pStyle w:val="Compact"/>
      </w:pPr>
      <w:r>
        <w:rPr>
          <w:bCs/>
          <w:b/>
        </w:rPr>
        <w:t xml:space="preserve">Level 0</w:t>
      </w:r>
      <w:r>
        <w:t xml:space="preserve">: Raw and unprocessed data. Ex: Data on the G drive, some tables in RACE_DATA</w:t>
      </w:r>
    </w:p>
    <w:p>
      <w:pPr>
        <w:numPr>
          <w:ilvl w:val="0"/>
          <w:numId w:val="1002"/>
        </w:numPr>
        <w:pStyle w:val="Compact"/>
      </w:pPr>
      <w:r>
        <w:rPr>
          <w:bCs/>
          <w:b/>
        </w:rPr>
        <w:t xml:space="preserve">Level 1A</w:t>
      </w:r>
      <w:r>
        <w:t xml:space="preserve">: Data products with QA/QC applied that may or may not be expanded to analysis units, but either not georeferenced or does not include full metadata. Ex: Some tables in RACE_DATA and RACEBASE</w:t>
      </w:r>
    </w:p>
    <w:p>
      <w:pPr>
        <w:numPr>
          <w:ilvl w:val="0"/>
          <w:numId w:val="1002"/>
        </w:numPr>
        <w:pStyle w:val="Compact"/>
      </w:pPr>
      <w:r>
        <w:rPr>
          <w:bCs/>
          <w:b/>
        </w:rPr>
        <w:t xml:space="preserve">Level 2</w:t>
      </w:r>
      <w:r>
        <w:t xml:space="preserve">: Analysis-ready data products that are derived for a standardized extent and account for zeros and missing/bad data. Ex: CPUE tables, some data products in public-facing archives and repositories</w:t>
      </w:r>
    </w:p>
    <w:p>
      <w:pPr>
        <w:numPr>
          <w:ilvl w:val="0"/>
          <w:numId w:val="1002"/>
        </w:numPr>
        <w:pStyle w:val="Compact"/>
      </w:pPr>
      <w:r>
        <w:rPr>
          <w:bCs/>
          <w:b/>
        </w:rPr>
        <w:t xml:space="preserve">Level 3</w:t>
      </w:r>
      <w:r>
        <w:t xml:space="preserve">: Data products that are synthesized across a standardized extent, often inputs in a higher-level analytical product. Ex: Abundance indices, some data products in public-facing archives and repositories</w:t>
      </w:r>
    </w:p>
    <w:p>
      <w:pPr>
        <w:numPr>
          <w:ilvl w:val="0"/>
          <w:numId w:val="1002"/>
        </w:numPr>
        <w:pStyle w:val="Compact"/>
      </w:pPr>
      <w:r>
        <w:rPr>
          <w:bCs/>
          <w:b/>
        </w:rPr>
        <w:t xml:space="preserve">Level 4</w:t>
      </w:r>
      <w:r>
        <w:t xml:space="preserve">: Analytically generated data products that are derived from lower-level data, often to inform management. Ex: Biological reference points from stock assessments, Essential Fish Habitat layers, indicators in Ecosystem Status Reports and Ecosystem and Socioeconomic Profiles</w:t>
      </w:r>
    </w:p>
    <w:bookmarkStart w:id="40" w:name="user-resources-1"/>
    <w:p>
      <w:pPr>
        <w:pStyle w:val="Heading2"/>
      </w:pPr>
      <w:r>
        <w:t xml:space="preserve">3.1 User Resources</w:t>
      </w:r>
    </w:p>
    <w:p>
      <w:pPr>
        <w:numPr>
          <w:ilvl w:val="0"/>
          <w:numId w:val="1003"/>
        </w:numPr>
      </w:pPr>
      <w:hyperlink r:id="rId32">
        <w:r>
          <w:rPr>
            <w:rStyle w:val="Hyperlink"/>
          </w:rPr>
          <w:t xml:space="preserve">GitHub repository</w:t>
        </w:r>
      </w:hyperlink>
      <w:r>
        <w:t xml:space="preserve">.</w:t>
      </w:r>
    </w:p>
    <w:p>
      <w:pPr>
        <w:numPr>
          <w:ilvl w:val="0"/>
          <w:numId w:val="1003"/>
        </w:numPr>
      </w:pPr>
      <w:hyperlink r:id="rId33">
        <w:r>
          <w:rPr>
            <w:rStyle w:val="Hyperlink"/>
          </w:rPr>
          <w:t xml:space="preserve">Access Tips and Documentation for All Production Data</w:t>
        </w:r>
      </w:hyperlink>
    </w:p>
    <w:p>
      <w:pPr>
        <w:numPr>
          <w:ilvl w:val="0"/>
          <w:numId w:val="1003"/>
        </w:numPr>
      </w:pPr>
      <w:hyperlink r:id="rId34">
        <w:r>
          <w:rPr>
            <w:rStyle w:val="Hyperlink"/>
          </w:rPr>
          <w:t xml:space="preserve">Fisheries One Stop Shop (FOSS)</w:t>
        </w:r>
      </w:hyperlink>
    </w:p>
    <w:p>
      <w:pPr>
        <w:numPr>
          <w:ilvl w:val="0"/>
          <w:numId w:val="1003"/>
        </w:numPr>
      </w:pPr>
      <w:hyperlink r:id="rId35">
        <w:r>
          <w:rPr>
            <w:rStyle w:val="Hyperlink"/>
          </w:rPr>
          <w:t xml:space="preserve">Groundfish Assessment Program Bottom Trawl Surveys</w:t>
        </w:r>
      </w:hyperlink>
    </w:p>
    <w:p>
      <w:pPr>
        <w:numPr>
          <w:ilvl w:val="0"/>
          <w:numId w:val="1003"/>
        </w:numPr>
      </w:pPr>
      <w:hyperlink r:id="rId36">
        <w:r>
          <w:rPr>
            <w:rStyle w:val="Hyperlink"/>
          </w:rPr>
          <w:t xml:space="preserve">AFSC’s Resource Assessment and Conservation Engineering Division</w:t>
        </w:r>
      </w:hyperlink>
    </w:p>
    <w:p>
      <w:pPr>
        <w:numPr>
          <w:ilvl w:val="0"/>
          <w:numId w:val="1003"/>
        </w:numPr>
      </w:pPr>
      <w:hyperlink r:id="rId37">
        <w:r>
          <w:rPr>
            <w:rStyle w:val="Hyperlink"/>
          </w:rPr>
          <w:t xml:space="preserve">Survey code books</w:t>
        </w:r>
      </w:hyperlink>
    </w:p>
    <w:p>
      <w:pPr>
        <w:numPr>
          <w:ilvl w:val="0"/>
          <w:numId w:val="1003"/>
        </w:numPr>
      </w:pPr>
      <w:hyperlink r:id="rId38">
        <w:r>
          <w:rPr>
            <w:rStyle w:val="Hyperlink"/>
          </w:rPr>
          <w:t xml:space="preserve">Publications and Data Reports</w:t>
        </w:r>
      </w:hyperlink>
    </w:p>
    <w:p>
      <w:pPr>
        <w:numPr>
          <w:ilvl w:val="0"/>
          <w:numId w:val="1003"/>
        </w:numPr>
      </w:pPr>
      <w:hyperlink r:id="rId39">
        <w:r>
          <w:rPr>
            <w:rStyle w:val="Hyperlink"/>
          </w:rPr>
          <w:t xml:space="preserve">Research Surveys conducted at AFSC</w:t>
        </w:r>
      </w:hyperlink>
    </w:p>
    <w:bookmarkEnd w:id="40"/>
    <w:bookmarkEnd w:id="41"/>
    <w:bookmarkStart w:id="60" w:name="cite-this-data-1"/>
    <w:p>
      <w:pPr>
        <w:pStyle w:val="Heading1"/>
      </w:pPr>
      <w:r>
        <w:t xml:space="preserve">4. Cite this data</w:t>
      </w:r>
    </w:p>
    <w:p>
      <w:pPr>
        <w:pStyle w:val="FirstParagraph"/>
      </w:pPr>
      <w:r>
        <w:t xml:space="preserve">Use the below</w:t>
      </w:r>
      <w:r>
        <w:t xml:space="preserve"> </w:t>
      </w:r>
      <w:hyperlink r:id="rId42">
        <w:r>
          <w:rPr>
            <w:rStyle w:val="Hyperlink"/>
          </w:rPr>
          <w:t xml:space="preserve">bibtext citations</w:t>
        </w:r>
      </w:hyperlink>
      <w:r>
        <w:t xml:space="preserve">, as cited in our group’s</w:t>
      </w:r>
      <w:r>
        <w:t xml:space="preserve"> </w:t>
      </w:r>
      <w:hyperlink r:id="rId43">
        <w:r>
          <w:rPr>
            <w:rStyle w:val="Hyperlink"/>
          </w:rPr>
          <w:t xml:space="preserve">citation repository</w:t>
        </w:r>
      </w:hyperlink>
      <w:r>
        <w:t xml:space="preserve"> </w:t>
      </w:r>
      <w:r>
        <w:t xml:space="preserve">for citing the data created and maintained in this repo. Add</w:t>
      </w:r>
      <w:r>
        <w:t xml:space="preserve"> </w:t>
      </w:r>
      <w:r>
        <w:t xml:space="preserve">“</w:t>
      </w:r>
      <w:r>
        <w:t xml:space="preserve">note = {Accessed: mm/dd/yyyy}</w:t>
      </w:r>
      <w:r>
        <w:t xml:space="preserve">”</w:t>
      </w:r>
      <w:r>
        <w:t xml:space="preserve"> </w:t>
      </w:r>
      <w:r>
        <w:t xml:space="preserve">to append the day this data was accessed. Included here are AFSC RACE Groundfish and Shellfish Assessment Program’s:</w:t>
      </w:r>
    </w:p>
    <w:p>
      <w:pPr>
        <w:numPr>
          <w:ilvl w:val="0"/>
          <w:numId w:val="1004"/>
        </w:numPr>
        <w:pStyle w:val="Compact"/>
      </w:pPr>
      <w:r>
        <w:t xml:space="preserve">Design-Based Production Data (internal)</w:t>
      </w:r>
      <w:r>
        <w:t xml:space="preserve"> </w:t>
      </w:r>
      <w:r>
        <w:t xml:space="preserve">(NOAA Fisheries Alaska Fisheries Science Center, Goundfish Assessment Program, 2023)</w:t>
      </w:r>
      <w:r>
        <w:t xml:space="preserve">.</w:t>
      </w:r>
      <w:r>
        <w:br/>
      </w:r>
    </w:p>
    <w:p>
      <w:pPr>
        <w:numPr>
          <w:ilvl w:val="0"/>
          <w:numId w:val="1004"/>
        </w:numPr>
        <w:pStyle w:val="Compact"/>
      </w:pPr>
      <w:r>
        <w:t xml:space="preserve">AFSC RACE Groundfish Data for AKFIN</w:t>
      </w:r>
      <w:r>
        <w:t xml:space="preserve"> </w:t>
      </w:r>
      <w:r>
        <w:t xml:space="preserve">(Alaska Fisheries Information Network (AKFIN), 2023)</w:t>
      </w:r>
      <w:r>
        <w:t xml:space="preserve">.</w:t>
      </w:r>
    </w:p>
    <w:p>
      <w:pPr>
        <w:numPr>
          <w:ilvl w:val="0"/>
          <w:numId w:val="1004"/>
        </w:numPr>
        <w:pStyle w:val="Compact"/>
      </w:pPr>
      <w:r>
        <w:t xml:space="preserve">Public Data hosted on the Fisheries One Stop Shop (FOSS) Data Platform</w:t>
      </w:r>
      <w:r>
        <w:t xml:space="preserve"> </w:t>
      </w:r>
      <w:r>
        <w:t xml:space="preserve">(NOAA Fisheries Alaska Fisheries Science Center, 2023)</w:t>
      </w:r>
      <w:r>
        <w:t xml:space="preserve">.</w:t>
      </w:r>
    </w:p>
    <w:p>
      <w:pPr>
        <w:pStyle w:val="SourceCode"/>
      </w:pPr>
      <w:r>
        <w:br/>
      </w:r>
      <w:r>
        <w:rPr>
          <w:rStyle w:val="VerbatimChar"/>
        </w:rPr>
        <w:t xml:space="preserve">@misc{GAPProducts,</w:t>
      </w:r>
      <w:r>
        <w:br/>
      </w:r>
      <w:r>
        <w:rPr>
          <w:rStyle w:val="VerbatimChar"/>
        </w:rPr>
        <w:t xml:space="preserve">  author = {{NOAA Fisheries Alaska Fisheries Science Center, Goundfish Assessment Program}},</w:t>
      </w:r>
      <w:r>
        <w:br/>
      </w:r>
      <w:r>
        <w:rPr>
          <w:rStyle w:val="VerbatimChar"/>
        </w:rPr>
        <w:t xml:space="preserve">  year = {2023}, </w:t>
      </w:r>
      <w:r>
        <w:br/>
      </w:r>
      <w:r>
        <w:rPr>
          <w:rStyle w:val="VerbatimChar"/>
        </w:rPr>
        <w:t xml:space="preserve">  title = {AFSC Goundfish Assessment Program Design-Based Production Data},</w:t>
      </w:r>
      <w:r>
        <w:br/>
      </w:r>
      <w:r>
        <w:rPr>
          <w:rStyle w:val="VerbatimChar"/>
        </w:rPr>
        <w:t xml:space="preserve">  howpublished = {https://www.fisheries.noaa.gov/alaska/science-data/groundfish-assessment-program-bottom-trawl-surveys},</w:t>
      </w:r>
      <w:r>
        <w:br/>
      </w:r>
      <w:r>
        <w:rPr>
          <w:rStyle w:val="VerbatimChar"/>
        </w:rPr>
        <w:t xml:space="preserve">  publisher = {{U.S. Dep. Commer.}},</w:t>
      </w:r>
      <w:r>
        <w:br/>
      </w:r>
      <w:r>
        <w:rPr>
          <w:rStyle w:val="VerbatimChar"/>
        </w:rPr>
        <w:t xml:space="preserve">  copyright = {Public Domain} </w:t>
      </w:r>
      <w:r>
        <w:br/>
      </w:r>
      <w:r>
        <w:rPr>
          <w:rStyle w:val="VerbatimChar"/>
        </w:rPr>
        <w:t xml:space="preserve">}</w:t>
      </w:r>
      <w:r>
        <w:br/>
      </w:r>
      <w:r>
        <w:br/>
      </w:r>
      <w:r>
        <w:rPr>
          <w:rStyle w:val="VerbatimChar"/>
        </w:rPr>
        <w:t xml:space="preserve">@misc{FOSSAFSCData,</w:t>
      </w:r>
      <w:r>
        <w:br/>
      </w:r>
      <w:r>
        <w:rPr>
          <w:rStyle w:val="VerbatimChar"/>
        </w:rPr>
        <w:t xml:space="preserve">  author = {{NOAA Fisheries Alaska Fisheries Science Center}},</w:t>
      </w:r>
      <w:r>
        <w:br/>
      </w:r>
      <w:r>
        <w:rPr>
          <w:rStyle w:val="VerbatimChar"/>
        </w:rPr>
        <w:t xml:space="preserve">  year = {2023}, </w:t>
      </w:r>
      <w:r>
        <w:br/>
      </w:r>
      <w:r>
        <w:rPr>
          <w:rStyle w:val="VerbatimChar"/>
        </w:rPr>
        <w:t xml:space="preserve">  title = {Fisheries One Stop Shop Public Data: RACE Division Bottom Trawl Survey Data Query},</w:t>
      </w:r>
      <w:r>
        <w:br/>
      </w:r>
      <w:r>
        <w:rPr>
          <w:rStyle w:val="VerbatimChar"/>
        </w:rPr>
        <w:t xml:space="preserve">  howpublished = {https://www.fisheries.noaa.gov/foss},</w:t>
      </w:r>
      <w:r>
        <w:br/>
      </w:r>
      <w:r>
        <w:rPr>
          <w:rStyle w:val="VerbatimChar"/>
        </w:rPr>
        <w:t xml:space="preserve">  publisher = {{U.S. Dep. Commer.}},</w:t>
      </w:r>
      <w:r>
        <w:br/>
      </w:r>
      <w:r>
        <w:rPr>
          <w:rStyle w:val="VerbatimChar"/>
        </w:rPr>
        <w:t xml:space="preserve">  copyright = {Public Domain} </w:t>
      </w:r>
      <w:r>
        <w:br/>
      </w:r>
      <w:r>
        <w:rPr>
          <w:rStyle w:val="VerbatimChar"/>
        </w:rPr>
        <w:t xml:space="preserve">}</w:t>
      </w:r>
      <w:r>
        <w:br/>
      </w:r>
      <w:r>
        <w:br/>
      </w:r>
      <w:r>
        <w:rPr>
          <w:rStyle w:val="VerbatimChar"/>
        </w:rPr>
        <w:t xml:space="preserve">@misc{GAPakfin,</w:t>
      </w:r>
      <w:r>
        <w:br/>
      </w:r>
      <w:r>
        <w:rPr>
          <w:rStyle w:val="VerbatimChar"/>
        </w:rPr>
        <w:t xml:space="preserve">  author = {{Alaska Fisheries Information Network (AKFIN)}}, </w:t>
      </w:r>
      <w:r>
        <w:br/>
      </w:r>
      <w:r>
        <w:rPr>
          <w:rStyle w:val="VerbatimChar"/>
        </w:rPr>
        <w:t xml:space="preserve">  institution = {{NOAA Fisheries Alaska Fisheries Science Center, Goundfish Assessment Program}},</w:t>
      </w:r>
      <w:r>
        <w:br/>
      </w:r>
      <w:r>
        <w:rPr>
          <w:rStyle w:val="VerbatimChar"/>
        </w:rPr>
        <w:t xml:space="preserve">  year = {2023}, </w:t>
      </w:r>
      <w:r>
        <w:br/>
      </w:r>
      <w:r>
        <w:rPr>
          <w:rStyle w:val="VerbatimChar"/>
        </w:rPr>
        <w:t xml:space="preserve">  title = {AFSC Goundfish Assessment Program Design-Based Production Data},</w:t>
      </w:r>
      <w:r>
        <w:br/>
      </w:r>
      <w:r>
        <w:rPr>
          <w:rStyle w:val="VerbatimChar"/>
        </w:rPr>
        <w:t xml:space="preserve">  howpublished = {https://www.psmfc.org/program/alaska-fisheries-information-network-akfin},</w:t>
      </w:r>
      <w:r>
        <w:br/>
      </w:r>
      <w:r>
        <w:rPr>
          <w:rStyle w:val="VerbatimChar"/>
        </w:rPr>
        <w:t xml:space="preserve">  publisher = {{U.S. Dep. Commer.}},</w:t>
      </w:r>
      <w:r>
        <w:br/>
      </w:r>
      <w:r>
        <w:rPr>
          <w:rStyle w:val="VerbatimChar"/>
        </w:rPr>
        <w:t xml:space="preserve">  copyright = {Public Domain} </w:t>
      </w:r>
      <w:r>
        <w:br/>
      </w:r>
      <w:r>
        <w:rPr>
          <w:rStyle w:val="VerbatimChar"/>
        </w:rPr>
        <w:t xml:space="preserve">}</w:t>
      </w:r>
    </w:p>
    <w:p>
      <w:pPr>
        <w:pStyle w:val="FirstParagraph"/>
      </w:pPr>
      <w:r>
        <w:t xml:space="preserve">Or cite our latest data reports for survey-specific data and other findings:</w:t>
      </w:r>
    </w:p>
    <w:bookmarkStart w:id="54" w:name="refs"/>
    <w:bookmarkStart w:id="44" w:name="ref-GAPakfin"/>
    <w:p>
      <w:pPr>
        <w:pStyle w:val="Bibliography"/>
      </w:pPr>
      <w:r>
        <w:t xml:space="preserve">Alaska Fisheries Information Network (AKFIN). (2023).</w:t>
      </w:r>
      <w:r>
        <w:t xml:space="preserve"> </w:t>
      </w:r>
      <w:r>
        <w:rPr>
          <w:iCs/>
          <w:i/>
        </w:rPr>
        <w:t xml:space="preserve">AFSC goundfish assessment program design-based production data</w:t>
      </w:r>
      <w:r>
        <w:t xml:space="preserve">.</w:t>
      </w:r>
      <w:r>
        <w:t xml:space="preserve"> </w:t>
      </w:r>
      <w:r>
        <w:t xml:space="preserve">NOAA Fisheries Alaska Fisheries Science Center, Goundfish Assessment Program</w:t>
      </w:r>
      <w:r>
        <w:t xml:space="preserve">; https://www.psmfc.org/program/alaska-fisheries-information-network-akfin;</w:t>
      </w:r>
      <w:r>
        <w:t xml:space="preserve"> </w:t>
      </w:r>
      <w:r>
        <w:t xml:space="preserve">U.S. Dep. Commer.</w:t>
      </w:r>
    </w:p>
    <w:bookmarkEnd w:id="44"/>
    <w:bookmarkStart w:id="46"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45">
        <w:r>
          <w:rPr>
            <w:rStyle w:val="Hyperlink"/>
          </w:rPr>
          <w:t xml:space="preserve">https://doi.org/10.7289/V5/TM-AFSC-339</w:t>
        </w:r>
      </w:hyperlink>
    </w:p>
    <w:bookmarkEnd w:id="46"/>
    <w:bookmarkStart w:id="47"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47"/>
    <w:bookmarkStart w:id="48" w:name="ref-FOSSAFSCData"/>
    <w:p>
      <w:pPr>
        <w:pStyle w:val="Bibliography"/>
      </w:pPr>
      <w:r>
        <w:t xml:space="preserve">NOAA Fisheries Alaska Fisheries Science Center. (2023).</w:t>
      </w:r>
      <w:r>
        <w:t xml:space="preserve"> </w:t>
      </w:r>
      <w:r>
        <w:rPr>
          <w:iCs/>
          <w:i/>
        </w:rPr>
        <w:t xml:space="preserve">Fisheries one stop shop public data: RACE division bottom trawl survey data query</w:t>
      </w:r>
      <w:r>
        <w:t xml:space="preserve">. https://www.fisheries.noaa.gov/foss;</w:t>
      </w:r>
      <w:r>
        <w:t xml:space="preserve"> </w:t>
      </w:r>
      <w:r>
        <w:t xml:space="preserve">U.S. Dep. Commer.</w:t>
      </w:r>
    </w:p>
    <w:bookmarkEnd w:id="48"/>
    <w:bookmarkStart w:id="49" w:name="ref-GAPProducts"/>
    <w:p>
      <w:pPr>
        <w:pStyle w:val="Bibliography"/>
      </w:pPr>
      <w:r>
        <w:t xml:space="preserve">NOAA Fisheries Alaska Fisheries Science Center, Goundfish Assessment Program. (2023).</w:t>
      </w:r>
      <w:r>
        <w:t xml:space="preserve"> </w:t>
      </w:r>
      <w:r>
        <w:rPr>
          <w:iCs/>
          <w:i/>
        </w:rPr>
        <w:t xml:space="preserve">AFSC goundfish assessment program design-based production data</w:t>
      </w:r>
      <w:r>
        <w:t xml:space="preserve">. https://www.fisheries.noaa.gov/alaska/science-data/groundfish-assessment-program-bottom-trawl-surveys;</w:t>
      </w:r>
      <w:r>
        <w:t xml:space="preserve"> </w:t>
      </w:r>
      <w:r>
        <w:t xml:space="preserve">U.S. Dep. Commer.</w:t>
      </w:r>
    </w:p>
    <w:bookmarkEnd w:id="49"/>
    <w:bookmarkStart w:id="51"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50">
        <w:r>
          <w:rPr>
            <w:rStyle w:val="Hyperlink"/>
          </w:rPr>
          <w:t xml:space="preserve">https://doi.org/10.7289/V5/TM-AFSC-374</w:t>
        </w:r>
      </w:hyperlink>
    </w:p>
    <w:bookmarkEnd w:id="51"/>
    <w:bookmarkStart w:id="53"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52">
        <w:r>
          <w:rPr>
            <w:rStyle w:val="Hyperlink"/>
          </w:rPr>
          <w:t xml:space="preserve">https://doi.org/10.25923/qe5v-fz70</w:t>
        </w:r>
      </w:hyperlink>
    </w:p>
    <w:bookmarkEnd w:id="53"/>
    <w:bookmarkEnd w:id="54"/>
    <w:bookmarkStart w:id="58" w:name="bottom-trawl-surveys-and-regions-1"/>
    <w:p>
      <w:pPr>
        <w:pStyle w:val="Heading2"/>
      </w:pPr>
      <w:r>
        <w:t xml:space="preserve">4.1 Bottom trawl surveys and regions</w:t>
      </w:r>
    </w:p>
    <w:p>
      <w:pPr>
        <w:pStyle w:val="FirstParagraph"/>
      </w:pPr>
      <w:r>
        <w:drawing>
          <wp:inline>
            <wp:extent cx="5943600" cy="2547257"/>
            <wp:effectExtent b="0" l="0" r="0" t="0"/>
            <wp:docPr descr="" title="" id="56" name="Picture"/>
            <a:graphic>
              <a:graphicData uri="http://schemas.openxmlformats.org/drawingml/2006/picture">
                <pic:pic>
                  <pic:nvPicPr>
                    <pic:cNvPr descr="content/../img/survey_plot.png" id="57" name="Picture"/>
                    <pic:cNvPicPr>
                      <a:picLocks noChangeArrowheads="1" noChangeAspect="1"/>
                    </pic:cNvPicPr>
                  </pic:nvPicPr>
                  <pic:blipFill>
                    <a:blip r:embed="rId55"/>
                    <a:stretch>
                      <a:fillRect/>
                    </a:stretch>
                  </pic:blipFill>
                  <pic:spPr bwMode="auto">
                    <a:xfrm>
                      <a:off x="0" y="0"/>
                      <a:ext cx="5943600" cy="2547257"/>
                    </a:xfrm>
                    <a:prstGeom prst="rect">
                      <a:avLst/>
                    </a:prstGeom>
                    <a:noFill/>
                    <a:ln w="9525">
                      <a:noFill/>
                      <a:headEnd/>
                      <a:tailEnd/>
                    </a:ln>
                  </pic:spPr>
                </pic:pic>
              </a:graphicData>
            </a:graphic>
          </wp:inline>
        </w:drawing>
      </w:r>
    </w:p>
    <w:p>
      <w:pPr>
        <w:numPr>
          <w:ilvl w:val="0"/>
          <w:numId w:val="1005"/>
        </w:numPr>
        <w:pStyle w:val="Compact"/>
      </w:pPr>
      <w:r>
        <w:rPr>
          <w:bCs/>
          <w:b/>
        </w:rPr>
        <w:t xml:space="preserve">Aleutian Islands (AI)</w:t>
      </w:r>
      <w:r>
        <w:t xml:space="preserve"> </w:t>
      </w:r>
      <w:r>
        <w:t xml:space="preserve">(Von Szalay and Raring, 2020)</w:t>
      </w:r>
    </w:p>
    <w:p>
      <w:pPr>
        <w:numPr>
          <w:ilvl w:val="1"/>
          <w:numId w:val="1006"/>
        </w:numPr>
        <w:pStyle w:val="Compact"/>
      </w:pPr>
      <w:r>
        <w:t xml:space="preserve">Triennial (1990s)/Biennial since 2000 in even years</w:t>
      </w:r>
    </w:p>
    <w:p>
      <w:pPr>
        <w:numPr>
          <w:ilvl w:val="1"/>
          <w:numId w:val="1006"/>
        </w:numPr>
        <w:pStyle w:val="Compact"/>
      </w:pPr>
      <w:r>
        <w:t xml:space="preserve">Modified Index-Stratified Random of Successful Stations Survey Design</w:t>
      </w:r>
    </w:p>
    <w:p>
      <w:pPr>
        <w:numPr>
          <w:ilvl w:val="0"/>
          <w:numId w:val="1005"/>
        </w:numPr>
        <w:pStyle w:val="Compact"/>
      </w:pPr>
      <w:r>
        <w:rPr>
          <w:bCs/>
          <w:b/>
        </w:rPr>
        <w:t xml:space="preserve">Eastern Bering Sea Slope (BSS)</w:t>
      </w:r>
      <w:r>
        <w:t xml:space="preserve"> </w:t>
      </w:r>
      <w:r>
        <w:t xml:space="preserve">(Hoff, 2016)</w:t>
      </w:r>
    </w:p>
    <w:p>
      <w:pPr>
        <w:numPr>
          <w:ilvl w:val="1"/>
          <w:numId w:val="1007"/>
        </w:numPr>
        <w:pStyle w:val="Compact"/>
      </w:pPr>
      <w:r>
        <w:t xml:space="preserve">Intermittent (funding dependent)</w:t>
      </w:r>
    </w:p>
    <w:p>
      <w:pPr>
        <w:numPr>
          <w:ilvl w:val="1"/>
          <w:numId w:val="1007"/>
        </w:numPr>
        <w:pStyle w:val="Compact"/>
      </w:pPr>
      <w:r>
        <w:t xml:space="preserve">Modified Index-Stratified Random of Successful Stations Survey Design</w:t>
      </w:r>
    </w:p>
    <w:p>
      <w:pPr>
        <w:numPr>
          <w:ilvl w:val="0"/>
          <w:numId w:val="1005"/>
        </w:numPr>
        <w:pStyle w:val="Compact"/>
      </w:pPr>
      <w:r>
        <w:rPr>
          <w:bCs/>
          <w:b/>
        </w:rPr>
        <w:t xml:space="preserve">Eastern Bering Sea Shelf (EBS)</w:t>
      </w:r>
      <w:r>
        <w:t xml:space="preserve"> </w:t>
      </w:r>
      <w:r>
        <w:t xml:space="preserve">(Markowitz et al., 2023)</w:t>
      </w:r>
    </w:p>
    <w:p>
      <w:pPr>
        <w:numPr>
          <w:ilvl w:val="1"/>
          <w:numId w:val="1008"/>
        </w:numPr>
        <w:pStyle w:val="Compact"/>
      </w:pPr>
      <w:r>
        <w:t xml:space="preserve">Annual</w:t>
      </w:r>
    </w:p>
    <w:p>
      <w:pPr>
        <w:numPr>
          <w:ilvl w:val="1"/>
          <w:numId w:val="1008"/>
        </w:numPr>
        <w:pStyle w:val="Compact"/>
      </w:pPr>
      <w:r>
        <w:t xml:space="preserve">Fixed stations at center of 20 x 20 nm grid</w:t>
      </w:r>
    </w:p>
    <w:p>
      <w:pPr>
        <w:numPr>
          <w:ilvl w:val="0"/>
          <w:numId w:val="1005"/>
        </w:numPr>
        <w:pStyle w:val="Compact"/>
      </w:pPr>
      <w:r>
        <w:rPr>
          <w:bCs/>
          <w:b/>
        </w:rPr>
        <w:t xml:space="preserve">Gulf of Alaska (GOA)</w:t>
      </w:r>
      <w:r>
        <w:t xml:space="preserve"> </w:t>
      </w:r>
      <w:r>
        <w:t xml:space="preserve">(Von Szalay and Raring, 2018)</w:t>
      </w:r>
    </w:p>
    <w:p>
      <w:pPr>
        <w:numPr>
          <w:ilvl w:val="1"/>
          <w:numId w:val="1009"/>
        </w:numPr>
        <w:pStyle w:val="Compact"/>
      </w:pPr>
      <w:r>
        <w:t xml:space="preserve">Triennial (1990s)/Biennial since 2001 in odd years</w:t>
      </w:r>
    </w:p>
    <w:p>
      <w:pPr>
        <w:numPr>
          <w:ilvl w:val="1"/>
          <w:numId w:val="1009"/>
        </w:numPr>
        <w:pStyle w:val="Compact"/>
      </w:pPr>
      <w:r>
        <w:t xml:space="preserve">Stratified Random Survey Design</w:t>
      </w:r>
    </w:p>
    <w:p>
      <w:pPr>
        <w:numPr>
          <w:ilvl w:val="0"/>
          <w:numId w:val="1005"/>
        </w:numPr>
        <w:pStyle w:val="Compact"/>
      </w:pPr>
      <w:r>
        <w:rPr>
          <w:bCs/>
          <w:b/>
        </w:rPr>
        <w:t xml:space="preserve">Northern Bering Sea (NBS)</w:t>
      </w:r>
      <w:r>
        <w:t xml:space="preserve"> </w:t>
      </w:r>
      <w:r>
        <w:t xml:space="preserve">(Markowitz et al., 2023)</w:t>
      </w:r>
    </w:p>
    <w:p>
      <w:pPr>
        <w:numPr>
          <w:ilvl w:val="1"/>
          <w:numId w:val="1010"/>
        </w:numPr>
        <w:pStyle w:val="Compact"/>
      </w:pPr>
      <w:r>
        <w:t xml:space="preserve">Biennial/Annual</w:t>
      </w:r>
    </w:p>
    <w:p>
      <w:pPr>
        <w:numPr>
          <w:ilvl w:val="1"/>
          <w:numId w:val="1010"/>
        </w:numPr>
        <w:pStyle w:val="Compact"/>
      </w:pPr>
      <w:r>
        <w:t xml:space="preserve">Fixed stations at center of 20 x 20 nm grid</w:t>
      </w:r>
    </w:p>
    <w:bookmarkEnd w:id="58"/>
    <w:bookmarkStart w:id="59" w:name="access-constraints-1"/>
    <w:p>
      <w:pPr>
        <w:pStyle w:val="Heading2"/>
      </w:pPr>
      <w:r>
        <w:t xml:space="preserve">4.2 Access Constraints</w:t>
      </w:r>
    </w:p>
    <w:p>
      <w:pPr>
        <w:pStyle w:val="FirstParagraph"/>
      </w:pPr>
      <w:r>
        <w:t xml:space="preserve">There are no legal restrictions on access to the data. They reside in public domain and can be freely distributed.</w:t>
      </w:r>
    </w:p>
    <w:p>
      <w:pPr>
        <w:pStyle w:val="BodyText"/>
      </w:pPr>
      <w:r>
        <w:rPr>
          <w:bCs/>
          <w:b/>
        </w:rPr>
        <w:t xml:space="preserve">User Constraints:</w:t>
      </w:r>
      <w:r>
        <w:t xml:space="preserve"> </w:t>
      </w:r>
      <w:r>
        <w:t xml:space="preserve">Users must read and fully comprehend the metadata prior to use. Data should not be used beyond the limits of the source scale. Acknowledgement of AFSC Groundfish Assessment Program, as the source from which these data were obtained, in any publications and/or other representations of these data, is suggested.</w:t>
      </w:r>
    </w:p>
    <w:bookmarkEnd w:id="59"/>
    <w:bookmarkEnd w:id="60"/>
    <w:bookmarkStart w:id="66" w:name="contact-us"/>
    <w:p>
      <w:pPr>
        <w:pStyle w:val="Heading1"/>
      </w:pPr>
      <w:r>
        <w:t xml:space="preserve">5. Contact us</w:t>
      </w:r>
    </w:p>
    <w:p>
      <w:pPr>
        <w:pStyle w:val="FirstParagraph"/>
      </w:pPr>
      <w:r>
        <w:rPr>
          <w:bCs/>
          <w:b/>
        </w:rPr>
        <w:t xml:space="preserve">General questions and more specific data requests</w:t>
      </w:r>
      <w:r>
        <w:t xml:space="preserve"> </w:t>
      </w:r>
      <w:r>
        <w:t xml:space="preserve">can be sent to</w:t>
      </w:r>
      <w:r>
        <w:t xml:space="preserve"> </w:t>
      </w:r>
      <w:hyperlink r:id="rId61">
        <w:r>
          <w:rPr>
            <w:rStyle w:val="Hyperlink"/>
          </w:rPr>
          <w:t xml:space="preserve">afsc.gap.metadata@noaa.gov</w:t>
        </w:r>
      </w:hyperlink>
      <w:r>
        <w:t xml:space="preserve"> </w:t>
      </w:r>
      <w:r>
        <w:t xml:space="preserve">or submitted as an</w:t>
      </w:r>
      <w:r>
        <w:t xml:space="preserve"> </w:t>
      </w:r>
      <w:hyperlink r:id="rId62">
        <w:r>
          <w:rPr>
            <w:rStyle w:val="Hyperlink"/>
          </w:rPr>
          <w:t xml:space="preserve">issue on our GitHub Organization</w:t>
        </w:r>
      </w:hyperlink>
      <w:r>
        <w:t xml:space="preserve">. The version of this data used for stock assessments can be found through the Alaska Fisheries Information Network (AKFIN). For questions about the eastern Bering Sea surveys, contact Duane Stevenson (</w:t>
      </w:r>
      <w:hyperlink r:id="rId63">
        <w:r>
          <w:rPr>
            <w:rStyle w:val="Hyperlink"/>
          </w:rPr>
          <w:t xml:space="preserve">Duane.Stevenson@noaa.gov</w:t>
        </w:r>
      </w:hyperlink>
      <w:r>
        <w:t xml:space="preserve">). For questions about the Gulf of Alaska or Aleutian Islands surveys, contact Ned Laman (</w:t>
      </w:r>
      <w:hyperlink r:id="rId64">
        <w:r>
          <w:rPr>
            <w:rStyle w:val="Hyperlink"/>
          </w:rPr>
          <w:t xml:space="preserve">Ned.Laman@noaa.gov</w:t>
        </w:r>
      </w:hyperlink>
      <w:r>
        <w:t xml:space="preserve">). For questions specifically about crab data in any region, contact Mike Litzow (</w:t>
      </w:r>
      <w:hyperlink r:id="rId65">
        <w:r>
          <w:rPr>
            <w:rStyle w:val="Hyperlink"/>
          </w:rPr>
          <w:t xml:space="preserve">Mike.Litzow@noaa.gov</w:t>
        </w:r>
      </w:hyperlink>
      <w:r>
        <w:t xml:space="preserve">), the Shellfish Assessment Program lead.</w:t>
      </w:r>
    </w:p>
    <w:p>
      <w:pPr>
        <w:pStyle w:val="BodyText"/>
      </w:pPr>
      <w:r>
        <w:t xml:space="preserve">For questions, comments, and concerns specifically about the</w:t>
      </w:r>
      <w:r>
        <w:t xml:space="preserve"> </w:t>
      </w:r>
      <w:hyperlink r:id="rId34">
        <w:r>
          <w:rPr>
            <w:rStyle w:val="Hyperlink"/>
          </w:rPr>
          <w:t xml:space="preserve">Fisheries One Stop Shop (FOSS)</w:t>
        </w:r>
      </w:hyperlink>
      <w:r>
        <w:t xml:space="preserve"> </w:t>
      </w:r>
      <w:r>
        <w:t xml:space="preserve">platform, please contact us using the Comments page on the</w:t>
      </w:r>
      <w:r>
        <w:t xml:space="preserve"> </w:t>
      </w:r>
      <w:hyperlink r:id="rId34">
        <w:r>
          <w:rPr>
            <w:rStyle w:val="Hyperlink"/>
          </w:rPr>
          <w:t xml:space="preserve">FOSS</w:t>
        </w:r>
      </w:hyperlink>
      <w:r>
        <w:t xml:space="preserve"> </w:t>
      </w:r>
      <w:r>
        <w:t xml:space="preserve">webpage.</w:t>
      </w:r>
    </w:p>
    <w:p>
      <w:pPr>
        <w:pStyle w:val="BodyText"/>
      </w:pPr>
      <w:r>
        <w:t xml:space="preserve">Alaska Fisheries Science Center (AFSC)</w:t>
      </w:r>
      <w:r>
        <w:br/>
      </w:r>
      <w:r>
        <w:t xml:space="preserve">National Oceanic and Atmospheric Administration (NOAA)</w:t>
      </w:r>
      <w:r>
        <w:br/>
      </w:r>
      <w:r>
        <w:t xml:space="preserve">Resource Assessment and Conservation Engineering Division (RACE)</w:t>
      </w:r>
      <w:r>
        <w:br/>
      </w:r>
      <w:r>
        <w:t xml:space="preserve">Groundfish Assessment Program (GAP)</w:t>
      </w:r>
      <w:r>
        <w:br/>
      </w:r>
      <w:r>
        <w:t xml:space="preserve">7600 Sand Point Way, N.E. bldg. 4</w:t>
      </w:r>
      <w:r>
        <w:br/>
      </w:r>
      <w:r>
        <w:t xml:space="preserve">Seattle, WA 98115 USA</w:t>
      </w:r>
    </w:p>
    <w:bookmarkEnd w:id="66"/>
    <w:bookmarkStart w:id="69" w:name="suggestions-and-comments"/>
    <w:p>
      <w:pPr>
        <w:pStyle w:val="Heading1"/>
      </w:pPr>
      <w:r>
        <w:t xml:space="preserve">6. Suggestions and comments</w:t>
      </w:r>
    </w:p>
    <w:p>
      <w:pPr>
        <w:pStyle w:val="FirstParagraph"/>
      </w:pPr>
      <w:r>
        <w:t xml:space="preserve">If the data or metadata can be improved, please create a pull request,</w:t>
      </w:r>
      <w:r>
        <w:t xml:space="preserve"> </w:t>
      </w:r>
      <w:hyperlink r:id="rId67">
        <w:r>
          <w:rPr>
            <w:rStyle w:val="Hyperlink"/>
          </w:rPr>
          <w:t xml:space="preserve">submit an issue to the GitHub organization</w:t>
        </w:r>
      </w:hyperlink>
      <w:r>
        <w:t xml:space="preserve"> </w:t>
      </w:r>
      <w:r>
        <w:t xml:space="preserve">or</w:t>
      </w:r>
      <w:r>
        <w:t xml:space="preserve"> </w:t>
      </w:r>
      <w:hyperlink r:id="rId68">
        <w:r>
          <w:rPr>
            <w:rStyle w:val="Hyperlink"/>
          </w:rPr>
          <w:t xml:space="preserve">submit an issue to the code’s repository</w:t>
        </w:r>
      </w:hyperlink>
      <w:r>
        <w:t xml:space="preserve">.</w:t>
      </w:r>
    </w:p>
    <w:bookmarkEnd w:id="69"/>
    <w:bookmarkStart w:id="71" w:name="news"/>
    <w:p>
      <w:pPr>
        <w:pStyle w:val="Heading1"/>
      </w:pPr>
      <w:r>
        <w:t xml:space="preserve">7. News</w:t>
      </w:r>
    </w:p>
    <w:bookmarkStart w:id="70" w:name="early-2023"/>
    <w:p>
      <w:pPr>
        <w:pStyle w:val="Heading2"/>
      </w:pPr>
      <w:r>
        <w:t xml:space="preserve">7.1 Early 2023</w:t>
      </w:r>
    </w:p>
    <w:p>
      <w:pPr>
        <w:pStyle w:val="FirstParagraph"/>
      </w:pPr>
      <w:r>
        <w:t xml:space="preserve">The main goal here to simplify the data management or to also standardize the way stock assessors are using RACE data.</w:t>
      </w:r>
    </w:p>
    <w:p>
      <w:pPr>
        <w:pStyle w:val="BodyText"/>
      </w:pPr>
      <w:r>
        <w:t xml:space="preserve">We have decided to undergo this organizational change to meet the following best practices and long-term data goals. Let us know how we can better meet these objectives and best work with IT:</w:t>
      </w:r>
    </w:p>
    <w:p>
      <w:pPr>
        <w:numPr>
          <w:ilvl w:val="0"/>
          <w:numId w:val="1011"/>
        </w:numPr>
        <w:pStyle w:val="Compact"/>
      </w:pPr>
      <w:r>
        <w:t xml:space="preserve">Minimize duplication (both in tables and in columns within tables)</w:t>
      </w:r>
    </w:p>
    <w:p>
      <w:pPr>
        <w:numPr>
          <w:ilvl w:val="0"/>
          <w:numId w:val="1011"/>
        </w:numPr>
        <w:pStyle w:val="Compact"/>
      </w:pPr>
      <w:r>
        <w:t xml:space="preserve">Minimize schemata and Oracle objects to the extent possible</w:t>
      </w:r>
    </w:p>
    <w:p>
      <w:pPr>
        <w:numPr>
          <w:ilvl w:val="0"/>
          <w:numId w:val="1011"/>
        </w:numPr>
        <w:pStyle w:val="Compact"/>
      </w:pPr>
      <w:r>
        <w:t xml:space="preserve">Streamlined integration of tables</w:t>
      </w:r>
    </w:p>
    <w:p>
      <w:pPr>
        <w:numPr>
          <w:ilvl w:val="0"/>
          <w:numId w:val="1011"/>
        </w:numPr>
        <w:pStyle w:val="Compact"/>
      </w:pPr>
      <w:r>
        <w:t xml:space="preserve">Minimize work for data creators</w:t>
      </w:r>
    </w:p>
    <w:p>
      <w:pPr>
        <w:numPr>
          <w:ilvl w:val="0"/>
          <w:numId w:val="1011"/>
        </w:numPr>
        <w:pStyle w:val="Compact"/>
      </w:pPr>
      <w:r>
        <w:t xml:space="preserve">Minimize confusion and obstacles for data users</w:t>
      </w:r>
    </w:p>
    <w:p>
      <w:pPr>
        <w:numPr>
          <w:ilvl w:val="0"/>
          <w:numId w:val="1011"/>
        </w:numPr>
        <w:pStyle w:val="Compact"/>
      </w:pPr>
      <w:r>
        <w:t xml:space="preserve">Security and data management best practices</w:t>
      </w:r>
    </w:p>
    <w:bookmarkEnd w:id="70"/>
    <w:bookmarkEnd w:id="71"/>
    <w:bookmarkStart w:id="88" w:name="gap-production-data-metadata"/>
    <w:p>
      <w:pPr>
        <w:pStyle w:val="Heading1"/>
      </w:pPr>
      <w:r>
        <w:t xml:space="preserve">8. GAP Production Data Metadata</w:t>
      </w:r>
    </w:p>
    <w:bookmarkStart w:id="87" w:name="data-created-in-this-repo"/>
    <w:p>
      <w:pPr>
        <w:pStyle w:val="Heading2"/>
      </w:pPr>
      <w:r>
        <w:t xml:space="preserve">8.1 Data created in this repo</w:t>
      </w:r>
    </w:p>
    <w:bookmarkStart w:id="72" w:name="gap_products.agecomp"/>
    <w:p>
      <w:pPr>
        <w:pStyle w:val="Heading3"/>
      </w:pPr>
      <w:r>
        <w:t xml:space="preserve">8.1.1 GAP_PRODUCTS.AGECOMP</w:t>
      </w:r>
    </w:p>
    <w:p>
      <w:pPr>
        <w:pStyle w:val="FirstParagraph"/>
      </w:pPr>
      <w:r>
        <w:t xml:space="preserve">Number of rows: 719695</w:t>
      </w:r>
    </w:p>
    <w:p>
      <w:pPr>
        <w:pStyle w:val="BodyText"/>
      </w:pPr>
      <w:r>
        <w:t xml:space="preserve">Number of columns: 9</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143</w:t>
      </w:r>
    </w:p>
    <w:p>
      <w:pPr>
        <w:pStyle w:val="BodyText"/>
      </w:pPr>
      <w:r>
        <w:t xml:space="preserve">99902</w:t>
      </w:r>
    </w:p>
    <w:p>
      <w:pPr>
        <w:pStyle w:val="BodyText"/>
      </w:pPr>
      <w:r>
        <w:t xml:space="preserve">2010</w:t>
      </w:r>
    </w:p>
    <w:p>
      <w:pPr>
        <w:pStyle w:val="BodyText"/>
      </w:pPr>
      <w:r>
        <w:t xml:space="preserve">21370</w:t>
      </w:r>
    </w:p>
    <w:p>
      <w:pPr>
        <w:pStyle w:val="BodyText"/>
      </w:pPr>
      <w:r>
        <w:t xml:space="preserve">3</w:t>
      </w:r>
    </w:p>
    <w:p>
      <w:pPr>
        <w:pStyle w:val="BodyText"/>
      </w:pPr>
      <w:r>
        <w:t xml:space="preserve">-9</w:t>
      </w:r>
    </w:p>
    <w:p>
      <w:pPr>
        <w:pStyle w:val="BodyText"/>
      </w:pPr>
      <w:r>
        <w:t xml:space="preserve">620288</w:t>
      </w:r>
    </w:p>
    <w:p>
      <w:pPr>
        <w:pStyle w:val="BodyText"/>
      </w:pPr>
      <w:r>
        <w:t xml:space="preserve">113.33</w:t>
      </w:r>
    </w:p>
    <w:p>
      <w:pPr>
        <w:pStyle w:val="BodyText"/>
      </w:pPr>
      <w:r>
        <w:t xml:space="preserve">10.54</w:t>
      </w:r>
    </w:p>
    <w:p>
      <w:pPr>
        <w:pStyle w:val="BodyText"/>
      </w:pPr>
      <w:r>
        <w:t xml:space="preserve">143</w:t>
      </w:r>
    </w:p>
    <w:p>
      <w:pPr>
        <w:pStyle w:val="BodyText"/>
      </w:pPr>
      <w:r>
        <w:t xml:space="preserve">99902</w:t>
      </w:r>
    </w:p>
    <w:p>
      <w:pPr>
        <w:pStyle w:val="BodyText"/>
      </w:pPr>
      <w:r>
        <w:t xml:space="preserve">2017</w:t>
      </w:r>
    </w:p>
    <w:p>
      <w:pPr>
        <w:pStyle w:val="BodyText"/>
      </w:pPr>
      <w:r>
        <w:t xml:space="preserve">21370</w:t>
      </w:r>
    </w:p>
    <w:p>
      <w:pPr>
        <w:pStyle w:val="BodyText"/>
      </w:pPr>
      <w:r>
        <w:t xml:space="preserve">1</w:t>
      </w:r>
    </w:p>
    <w:p>
      <w:pPr>
        <w:pStyle w:val="BodyText"/>
      </w:pPr>
      <w:r>
        <w:t xml:space="preserve">-9</w:t>
      </w:r>
    </w:p>
    <w:p>
      <w:pPr>
        <w:pStyle w:val="BodyText"/>
      </w:pPr>
      <w:r>
        <w:t xml:space="preserve">1846350</w:t>
      </w:r>
    </w:p>
    <w:p>
      <w:pPr>
        <w:pStyle w:val="BodyText"/>
      </w:pPr>
      <w:r>
        <w:t xml:space="preserve">281.37</w:t>
      </w:r>
    </w:p>
    <w:p>
      <w:pPr>
        <w:pStyle w:val="BodyText"/>
      </w:pPr>
      <w:r>
        <w:t xml:space="preserve">39.00</w:t>
      </w:r>
    </w:p>
    <w:p>
      <w:pPr>
        <w:pStyle w:val="BodyText"/>
      </w:pPr>
      <w:r>
        <w:t xml:space="preserve">143</w:t>
      </w:r>
    </w:p>
    <w:p>
      <w:pPr>
        <w:pStyle w:val="BodyText"/>
      </w:pPr>
      <w:r>
        <w:t xml:space="preserve">99902</w:t>
      </w:r>
    </w:p>
    <w:p>
      <w:pPr>
        <w:pStyle w:val="BodyText"/>
      </w:pPr>
      <w:r>
        <w:t xml:space="preserve">2017</w:t>
      </w:r>
    </w:p>
    <w:p>
      <w:pPr>
        <w:pStyle w:val="BodyText"/>
      </w:pPr>
      <w:r>
        <w:t xml:space="preserve">21370</w:t>
      </w:r>
    </w:p>
    <w:p>
      <w:pPr>
        <w:pStyle w:val="BodyText"/>
      </w:pPr>
      <w:r>
        <w:t xml:space="preserve">2</w:t>
      </w:r>
    </w:p>
    <w:p>
      <w:pPr>
        <w:pStyle w:val="BodyText"/>
      </w:pPr>
      <w:r>
        <w:t xml:space="preserve">-9</w:t>
      </w:r>
    </w:p>
    <w:p>
      <w:pPr>
        <w:pStyle w:val="BodyText"/>
      </w:pPr>
      <w:r>
        <w:t xml:space="preserve">1927790</w:t>
      </w:r>
    </w:p>
    <w:p>
      <w:pPr>
        <w:pStyle w:val="BodyText"/>
      </w:pPr>
      <w:r>
        <w:t xml:space="preserve">313.40</w:t>
      </w:r>
    </w:p>
    <w:p>
      <w:pPr>
        <w:pStyle w:val="BodyText"/>
      </w:pPr>
      <w:r>
        <w:t xml:space="preserve">81.15</w:t>
      </w:r>
    </w:p>
    <w:bookmarkEnd w:id="72"/>
    <w:bookmarkStart w:id="73" w:name="gap_products.area"/>
    <w:p>
      <w:pPr>
        <w:pStyle w:val="Heading3"/>
      </w:pPr>
      <w:r>
        <w:t xml:space="preserve">8.1.2 GAP_PRODUCTS.AREA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73"/>
    <w:bookmarkStart w:id="74" w:name="gap_products.biomass"/>
    <w:p>
      <w:pPr>
        <w:pStyle w:val="Heading3"/>
      </w:pPr>
      <w:r>
        <w:t xml:space="preserve">8.1.3 GAP_PRODUCTS.BIOMASS</w:t>
      </w:r>
    </w:p>
    <w:p>
      <w:pPr>
        <w:pStyle w:val="FirstParagraph"/>
      </w:pPr>
      <w:r>
        <w:t xml:space="preserve">Number of rows: 5343337</w:t>
      </w:r>
    </w:p>
    <w:p>
      <w:pPr>
        <w:pStyle w:val="BodyText"/>
      </w:pPr>
      <w:r>
        <w:t xml:space="preserve">Number of columns: 16</w:t>
      </w:r>
    </w:p>
    <w:p>
      <w:pPr>
        <w:pStyle w:val="BodyText"/>
      </w:pPr>
      <w:r>
        <w:t xml:space="preserve">SURVEY_DEFINITION_ID</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143</w:t>
      </w:r>
    </w:p>
    <w:p>
      <w:pPr>
        <w:pStyle w:val="BodyText"/>
      </w:pPr>
      <w:r>
        <w:t xml:space="preserve">70</w:t>
      </w:r>
    </w:p>
    <w:p>
      <w:pPr>
        <w:pStyle w:val="BodyText"/>
      </w:pPr>
      <w:r>
        <w:t xml:space="preserve">71525</w:t>
      </w:r>
    </w:p>
    <w:p>
      <w:pPr>
        <w:pStyle w:val="BodyText"/>
      </w:pPr>
      <w:r>
        <w:t xml:space="preserve">2010</w:t>
      </w:r>
    </w:p>
    <w:p>
      <w:pPr>
        <w:pStyle w:val="BodyText"/>
      </w:pPr>
      <w:r>
        <w:t xml:space="preserve">58</w:t>
      </w:r>
    </w:p>
    <w:p>
      <w:pPr>
        <w:pStyle w:val="BodyText"/>
      </w:pPr>
      <w:r>
        <w:t xml:space="preserve">8</w:t>
      </w:r>
    </w:p>
    <w:p>
      <w:pPr>
        <w:pStyle w:val="BodyText"/>
      </w:pPr>
      <w:r>
        <w:t xml:space="preserve">8</w:t>
      </w:r>
    </w:p>
    <w:p>
      <w:pPr>
        <w:pStyle w:val="BodyText"/>
      </w:pPr>
      <w:r>
        <w:t xml:space="preserve">0</w:t>
      </w:r>
    </w:p>
    <w:p>
      <w:pPr>
        <w:pStyle w:val="BodyText"/>
      </w:pPr>
      <w:r>
        <w:t xml:space="preserve">1.840009</w:t>
      </w:r>
    </w:p>
    <w:p>
      <w:pPr>
        <w:pStyle w:val="BodyText"/>
      </w:pPr>
      <w:r>
        <w:t xml:space="preserve">1.613901</w:t>
      </w:r>
    </w:p>
    <w:p>
      <w:pPr>
        <w:pStyle w:val="BodyText"/>
      </w:pPr>
      <w:r>
        <w:t xml:space="preserve">121.281272</w:t>
      </w:r>
    </w:p>
    <w:p>
      <w:pPr>
        <w:pStyle w:val="BodyText"/>
      </w:pPr>
      <w:r>
        <w:t xml:space="preserve">6372.12148</w:t>
      </w:r>
    </w:p>
    <w:p>
      <w:pPr>
        <w:pStyle w:val="BodyText"/>
      </w:pPr>
      <w:r>
        <w:t xml:space="preserve">145.838883</w:t>
      </w:r>
    </w:p>
    <w:p>
      <w:pPr>
        <w:pStyle w:val="BodyText"/>
      </w:pPr>
      <w:r>
        <w:t xml:space="preserve">10138.735932</w:t>
      </w:r>
    </w:p>
    <w:p>
      <w:pPr>
        <w:pStyle w:val="BodyText"/>
      </w:pPr>
      <w:r>
        <w:t xml:space="preserve">9612740</w:t>
      </w:r>
    </w:p>
    <w:p>
      <w:pPr>
        <w:pStyle w:val="BodyText"/>
      </w:pPr>
      <w:r>
        <w:t xml:space="preserve">4.00305e+13</w:t>
      </w:r>
    </w:p>
    <w:p>
      <w:pPr>
        <w:pStyle w:val="BodyText"/>
      </w:pPr>
      <w:r>
        <w:t xml:space="preserve">143</w:t>
      </w:r>
    </w:p>
    <w:p>
      <w:pPr>
        <w:pStyle w:val="BodyText"/>
      </w:pPr>
      <w:r>
        <w:t xml:space="preserve">70</w:t>
      </w:r>
    </w:p>
    <w:p>
      <w:pPr>
        <w:pStyle w:val="BodyText"/>
      </w:pPr>
      <w:r>
        <w:t xml:space="preserve">71526</w:t>
      </w:r>
    </w:p>
    <w:p>
      <w:pPr>
        <w:pStyle w:val="BodyText"/>
      </w:pPr>
      <w:r>
        <w:t xml:space="preserve">2010</w:t>
      </w:r>
    </w:p>
    <w:p>
      <w:pPr>
        <w:pStyle w:val="BodyText"/>
      </w:pPr>
      <w:r>
        <w:t xml:space="preserve">58</w:t>
      </w:r>
    </w:p>
    <w:p>
      <w:pPr>
        <w:pStyle w:val="BodyText"/>
      </w:pPr>
      <w:r>
        <w:t xml:space="preserve">0</w:t>
      </w:r>
    </w:p>
    <w:p>
      <w:pPr>
        <w:pStyle w:val="BodyText"/>
      </w:pPr>
      <w:r>
        <w:t xml:space="preserve">0</w:t>
      </w:r>
    </w:p>
    <w:p>
      <w:pPr>
        <w:pStyle w:val="BodyText"/>
      </w:pPr>
      <w:r>
        <w:t xml:space="preserve">0</w:t>
      </w:r>
    </w:p>
    <w:p>
      <w:pPr>
        <w:pStyle w:val="BodyText"/>
      </w:pPr>
      <w:r>
        <w:t xml:space="preserve">0.000000</w:t>
      </w:r>
    </w:p>
    <w:p>
      <w:pPr>
        <w:pStyle w:val="BodyText"/>
      </w:pPr>
      <w:r>
        <w:t xml:space="preserve">0.000000</w:t>
      </w:r>
    </w:p>
    <w:p>
      <w:pPr>
        <w:pStyle w:val="BodyText"/>
      </w:pPr>
      <w:r>
        <w:t xml:space="preserve">0.000000</w:t>
      </w:r>
    </w:p>
    <w:p>
      <w:pPr>
        <w:pStyle w:val="BodyText"/>
      </w:pPr>
      <w:r>
        <w:t xml:space="preserve">0.00000</w:t>
      </w:r>
    </w:p>
    <w:p>
      <w:pPr>
        <w:pStyle w:val="BodyText"/>
      </w:pPr>
      <w:r>
        <w:t xml:space="preserve">0.000000</w:t>
      </w:r>
    </w:p>
    <w:p>
      <w:pPr>
        <w:pStyle w:val="BodyText"/>
      </w:pPr>
      <w:r>
        <w:t xml:space="preserve">0.000000</w:t>
      </w:r>
    </w:p>
    <w:p>
      <w:pPr>
        <w:pStyle w:val="BodyText"/>
      </w:pPr>
      <w:r>
        <w:t xml:space="preserve">0</w:t>
      </w:r>
    </w:p>
    <w:p>
      <w:pPr>
        <w:pStyle w:val="BodyText"/>
      </w:pPr>
      <w:r>
        <w:t xml:space="preserve">0.00000e+00</w:t>
      </w:r>
    </w:p>
    <w:p>
      <w:pPr>
        <w:pStyle w:val="BodyText"/>
      </w:pPr>
      <w:r>
        <w:t xml:space="preserve">143</w:t>
      </w:r>
    </w:p>
    <w:p>
      <w:pPr>
        <w:pStyle w:val="BodyText"/>
      </w:pPr>
      <w:r>
        <w:t xml:space="preserve">70</w:t>
      </w:r>
    </w:p>
    <w:p>
      <w:pPr>
        <w:pStyle w:val="BodyText"/>
      </w:pPr>
      <w:r>
        <w:t xml:space="preserve">71535</w:t>
      </w:r>
    </w:p>
    <w:p>
      <w:pPr>
        <w:pStyle w:val="BodyText"/>
      </w:pPr>
      <w:r>
        <w:t xml:space="preserve">2010</w:t>
      </w:r>
    </w:p>
    <w:p>
      <w:pPr>
        <w:pStyle w:val="BodyText"/>
      </w:pPr>
      <w:r>
        <w:t xml:space="preserve">58</w:t>
      </w:r>
    </w:p>
    <w:p>
      <w:pPr>
        <w:pStyle w:val="BodyText"/>
      </w:pPr>
      <w:r>
        <w:t xml:space="preserve">1</w:t>
      </w:r>
    </w:p>
    <w:p>
      <w:pPr>
        <w:pStyle w:val="BodyText"/>
      </w:pPr>
      <w:r>
        <w:t xml:space="preserve">1</w:t>
      </w:r>
    </w:p>
    <w:p>
      <w:pPr>
        <w:pStyle w:val="BodyText"/>
      </w:pPr>
      <w:r>
        <w:t xml:space="preserve">0</w:t>
      </w:r>
    </w:p>
    <w:p>
      <w:pPr>
        <w:pStyle w:val="BodyText"/>
      </w:pPr>
      <w:r>
        <w:t xml:space="preserve">0.017783</w:t>
      </w:r>
    </w:p>
    <w:p>
      <w:pPr>
        <w:pStyle w:val="BodyText"/>
      </w:pPr>
      <w:r>
        <w:t xml:space="preserve">0.000316</w:t>
      </w:r>
    </w:p>
    <w:p>
      <w:pPr>
        <w:pStyle w:val="BodyText"/>
      </w:pPr>
      <w:r>
        <w:t xml:space="preserve">4.252415</w:t>
      </w:r>
    </w:p>
    <w:p>
      <w:pPr>
        <w:pStyle w:val="BodyText"/>
      </w:pPr>
      <w:r>
        <w:t xml:space="preserve">18.08304</w:t>
      </w:r>
    </w:p>
    <w:p>
      <w:pPr>
        <w:pStyle w:val="BodyText"/>
      </w:pPr>
      <w:r>
        <w:t xml:space="preserve">1.409465</w:t>
      </w:r>
    </w:p>
    <w:p>
      <w:pPr>
        <w:pStyle w:val="BodyText"/>
      </w:pPr>
      <w:r>
        <w:t xml:space="preserve">1.986592</w:t>
      </w:r>
    </w:p>
    <w:p>
      <w:pPr>
        <w:pStyle w:val="BodyText"/>
      </w:pPr>
      <w:r>
        <w:t xml:space="preserve">337046</w:t>
      </w:r>
    </w:p>
    <w:p>
      <w:pPr>
        <w:pStyle w:val="BodyText"/>
      </w:pPr>
      <w:r>
        <w:t xml:space="preserve">1.13600e+11</w:t>
      </w:r>
    </w:p>
    <w:bookmarkEnd w:id="74"/>
    <w:bookmarkStart w:id="75" w:name="gap_products.cpue"/>
    <w:p>
      <w:pPr>
        <w:pStyle w:val="Heading3"/>
      </w:pPr>
      <w:r>
        <w:t xml:space="preserve">8.1.4 GAP_PRODUCTS.CPUE</w:t>
      </w:r>
    </w:p>
    <w:p>
      <w:pPr>
        <w:pStyle w:val="FirstParagraph"/>
      </w:pPr>
      <w:r>
        <w:t xml:space="preserve">All haul-level zero-filled haul-level catch-per-unit-effort (units in kg/km2) data.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42200740</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-22025</w:t>
      </w:r>
    </w:p>
    <w:p>
      <w:pPr>
        <w:pStyle w:val="BodyText"/>
      </w:pPr>
      <w:r>
        <w:t xml:space="preserve">72758</w:t>
      </w:r>
    </w:p>
    <w:p>
      <w:pPr>
        <w:pStyle w:val="BodyText"/>
      </w:pPr>
      <w:r>
        <w:t xml:space="preserve">0</w:t>
      </w:r>
    </w:p>
    <w:p>
      <w:pPr>
        <w:pStyle w:val="BodyText"/>
      </w:pPr>
      <w:r>
        <w:t xml:space="preserve">0</w:t>
      </w:r>
    </w:p>
    <w:p>
      <w:pPr>
        <w:pStyle w:val="BodyText"/>
      </w:pPr>
      <w:r>
        <w:t xml:space="preserve">0.044405</w:t>
      </w:r>
    </w:p>
    <w:p>
      <w:pPr>
        <w:pStyle w:val="BodyText"/>
      </w:pPr>
      <w:r>
        <w:t xml:space="preserve">0</w:t>
      </w:r>
    </w:p>
    <w:p>
      <w:pPr>
        <w:pStyle w:val="BodyText"/>
      </w:pPr>
      <w:r>
        <w:t xml:space="preserve">0</w:t>
      </w:r>
    </w:p>
    <w:p>
      <w:pPr>
        <w:pStyle w:val="BodyText"/>
      </w:pPr>
      <w:r>
        <w:t xml:space="preserve">-22025</w:t>
      </w:r>
    </w:p>
    <w:p>
      <w:pPr>
        <w:pStyle w:val="BodyText"/>
      </w:pPr>
      <w:r>
        <w:t xml:space="preserve">72759</w:t>
      </w:r>
    </w:p>
    <w:p>
      <w:pPr>
        <w:pStyle w:val="BodyText"/>
      </w:pPr>
      <w:r>
        <w:t xml:space="preserve">0</w:t>
      </w:r>
    </w:p>
    <w:p>
      <w:pPr>
        <w:pStyle w:val="BodyText"/>
      </w:pPr>
      <w:r>
        <w:t xml:space="preserve">0</w:t>
      </w:r>
    </w:p>
    <w:p>
      <w:pPr>
        <w:pStyle w:val="BodyText"/>
      </w:pPr>
      <w:r>
        <w:t xml:space="preserve">0.044405</w:t>
      </w:r>
    </w:p>
    <w:p>
      <w:pPr>
        <w:pStyle w:val="BodyText"/>
      </w:pPr>
      <w:r>
        <w:t xml:space="preserve">0</w:t>
      </w:r>
    </w:p>
    <w:p>
      <w:pPr>
        <w:pStyle w:val="BodyText"/>
      </w:pPr>
      <w:r>
        <w:t xml:space="preserve">0</w:t>
      </w:r>
    </w:p>
    <w:p>
      <w:pPr>
        <w:pStyle w:val="BodyText"/>
      </w:pPr>
      <w:r>
        <w:t xml:space="preserve">-22025</w:t>
      </w:r>
    </w:p>
    <w:p>
      <w:pPr>
        <w:pStyle w:val="BodyText"/>
      </w:pPr>
      <w:r>
        <w:t xml:space="preserve">72760</w:t>
      </w:r>
    </w:p>
    <w:p>
      <w:pPr>
        <w:pStyle w:val="BodyText"/>
      </w:pPr>
      <w:r>
        <w:t xml:space="preserve">0</w:t>
      </w:r>
    </w:p>
    <w:p>
      <w:pPr>
        <w:pStyle w:val="BodyText"/>
      </w:pPr>
      <w:r>
        <w:t xml:space="preserve">0</w:t>
      </w:r>
    </w:p>
    <w:p>
      <w:pPr>
        <w:pStyle w:val="BodyText"/>
      </w:pPr>
      <w:r>
        <w:t xml:space="preserve">0.044405</w:t>
      </w:r>
    </w:p>
    <w:p>
      <w:pPr>
        <w:pStyle w:val="BodyText"/>
      </w:pPr>
      <w:r>
        <w:t xml:space="preserve">0</w:t>
      </w:r>
    </w:p>
    <w:p>
      <w:pPr>
        <w:pStyle w:val="BodyText"/>
      </w:pPr>
      <w:r>
        <w:t xml:space="preserve">0</w:t>
      </w:r>
    </w:p>
    <w:bookmarkEnd w:id="75"/>
    <w:bookmarkStart w:id="76" w:name="gap_products.design_survey"/>
    <w:p>
      <w:pPr>
        <w:pStyle w:val="Heading3"/>
      </w:pPr>
      <w:r>
        <w:t xml:space="preserve">8.1.5 GAP_PRODUCTS.DESIGN_SURVEY</w:t>
      </w:r>
    </w:p>
    <w:p>
      <w:pPr>
        <w:pStyle w:val="FirstParagraph"/>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GAP_PRODUCTS.DESIGN_SURVEY</w:t>
      </w:r>
      <w:r>
        <w:t xml:space="preserve"> </w:t>
      </w:r>
      <w:r>
        <w:t xml:space="preserve">FETCH FIRST 3 ROWS ONLY;’</w:t>
      </w:r>
    </w:p>
    <w:bookmarkEnd w:id="76"/>
    <w:bookmarkStart w:id="77" w:name="gap_products.metadata_table"/>
    <w:p>
      <w:pPr>
        <w:pStyle w:val="Heading3"/>
      </w:pPr>
      <w:r>
        <w:t xml:space="preserve">8.1.6 GAP_PRODUCTS.METADATA_TABLE</w:t>
      </w:r>
    </w:p>
    <w:p>
      <w:pPr>
        <w:pStyle w:val="FirstParagraph"/>
      </w:pPr>
      <w:r>
        <w:t xml:space="preserve">Number of rows: 8</w:t>
      </w:r>
    </w:p>
    <w:p>
      <w:pPr>
        <w:pStyle w:val="BodyText"/>
      </w:pPr>
      <w:r>
        <w:t xml:space="preserve">Number of columns: 3</w:t>
      </w:r>
    </w:p>
    <w:p>
      <w:pPr>
        <w:pStyle w:val="BodyText"/>
      </w:pPr>
      <w:r>
        <w:t xml:space="preserve">METADATA_SENTENCE_NAME</w:t>
      </w:r>
    </w:p>
    <w:p>
      <w:pPr>
        <w:pStyle w:val="BodyText"/>
      </w:pPr>
      <w:r>
        <w:t xml:space="preserve">METADATA_SENTENCE_TYPE</w:t>
      </w:r>
    </w:p>
    <w:p>
      <w:pPr>
        <w:pStyle w:val="BodyText"/>
      </w:pPr>
      <w:r>
        <w:t xml:space="preserve">METADATA_SENTENCE</w:t>
      </w:r>
    </w:p>
    <w:p>
      <w:pPr>
        <w:pStyle w:val="BodyText"/>
      </w:pPr>
      <w:r>
        <w:t xml:space="preserve">survey_institution</w:t>
      </w:r>
    </w:p>
    <w:p>
      <w:pPr>
        <w:pStyle w:val="BodyText"/>
      </w:pPr>
      <w:r>
        <w:t xml:space="preserve">fragment</w:t>
      </w:r>
    </w:p>
    <w:p>
      <w:pPr>
        <w:pStyle w:val="BodyText"/>
      </w:pPr>
      <w:r>
        <w:t xml:space="preserve">by the Resource Assessment and Conservation Engineering Division (RACE) Groundfish Assessment Program (GAP) of the Alaska Fisheries Science Center (AFSC).</w:t>
      </w:r>
    </w:p>
    <w:p>
      <w:pPr>
        <w:pStyle w:val="BodyText"/>
      </w:pPr>
      <w:r>
        <w:t xml:space="preserve">legal_restrict</w:t>
      </w:r>
    </w:p>
    <w:p>
      <w:pPr>
        <w:pStyle w:val="BodyText"/>
      </w:pPr>
      <w:r>
        <w:t xml:space="preserve">sentence</w:t>
      </w:r>
    </w:p>
    <w:p>
      <w:pPr>
        <w:pStyle w:val="BodyText"/>
      </w:pPr>
      <w:r>
        <w:t xml:space="preserve">There are legal restrictions on access to the data. These data are not intended for public dissemination and should not be shared without the explicit written consent of the data managers and owners (NOAA Fisheries).</w:t>
      </w:r>
    </w:p>
    <w:p>
      <w:pPr>
        <w:pStyle w:val="BodyText"/>
      </w:pPr>
      <w:r>
        <w:t xml:space="preserve">legal_restrict_none</w:t>
      </w:r>
    </w:p>
    <w:p>
      <w:pPr>
        <w:pStyle w:val="BodyText"/>
      </w:pPr>
      <w:r>
        <w:t xml:space="preserve">sentence</w:t>
      </w:r>
    </w:p>
    <w:p>
      <w:pPr>
        <w:pStyle w:val="BodyText"/>
      </w:pPr>
      <w:r>
        <w:t xml:space="preserve">There are no legal restrictions on access to the data.</w:t>
      </w:r>
    </w:p>
    <w:bookmarkEnd w:id="77"/>
    <w:bookmarkStart w:id="78" w:name="gap_products.stratum_groups"/>
    <w:p>
      <w:pPr>
        <w:pStyle w:val="Heading3"/>
      </w:pPr>
      <w:r>
        <w:t xml:space="preserve">8.1.7 GAP_PRODUCTS.STRATUM_GROUPS</w:t>
      </w:r>
    </w:p>
    <w:p>
      <w:pPr>
        <w:pStyle w:val="FirstParagraph"/>
      </w:pPr>
      <w:r>
        <w:t xml:space="preserve">This reference table identifies which STRATUM (the lowest common denominator of statistical area groupings in this survey) relate to what greater statistical areas (AREA_ID), along with what year (DESIGN_YEAR) and survey (SURVEY_DEFINITION_ID) that pairing is relevant to. Use this table with the AREA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744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799</w:t>
      </w:r>
    </w:p>
    <w:p>
      <w:pPr>
        <w:pStyle w:val="BodyText"/>
      </w:pPr>
      <w:r>
        <w:t xml:space="preserve">52</w:t>
      </w:r>
    </w:p>
    <w:p>
      <w:pPr>
        <w:pStyle w:val="BodyText"/>
      </w:pPr>
      <w:r>
        <w:t xml:space="preserve">1980</w:t>
      </w:r>
    </w:p>
    <w:p>
      <w:pPr>
        <w:pStyle w:val="BodyText"/>
      </w:pPr>
      <w:r>
        <w:t xml:space="preserve">721</w:t>
      </w:r>
    </w:p>
    <w:p>
      <w:pPr>
        <w:pStyle w:val="BodyText"/>
      </w:pPr>
      <w:r>
        <w:t xml:space="preserve">799</w:t>
      </w:r>
    </w:p>
    <w:p>
      <w:pPr>
        <w:pStyle w:val="BodyText"/>
      </w:pPr>
      <w:r>
        <w:t xml:space="preserve">52</w:t>
      </w:r>
    </w:p>
    <w:p>
      <w:pPr>
        <w:pStyle w:val="BodyText"/>
      </w:pPr>
      <w:r>
        <w:t xml:space="preserve">1980</w:t>
      </w:r>
    </w:p>
    <w:p>
      <w:pPr>
        <w:pStyle w:val="BodyText"/>
      </w:pPr>
      <w:r>
        <w:t xml:space="preserve">712</w:t>
      </w:r>
    </w:p>
    <w:p>
      <w:pPr>
        <w:pStyle w:val="BodyText"/>
      </w:pPr>
      <w:r>
        <w:t xml:space="preserve">799</w:t>
      </w:r>
    </w:p>
    <w:p>
      <w:pPr>
        <w:pStyle w:val="BodyText"/>
      </w:pPr>
      <w:r>
        <w:t xml:space="preserve">52</w:t>
      </w:r>
    </w:p>
    <w:p>
      <w:pPr>
        <w:pStyle w:val="BodyText"/>
      </w:pPr>
      <w:r>
        <w:t xml:space="preserve">1980</w:t>
      </w:r>
    </w:p>
    <w:p>
      <w:pPr>
        <w:pStyle w:val="BodyText"/>
      </w:pPr>
      <w:r>
        <w:t xml:space="preserve">722</w:t>
      </w:r>
    </w:p>
    <w:bookmarkEnd w:id="78"/>
    <w:bookmarkStart w:id="79" w:name="gap_products.sizecomp"/>
    <w:p>
      <w:pPr>
        <w:pStyle w:val="Heading3"/>
      </w:pPr>
      <w:r>
        <w:t xml:space="preserve">8.1.8 GAP_PRODUCTS.SIZECOMP</w:t>
      </w:r>
    </w:p>
    <w:p>
      <w:pPr>
        <w:pStyle w:val="FirstParagraph"/>
      </w:pPr>
      <w:r>
        <w:t xml:space="preserve">Number of rows: 3439200</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540</w:t>
      </w:r>
    </w:p>
    <w:p>
      <w:pPr>
        <w:pStyle w:val="BodyText"/>
      </w:pPr>
      <w:r>
        <w:t xml:space="preserve">2</w:t>
      </w:r>
    </w:p>
    <w:p>
      <w:pPr>
        <w:pStyle w:val="BodyText"/>
      </w:pPr>
      <w:r>
        <w:t xml:space="preserve">43378</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560</w:t>
      </w:r>
    </w:p>
    <w:p>
      <w:pPr>
        <w:pStyle w:val="BodyText"/>
      </w:pPr>
      <w:r>
        <w:t xml:space="preserve">2</w:t>
      </w:r>
    </w:p>
    <w:p>
      <w:pPr>
        <w:pStyle w:val="BodyText"/>
      </w:pPr>
      <w:r>
        <w:t xml:space="preserve">70492</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570</w:t>
      </w:r>
    </w:p>
    <w:p>
      <w:pPr>
        <w:pStyle w:val="BodyText"/>
      </w:pPr>
      <w:r>
        <w:t xml:space="preserve">2</w:t>
      </w:r>
    </w:p>
    <w:p>
      <w:pPr>
        <w:pStyle w:val="BodyText"/>
      </w:pPr>
      <w:r>
        <w:t xml:space="preserve">43378</w:t>
      </w:r>
    </w:p>
    <w:p>
      <w:pPr>
        <w:pStyle w:val="BodyText"/>
      </w:pPr>
      <w:r>
        <w:t xml:space="preserve">, ### GAP_PRODUCTS.AGECOMP</w:t>
      </w:r>
    </w:p>
    <w:p>
      <w:pPr>
        <w:pStyle w:val="BodyText"/>
      </w:pPr>
      <w:r>
        <w:t xml:space="preserve">Number of rows: 719695</w:t>
      </w:r>
    </w:p>
    <w:p>
      <w:pPr>
        <w:pStyle w:val="BodyText"/>
      </w:pPr>
      <w:r>
        <w:t xml:space="preserve">Number of columns: 9</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143</w:t>
      </w:r>
    </w:p>
    <w:p>
      <w:pPr>
        <w:pStyle w:val="BodyText"/>
      </w:pPr>
      <w:r>
        <w:t xml:space="preserve">99902</w:t>
      </w:r>
    </w:p>
    <w:p>
      <w:pPr>
        <w:pStyle w:val="BodyText"/>
      </w:pPr>
      <w:r>
        <w:t xml:space="preserve">2010</w:t>
      </w:r>
    </w:p>
    <w:p>
      <w:pPr>
        <w:pStyle w:val="BodyText"/>
      </w:pPr>
      <w:r>
        <w:t xml:space="preserve">21370</w:t>
      </w:r>
    </w:p>
    <w:p>
      <w:pPr>
        <w:pStyle w:val="BodyText"/>
      </w:pPr>
      <w:r>
        <w:t xml:space="preserve">3</w:t>
      </w:r>
    </w:p>
    <w:p>
      <w:pPr>
        <w:pStyle w:val="BodyText"/>
      </w:pPr>
      <w:r>
        <w:t xml:space="preserve">-9</w:t>
      </w:r>
    </w:p>
    <w:p>
      <w:pPr>
        <w:pStyle w:val="BodyText"/>
      </w:pPr>
      <w:r>
        <w:t xml:space="preserve">620288</w:t>
      </w:r>
    </w:p>
    <w:p>
      <w:pPr>
        <w:pStyle w:val="BodyText"/>
      </w:pPr>
      <w:r>
        <w:t xml:space="preserve">113.33</w:t>
      </w:r>
    </w:p>
    <w:p>
      <w:pPr>
        <w:pStyle w:val="BodyText"/>
      </w:pPr>
      <w:r>
        <w:t xml:space="preserve">10.54</w:t>
      </w:r>
    </w:p>
    <w:p>
      <w:pPr>
        <w:pStyle w:val="BodyText"/>
      </w:pPr>
      <w:r>
        <w:t xml:space="preserve">143</w:t>
      </w:r>
    </w:p>
    <w:p>
      <w:pPr>
        <w:pStyle w:val="BodyText"/>
      </w:pPr>
      <w:r>
        <w:t xml:space="preserve">99902</w:t>
      </w:r>
    </w:p>
    <w:p>
      <w:pPr>
        <w:pStyle w:val="BodyText"/>
      </w:pPr>
      <w:r>
        <w:t xml:space="preserve">2017</w:t>
      </w:r>
    </w:p>
    <w:p>
      <w:pPr>
        <w:pStyle w:val="BodyText"/>
      </w:pPr>
      <w:r>
        <w:t xml:space="preserve">21370</w:t>
      </w:r>
    </w:p>
    <w:p>
      <w:pPr>
        <w:pStyle w:val="BodyText"/>
      </w:pPr>
      <w:r>
        <w:t xml:space="preserve">1</w:t>
      </w:r>
    </w:p>
    <w:p>
      <w:pPr>
        <w:pStyle w:val="BodyText"/>
      </w:pPr>
      <w:r>
        <w:t xml:space="preserve">-9</w:t>
      </w:r>
    </w:p>
    <w:p>
      <w:pPr>
        <w:pStyle w:val="BodyText"/>
      </w:pPr>
      <w:r>
        <w:t xml:space="preserve">1846350</w:t>
      </w:r>
    </w:p>
    <w:p>
      <w:pPr>
        <w:pStyle w:val="BodyText"/>
      </w:pPr>
      <w:r>
        <w:t xml:space="preserve">281.37</w:t>
      </w:r>
    </w:p>
    <w:p>
      <w:pPr>
        <w:pStyle w:val="BodyText"/>
      </w:pPr>
      <w:r>
        <w:t xml:space="preserve">39.00</w:t>
      </w:r>
    </w:p>
    <w:p>
      <w:pPr>
        <w:pStyle w:val="BodyText"/>
      </w:pPr>
      <w:r>
        <w:t xml:space="preserve">143</w:t>
      </w:r>
    </w:p>
    <w:p>
      <w:pPr>
        <w:pStyle w:val="BodyText"/>
      </w:pPr>
      <w:r>
        <w:t xml:space="preserve">99902</w:t>
      </w:r>
    </w:p>
    <w:p>
      <w:pPr>
        <w:pStyle w:val="BodyText"/>
      </w:pPr>
      <w:r>
        <w:t xml:space="preserve">2017</w:t>
      </w:r>
    </w:p>
    <w:p>
      <w:pPr>
        <w:pStyle w:val="BodyText"/>
      </w:pPr>
      <w:r>
        <w:t xml:space="preserve">21370</w:t>
      </w:r>
    </w:p>
    <w:p>
      <w:pPr>
        <w:pStyle w:val="BodyText"/>
      </w:pPr>
      <w:r>
        <w:t xml:space="preserve">2</w:t>
      </w:r>
    </w:p>
    <w:p>
      <w:pPr>
        <w:pStyle w:val="BodyText"/>
      </w:pPr>
      <w:r>
        <w:t xml:space="preserve">-9</w:t>
      </w:r>
    </w:p>
    <w:p>
      <w:pPr>
        <w:pStyle w:val="BodyText"/>
      </w:pPr>
      <w:r>
        <w:t xml:space="preserve">1927790</w:t>
      </w:r>
    </w:p>
    <w:p>
      <w:pPr>
        <w:pStyle w:val="BodyText"/>
      </w:pPr>
      <w:r>
        <w:t xml:space="preserve">313.40</w:t>
      </w:r>
    </w:p>
    <w:p>
      <w:pPr>
        <w:pStyle w:val="BodyText"/>
      </w:pPr>
      <w:r>
        <w:t xml:space="preserve">81.15</w:t>
      </w:r>
    </w:p>
    <w:bookmarkEnd w:id="79"/>
    <w:bookmarkStart w:id="80" w:name="gap_products.area-1"/>
    <w:p>
      <w:pPr>
        <w:pStyle w:val="Heading3"/>
      </w:pPr>
      <w:r>
        <w:t xml:space="preserve">8.1.9 GAP_PRODUCTS.AREA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80"/>
    <w:bookmarkStart w:id="81" w:name="gap_products.biomass-1"/>
    <w:p>
      <w:pPr>
        <w:pStyle w:val="Heading3"/>
      </w:pPr>
      <w:r>
        <w:t xml:space="preserve">8.1.10 GAP_PRODUCTS.BIOMASS</w:t>
      </w:r>
    </w:p>
    <w:p>
      <w:pPr>
        <w:pStyle w:val="FirstParagraph"/>
      </w:pPr>
      <w:r>
        <w:t xml:space="preserve">Number of rows: 5343337</w:t>
      </w:r>
    </w:p>
    <w:p>
      <w:pPr>
        <w:pStyle w:val="BodyText"/>
      </w:pPr>
      <w:r>
        <w:t xml:space="preserve">Number of columns: 16</w:t>
      </w:r>
    </w:p>
    <w:p>
      <w:pPr>
        <w:pStyle w:val="BodyText"/>
      </w:pPr>
      <w:r>
        <w:t xml:space="preserve">SURVEY_DEFINITION_ID</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143</w:t>
      </w:r>
    </w:p>
    <w:p>
      <w:pPr>
        <w:pStyle w:val="BodyText"/>
      </w:pPr>
      <w:r>
        <w:t xml:space="preserve">70</w:t>
      </w:r>
    </w:p>
    <w:p>
      <w:pPr>
        <w:pStyle w:val="BodyText"/>
      </w:pPr>
      <w:r>
        <w:t xml:space="preserve">71525</w:t>
      </w:r>
    </w:p>
    <w:p>
      <w:pPr>
        <w:pStyle w:val="BodyText"/>
      </w:pPr>
      <w:r>
        <w:t xml:space="preserve">2010</w:t>
      </w:r>
    </w:p>
    <w:p>
      <w:pPr>
        <w:pStyle w:val="BodyText"/>
      </w:pPr>
      <w:r>
        <w:t xml:space="preserve">58</w:t>
      </w:r>
    </w:p>
    <w:p>
      <w:pPr>
        <w:pStyle w:val="BodyText"/>
      </w:pPr>
      <w:r>
        <w:t xml:space="preserve">8</w:t>
      </w:r>
    </w:p>
    <w:p>
      <w:pPr>
        <w:pStyle w:val="BodyText"/>
      </w:pPr>
      <w:r>
        <w:t xml:space="preserve">8</w:t>
      </w:r>
    </w:p>
    <w:p>
      <w:pPr>
        <w:pStyle w:val="BodyText"/>
      </w:pPr>
      <w:r>
        <w:t xml:space="preserve">0</w:t>
      </w:r>
    </w:p>
    <w:p>
      <w:pPr>
        <w:pStyle w:val="BodyText"/>
      </w:pPr>
      <w:r>
        <w:t xml:space="preserve">1.840009</w:t>
      </w:r>
    </w:p>
    <w:p>
      <w:pPr>
        <w:pStyle w:val="BodyText"/>
      </w:pPr>
      <w:r>
        <w:t xml:space="preserve">1.613901</w:t>
      </w:r>
    </w:p>
    <w:p>
      <w:pPr>
        <w:pStyle w:val="BodyText"/>
      </w:pPr>
      <w:r>
        <w:t xml:space="preserve">121.281272</w:t>
      </w:r>
    </w:p>
    <w:p>
      <w:pPr>
        <w:pStyle w:val="BodyText"/>
      </w:pPr>
      <w:r>
        <w:t xml:space="preserve">6372.12148</w:t>
      </w:r>
    </w:p>
    <w:p>
      <w:pPr>
        <w:pStyle w:val="BodyText"/>
      </w:pPr>
      <w:r>
        <w:t xml:space="preserve">145.838883</w:t>
      </w:r>
    </w:p>
    <w:p>
      <w:pPr>
        <w:pStyle w:val="BodyText"/>
      </w:pPr>
      <w:r>
        <w:t xml:space="preserve">10138.735932</w:t>
      </w:r>
    </w:p>
    <w:p>
      <w:pPr>
        <w:pStyle w:val="BodyText"/>
      </w:pPr>
      <w:r>
        <w:t xml:space="preserve">9612740</w:t>
      </w:r>
    </w:p>
    <w:p>
      <w:pPr>
        <w:pStyle w:val="BodyText"/>
      </w:pPr>
      <w:r>
        <w:t xml:space="preserve">4.00305e+13</w:t>
      </w:r>
    </w:p>
    <w:p>
      <w:pPr>
        <w:pStyle w:val="BodyText"/>
      </w:pPr>
      <w:r>
        <w:t xml:space="preserve">143</w:t>
      </w:r>
    </w:p>
    <w:p>
      <w:pPr>
        <w:pStyle w:val="BodyText"/>
      </w:pPr>
      <w:r>
        <w:t xml:space="preserve">70</w:t>
      </w:r>
    </w:p>
    <w:p>
      <w:pPr>
        <w:pStyle w:val="BodyText"/>
      </w:pPr>
      <w:r>
        <w:t xml:space="preserve">71526</w:t>
      </w:r>
    </w:p>
    <w:p>
      <w:pPr>
        <w:pStyle w:val="BodyText"/>
      </w:pPr>
      <w:r>
        <w:t xml:space="preserve">2010</w:t>
      </w:r>
    </w:p>
    <w:p>
      <w:pPr>
        <w:pStyle w:val="BodyText"/>
      </w:pPr>
      <w:r>
        <w:t xml:space="preserve">58</w:t>
      </w:r>
    </w:p>
    <w:p>
      <w:pPr>
        <w:pStyle w:val="BodyText"/>
      </w:pPr>
      <w:r>
        <w:t xml:space="preserve">0</w:t>
      </w:r>
    </w:p>
    <w:p>
      <w:pPr>
        <w:pStyle w:val="BodyText"/>
      </w:pPr>
      <w:r>
        <w:t xml:space="preserve">0</w:t>
      </w:r>
    </w:p>
    <w:p>
      <w:pPr>
        <w:pStyle w:val="BodyText"/>
      </w:pPr>
      <w:r>
        <w:t xml:space="preserve">0</w:t>
      </w:r>
    </w:p>
    <w:p>
      <w:pPr>
        <w:pStyle w:val="BodyText"/>
      </w:pPr>
      <w:r>
        <w:t xml:space="preserve">0.000000</w:t>
      </w:r>
    </w:p>
    <w:p>
      <w:pPr>
        <w:pStyle w:val="BodyText"/>
      </w:pPr>
      <w:r>
        <w:t xml:space="preserve">0.000000</w:t>
      </w:r>
    </w:p>
    <w:p>
      <w:pPr>
        <w:pStyle w:val="BodyText"/>
      </w:pPr>
      <w:r>
        <w:t xml:space="preserve">0.000000</w:t>
      </w:r>
    </w:p>
    <w:p>
      <w:pPr>
        <w:pStyle w:val="BodyText"/>
      </w:pPr>
      <w:r>
        <w:t xml:space="preserve">0.00000</w:t>
      </w:r>
    </w:p>
    <w:p>
      <w:pPr>
        <w:pStyle w:val="BodyText"/>
      </w:pPr>
      <w:r>
        <w:t xml:space="preserve">0.000000</w:t>
      </w:r>
    </w:p>
    <w:p>
      <w:pPr>
        <w:pStyle w:val="BodyText"/>
      </w:pPr>
      <w:r>
        <w:t xml:space="preserve">0.000000</w:t>
      </w:r>
    </w:p>
    <w:p>
      <w:pPr>
        <w:pStyle w:val="BodyText"/>
      </w:pPr>
      <w:r>
        <w:t xml:space="preserve">0</w:t>
      </w:r>
    </w:p>
    <w:p>
      <w:pPr>
        <w:pStyle w:val="BodyText"/>
      </w:pPr>
      <w:r>
        <w:t xml:space="preserve">0.00000e+00</w:t>
      </w:r>
    </w:p>
    <w:p>
      <w:pPr>
        <w:pStyle w:val="BodyText"/>
      </w:pPr>
      <w:r>
        <w:t xml:space="preserve">143</w:t>
      </w:r>
    </w:p>
    <w:p>
      <w:pPr>
        <w:pStyle w:val="BodyText"/>
      </w:pPr>
      <w:r>
        <w:t xml:space="preserve">70</w:t>
      </w:r>
    </w:p>
    <w:p>
      <w:pPr>
        <w:pStyle w:val="BodyText"/>
      </w:pPr>
      <w:r>
        <w:t xml:space="preserve">71535</w:t>
      </w:r>
    </w:p>
    <w:p>
      <w:pPr>
        <w:pStyle w:val="BodyText"/>
      </w:pPr>
      <w:r>
        <w:t xml:space="preserve">2010</w:t>
      </w:r>
    </w:p>
    <w:p>
      <w:pPr>
        <w:pStyle w:val="BodyText"/>
      </w:pPr>
      <w:r>
        <w:t xml:space="preserve">58</w:t>
      </w:r>
    </w:p>
    <w:p>
      <w:pPr>
        <w:pStyle w:val="BodyText"/>
      </w:pPr>
      <w:r>
        <w:t xml:space="preserve">1</w:t>
      </w:r>
    </w:p>
    <w:p>
      <w:pPr>
        <w:pStyle w:val="BodyText"/>
      </w:pPr>
      <w:r>
        <w:t xml:space="preserve">1</w:t>
      </w:r>
    </w:p>
    <w:p>
      <w:pPr>
        <w:pStyle w:val="BodyText"/>
      </w:pPr>
      <w:r>
        <w:t xml:space="preserve">0</w:t>
      </w:r>
    </w:p>
    <w:p>
      <w:pPr>
        <w:pStyle w:val="BodyText"/>
      </w:pPr>
      <w:r>
        <w:t xml:space="preserve">0.017783</w:t>
      </w:r>
    </w:p>
    <w:p>
      <w:pPr>
        <w:pStyle w:val="BodyText"/>
      </w:pPr>
      <w:r>
        <w:t xml:space="preserve">0.000316</w:t>
      </w:r>
    </w:p>
    <w:p>
      <w:pPr>
        <w:pStyle w:val="BodyText"/>
      </w:pPr>
      <w:r>
        <w:t xml:space="preserve">4.252415</w:t>
      </w:r>
    </w:p>
    <w:p>
      <w:pPr>
        <w:pStyle w:val="BodyText"/>
      </w:pPr>
      <w:r>
        <w:t xml:space="preserve">18.08304</w:t>
      </w:r>
    </w:p>
    <w:p>
      <w:pPr>
        <w:pStyle w:val="BodyText"/>
      </w:pPr>
      <w:r>
        <w:t xml:space="preserve">1.409465</w:t>
      </w:r>
    </w:p>
    <w:p>
      <w:pPr>
        <w:pStyle w:val="BodyText"/>
      </w:pPr>
      <w:r>
        <w:t xml:space="preserve">1.986592</w:t>
      </w:r>
    </w:p>
    <w:p>
      <w:pPr>
        <w:pStyle w:val="BodyText"/>
      </w:pPr>
      <w:r>
        <w:t xml:space="preserve">337046</w:t>
      </w:r>
    </w:p>
    <w:p>
      <w:pPr>
        <w:pStyle w:val="BodyText"/>
      </w:pPr>
      <w:r>
        <w:t xml:space="preserve">1.13600e+11</w:t>
      </w:r>
    </w:p>
    <w:bookmarkEnd w:id="81"/>
    <w:bookmarkStart w:id="82" w:name="gap_products.cpue-1"/>
    <w:p>
      <w:pPr>
        <w:pStyle w:val="Heading3"/>
      </w:pPr>
      <w:r>
        <w:t xml:space="preserve">8.1.11 GAP_PRODUCTS.CPUE</w:t>
      </w:r>
    </w:p>
    <w:p>
      <w:pPr>
        <w:pStyle w:val="FirstParagraph"/>
      </w:pPr>
      <w:r>
        <w:t xml:space="preserve">All haul-level zero-filled haul-level catch-per-unit-effort (units in kg/km2) data.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42200740</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-22025</w:t>
      </w:r>
    </w:p>
    <w:p>
      <w:pPr>
        <w:pStyle w:val="BodyText"/>
      </w:pPr>
      <w:r>
        <w:t xml:space="preserve">72758</w:t>
      </w:r>
    </w:p>
    <w:p>
      <w:pPr>
        <w:pStyle w:val="BodyText"/>
      </w:pPr>
      <w:r>
        <w:t xml:space="preserve">0</w:t>
      </w:r>
    </w:p>
    <w:p>
      <w:pPr>
        <w:pStyle w:val="BodyText"/>
      </w:pPr>
      <w:r>
        <w:t xml:space="preserve">0</w:t>
      </w:r>
    </w:p>
    <w:p>
      <w:pPr>
        <w:pStyle w:val="BodyText"/>
      </w:pPr>
      <w:r>
        <w:t xml:space="preserve">0.044405</w:t>
      </w:r>
    </w:p>
    <w:p>
      <w:pPr>
        <w:pStyle w:val="BodyText"/>
      </w:pPr>
      <w:r>
        <w:t xml:space="preserve">0</w:t>
      </w:r>
    </w:p>
    <w:p>
      <w:pPr>
        <w:pStyle w:val="BodyText"/>
      </w:pPr>
      <w:r>
        <w:t xml:space="preserve">0</w:t>
      </w:r>
    </w:p>
    <w:p>
      <w:pPr>
        <w:pStyle w:val="BodyText"/>
      </w:pPr>
      <w:r>
        <w:t xml:space="preserve">-22025</w:t>
      </w:r>
    </w:p>
    <w:p>
      <w:pPr>
        <w:pStyle w:val="BodyText"/>
      </w:pPr>
      <w:r>
        <w:t xml:space="preserve">72759</w:t>
      </w:r>
    </w:p>
    <w:p>
      <w:pPr>
        <w:pStyle w:val="BodyText"/>
      </w:pPr>
      <w:r>
        <w:t xml:space="preserve">0</w:t>
      </w:r>
    </w:p>
    <w:p>
      <w:pPr>
        <w:pStyle w:val="BodyText"/>
      </w:pPr>
      <w:r>
        <w:t xml:space="preserve">0</w:t>
      </w:r>
    </w:p>
    <w:p>
      <w:pPr>
        <w:pStyle w:val="BodyText"/>
      </w:pPr>
      <w:r>
        <w:t xml:space="preserve">0.044405</w:t>
      </w:r>
    </w:p>
    <w:p>
      <w:pPr>
        <w:pStyle w:val="BodyText"/>
      </w:pPr>
      <w:r>
        <w:t xml:space="preserve">0</w:t>
      </w:r>
    </w:p>
    <w:p>
      <w:pPr>
        <w:pStyle w:val="BodyText"/>
      </w:pPr>
      <w:r>
        <w:t xml:space="preserve">0</w:t>
      </w:r>
    </w:p>
    <w:p>
      <w:pPr>
        <w:pStyle w:val="BodyText"/>
      </w:pPr>
      <w:r>
        <w:t xml:space="preserve">-22025</w:t>
      </w:r>
    </w:p>
    <w:p>
      <w:pPr>
        <w:pStyle w:val="BodyText"/>
      </w:pPr>
      <w:r>
        <w:t xml:space="preserve">72760</w:t>
      </w:r>
    </w:p>
    <w:p>
      <w:pPr>
        <w:pStyle w:val="BodyText"/>
      </w:pPr>
      <w:r>
        <w:t xml:space="preserve">0</w:t>
      </w:r>
    </w:p>
    <w:p>
      <w:pPr>
        <w:pStyle w:val="BodyText"/>
      </w:pPr>
      <w:r>
        <w:t xml:space="preserve">0</w:t>
      </w:r>
    </w:p>
    <w:p>
      <w:pPr>
        <w:pStyle w:val="BodyText"/>
      </w:pPr>
      <w:r>
        <w:t xml:space="preserve">0.044405</w:t>
      </w:r>
    </w:p>
    <w:p>
      <w:pPr>
        <w:pStyle w:val="BodyText"/>
      </w:pPr>
      <w:r>
        <w:t xml:space="preserve">0</w:t>
      </w:r>
    </w:p>
    <w:p>
      <w:pPr>
        <w:pStyle w:val="BodyText"/>
      </w:pPr>
      <w:r>
        <w:t xml:space="preserve">0</w:t>
      </w:r>
    </w:p>
    <w:bookmarkEnd w:id="82"/>
    <w:bookmarkStart w:id="83" w:name="gap_products.design_survey-1"/>
    <w:p>
      <w:pPr>
        <w:pStyle w:val="Heading3"/>
      </w:pPr>
      <w:r>
        <w:t xml:space="preserve">8.1.12 GAP_PRODUCTS.DESIGN_SURVEY</w:t>
      </w:r>
    </w:p>
    <w:p>
      <w:pPr>
        <w:pStyle w:val="FirstParagraph"/>
      </w:pPr>
      <w:r>
        <w:t xml:space="preserve">Number of rows: [RODBC] ERROR: Could not SQLExecDirect ’SELECT COUNT(*) FROM GAP_PRODUCTS.DESIGN_SURVEY;’</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GAP_PRODUCTS.DESIGN_SURVEY</w:t>
      </w:r>
      <w:r>
        <w:t xml:space="preserve"> </w:t>
      </w:r>
      <w:r>
        <w:t xml:space="preserve">FETCH FIRST 3 ROWS ONLY;’</w:t>
      </w:r>
    </w:p>
    <w:bookmarkEnd w:id="83"/>
    <w:bookmarkStart w:id="84" w:name="gap_products.metadata_table-1"/>
    <w:p>
      <w:pPr>
        <w:pStyle w:val="Heading3"/>
      </w:pPr>
      <w:r>
        <w:t xml:space="preserve">8.1.13 GAP_PRODUCTS.METADATA_TABLE</w:t>
      </w:r>
    </w:p>
    <w:p>
      <w:pPr>
        <w:pStyle w:val="FirstParagraph"/>
      </w:pPr>
      <w:r>
        <w:t xml:space="preserve">Number of rows: 8</w:t>
      </w:r>
    </w:p>
    <w:p>
      <w:pPr>
        <w:pStyle w:val="BodyText"/>
      </w:pPr>
      <w:r>
        <w:t xml:space="preserve">Number of columns: 3</w:t>
      </w:r>
    </w:p>
    <w:p>
      <w:pPr>
        <w:pStyle w:val="BodyText"/>
      </w:pPr>
      <w:r>
        <w:t xml:space="preserve">METADATA_SENTENCE_NAME</w:t>
      </w:r>
    </w:p>
    <w:p>
      <w:pPr>
        <w:pStyle w:val="BodyText"/>
      </w:pPr>
      <w:r>
        <w:t xml:space="preserve">METADATA_SENTENCE_TYPE</w:t>
      </w:r>
    </w:p>
    <w:p>
      <w:pPr>
        <w:pStyle w:val="BodyText"/>
      </w:pPr>
      <w:r>
        <w:t xml:space="preserve">METADATA_SENTENCE</w:t>
      </w:r>
    </w:p>
    <w:p>
      <w:pPr>
        <w:pStyle w:val="BodyText"/>
      </w:pPr>
      <w:r>
        <w:t xml:space="preserve">survey_institution</w:t>
      </w:r>
    </w:p>
    <w:p>
      <w:pPr>
        <w:pStyle w:val="BodyText"/>
      </w:pPr>
      <w:r>
        <w:t xml:space="preserve">fragment</w:t>
      </w:r>
    </w:p>
    <w:p>
      <w:pPr>
        <w:pStyle w:val="BodyText"/>
      </w:pPr>
      <w:r>
        <w:t xml:space="preserve">by the Resource Assessment and Conservation Engineering Division (RACE) Groundfish Assessment Program (GAP) of the Alaska Fisheries Science Center (AFSC).</w:t>
      </w:r>
    </w:p>
    <w:p>
      <w:pPr>
        <w:pStyle w:val="BodyText"/>
      </w:pPr>
      <w:r>
        <w:t xml:space="preserve">legal_restrict</w:t>
      </w:r>
    </w:p>
    <w:p>
      <w:pPr>
        <w:pStyle w:val="BodyText"/>
      </w:pPr>
      <w:r>
        <w:t xml:space="preserve">sentence</w:t>
      </w:r>
    </w:p>
    <w:p>
      <w:pPr>
        <w:pStyle w:val="BodyText"/>
      </w:pPr>
      <w:r>
        <w:t xml:space="preserve">There are legal restrictions on access to the data. These data are not intended for public dissemination and should not be shared without the explicit written consent of the data managers and owners (NOAA Fisheries).</w:t>
      </w:r>
    </w:p>
    <w:p>
      <w:pPr>
        <w:pStyle w:val="BodyText"/>
      </w:pPr>
      <w:r>
        <w:t xml:space="preserve">legal_restrict_none</w:t>
      </w:r>
    </w:p>
    <w:p>
      <w:pPr>
        <w:pStyle w:val="BodyText"/>
      </w:pPr>
      <w:r>
        <w:t xml:space="preserve">sentence</w:t>
      </w:r>
    </w:p>
    <w:p>
      <w:pPr>
        <w:pStyle w:val="BodyText"/>
      </w:pPr>
      <w:r>
        <w:t xml:space="preserve">There are no legal restrictions on access to the data.</w:t>
      </w:r>
    </w:p>
    <w:bookmarkEnd w:id="84"/>
    <w:bookmarkStart w:id="85" w:name="gap_products.stratum_groups-1"/>
    <w:p>
      <w:pPr>
        <w:pStyle w:val="Heading3"/>
      </w:pPr>
      <w:r>
        <w:t xml:space="preserve">8.1.14 GAP_PRODUCTS.STRATUM_GROUPS</w:t>
      </w:r>
    </w:p>
    <w:p>
      <w:pPr>
        <w:pStyle w:val="FirstParagraph"/>
      </w:pPr>
      <w:r>
        <w:t xml:space="preserve">This reference table identifies which STRATUM (the lowest common denominator of statistical area groupings in this survey) relate to what greater statistical areas (AREA_ID), along with what year (DESIGN_YEAR) and survey (SURVEY_DEFINITION_ID) that pairing is relevant to. Use this table with the AREA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744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799</w:t>
      </w:r>
    </w:p>
    <w:p>
      <w:pPr>
        <w:pStyle w:val="BodyText"/>
      </w:pPr>
      <w:r>
        <w:t xml:space="preserve">52</w:t>
      </w:r>
    </w:p>
    <w:p>
      <w:pPr>
        <w:pStyle w:val="BodyText"/>
      </w:pPr>
      <w:r>
        <w:t xml:space="preserve">1980</w:t>
      </w:r>
    </w:p>
    <w:p>
      <w:pPr>
        <w:pStyle w:val="BodyText"/>
      </w:pPr>
      <w:r>
        <w:t xml:space="preserve">721</w:t>
      </w:r>
    </w:p>
    <w:p>
      <w:pPr>
        <w:pStyle w:val="BodyText"/>
      </w:pPr>
      <w:r>
        <w:t xml:space="preserve">799</w:t>
      </w:r>
    </w:p>
    <w:p>
      <w:pPr>
        <w:pStyle w:val="BodyText"/>
      </w:pPr>
      <w:r>
        <w:t xml:space="preserve">52</w:t>
      </w:r>
    </w:p>
    <w:p>
      <w:pPr>
        <w:pStyle w:val="BodyText"/>
      </w:pPr>
      <w:r>
        <w:t xml:space="preserve">1980</w:t>
      </w:r>
    </w:p>
    <w:p>
      <w:pPr>
        <w:pStyle w:val="BodyText"/>
      </w:pPr>
      <w:r>
        <w:t xml:space="preserve">712</w:t>
      </w:r>
    </w:p>
    <w:p>
      <w:pPr>
        <w:pStyle w:val="BodyText"/>
      </w:pPr>
      <w:r>
        <w:t xml:space="preserve">799</w:t>
      </w:r>
    </w:p>
    <w:p>
      <w:pPr>
        <w:pStyle w:val="BodyText"/>
      </w:pPr>
      <w:r>
        <w:t xml:space="preserve">52</w:t>
      </w:r>
    </w:p>
    <w:p>
      <w:pPr>
        <w:pStyle w:val="BodyText"/>
      </w:pPr>
      <w:r>
        <w:t xml:space="preserve">1980</w:t>
      </w:r>
    </w:p>
    <w:p>
      <w:pPr>
        <w:pStyle w:val="BodyText"/>
      </w:pPr>
      <w:r>
        <w:t xml:space="preserve">722</w:t>
      </w:r>
    </w:p>
    <w:bookmarkEnd w:id="85"/>
    <w:bookmarkStart w:id="86" w:name="gap_products.sizecomp-1"/>
    <w:p>
      <w:pPr>
        <w:pStyle w:val="Heading3"/>
      </w:pPr>
      <w:r>
        <w:t xml:space="preserve">8.1.15 GAP_PRODUCTS.SIZECOMP</w:t>
      </w:r>
    </w:p>
    <w:p>
      <w:pPr>
        <w:pStyle w:val="FirstParagraph"/>
      </w:pPr>
      <w:r>
        <w:t xml:space="preserve">Number of rows: 3439200</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540</w:t>
      </w:r>
    </w:p>
    <w:p>
      <w:pPr>
        <w:pStyle w:val="BodyText"/>
      </w:pPr>
      <w:r>
        <w:t xml:space="preserve">2</w:t>
      </w:r>
    </w:p>
    <w:p>
      <w:pPr>
        <w:pStyle w:val="BodyText"/>
      </w:pPr>
      <w:r>
        <w:t xml:space="preserve">43378</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560</w:t>
      </w:r>
    </w:p>
    <w:p>
      <w:pPr>
        <w:pStyle w:val="BodyText"/>
      </w:pPr>
      <w:r>
        <w:t xml:space="preserve">2</w:t>
      </w:r>
    </w:p>
    <w:p>
      <w:pPr>
        <w:pStyle w:val="BodyText"/>
      </w:pPr>
      <w:r>
        <w:t xml:space="preserve">70492</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570</w:t>
      </w:r>
    </w:p>
    <w:p>
      <w:pPr>
        <w:pStyle w:val="BodyText"/>
      </w:pPr>
      <w:r>
        <w:t xml:space="preserve">2</w:t>
      </w:r>
    </w:p>
    <w:p>
      <w:pPr>
        <w:pStyle w:val="BodyText"/>
      </w:pPr>
      <w:r>
        <w:t xml:space="preserve">43378</w:t>
      </w:r>
    </w:p>
    <w:bookmarkEnd w:id="86"/>
    <w:bookmarkEnd w:id="87"/>
    <w:bookmarkEnd w:id="88"/>
    <w:bookmarkStart w:id="89" w:name="universal-column-metadata"/>
    <w:p>
      <w:pPr>
        <w:pStyle w:val="Heading1"/>
      </w:pPr>
      <w:r>
        <w:t xml:space="preserve">9. Universal Column Metadata</w:t>
      </w:r>
    </w:p>
    <w:p>
      <w:pPr>
        <w:pStyle w:val="FirstParagraph"/>
      </w:pPr>
      <w:r>
        <w:t xml:space="preserve">These tables provide the column metadata for all GAP oracle tables.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June 27, 2023. There are no legal restrictions on access to the data. For more information about codes used in the tables, please refer to the survey code books (https://www.fisheries.noaa.gov/resource/document/groundfish-survey-species-code-manual-and-data-codes-manual).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Acroynm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code.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Offical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 for each statistical area used to produce production estimates (e.g., biomass, population, age comps, length comps). Each area ID is unique within each survey.</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thousands of square kilometers.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REGION, DEPTH, SUBAREA, INPFC BY DEPTH, INPFC, SUBAREA BY DEPTH, REGULATORY AREA, NMFS STATISTICAL AREA.</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lower confidence interval caught in the survey for a species, group, or total for a given survey.</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upper confidence interval caught in the survey for a species, group, or total for a given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BIOMASS_DF</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Degrees of Freedom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degrees of freedom caught in the survey for a species, group, or total for a given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caught in the survey for a species, group, or total for a given survey.</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variance caught in the survey for a species, group, or total for a given survey.</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codes, review the [code books](https://www.fisheries.noaa.gov/resource/document/groundfish-survey-species-code-manual-and-data-codes-manual).</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 of a given species.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 ")</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individuals caught in haul by taxon, represented in whole numbers used in calculation.</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(hectares) swept by the net.</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(squared kilometers) swept by the net.</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weight (kilograms) divided by area (squared kilometers) swept by the net used in design-based indicie calculation.</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of catch weight (kilograms) divided by area (squared kilometers) swept by the net used in design-based indicie calculation.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(hectares) swept by the net.</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(squared kilometers) swept by the net.</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Numberic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count (number) divided by area (squared kilometers) swept by the net used in design-based indicie calculation.</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mMean of catch count (number) divided by area (squared kilometers) swept by the net used in design-based indicie calculation.</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 that areas (like AREA_KM2) are calculated in, as defined by https://spatialreference.org/ (e.g., "+proj=longlat", "EPSG:3338").</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number identifying the cruise number of the form: YYYY99 (where YYYY = year of the cruise; 99 = 2-digit number and is sequential; 01 denotes the first cruise that vessel made in this year, 02 is the second, etc.).</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survey, vessel, and year combination.</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(e.g., "ITIS", "WORMS").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code of a species in the taxonomic "DATABASE" source.</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(tenths of a meter).</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 of the area covered by AREA_ID.</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 of the area covered by AREA_ID.</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year the survey area stratum (e.g., statistical stratum, summary area, region) was implimented in.</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(thousandths of kilometers).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codes, review the [code books](https://www.fisheries.noaa.gov/resource/document/groundfish-survey-species-code-manual-and-data-codes-manual).</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 of a given species.</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codes, review the [code books](https://www.fisheries.noaa.gov/resource/document/groundfish-survey-species-code-manual-and-data-codes-manual).</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 Taxonomic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 of a given species.</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 in millimeters.</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estimated in age comp estimate.</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 estimated in age comp estimate.</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Descritpion of the column.</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taxon counts used in calculation.</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valid hauls used in calculation.</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taxon length data used in calculation.</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catch/weighed taxon data used in calculation.</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 of a given species.</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 of a given species.</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lower confidence interval caught in the survey for a species, group, or total for a given survey.</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upper confidence interval caught in the survey for a species, group, or total for a given survey.</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POPULATION_DF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Degrees of Freedom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degrees of freedom caught in the survey for a species, group, or total for a given survey.</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principle investigator for a project.</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Naming status for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species' naming status (e.g., "synonym", "preoccupied","misspelling" )</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'survey_id' columns. Northern Bering Sea (NBS), Southeastern Bering Sea (EBS), Bering Sea Slope (BSS), Gulf of Alaska (GOA), Aleutian Islands (AI).</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series. Stratum of value 0 indicates experimental tows.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 of a given species.</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 of a given species.</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 of a given species.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 of a given species.</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 of a given species.</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'survey_id' columns.</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survey was conducted in.</w:t>
            </w:r>
          </w:p>
        </w:tc>
      </w:tr>
    </w:tbl>
    <w:bookmarkEnd w:id="89"/>
    <w:bookmarkStart w:id="90" w:name="Xe331abde2594e35891f3f0fdbfff847f0965b08"/>
    <w:p>
      <w:pPr>
        <w:pStyle w:val="Heading1"/>
      </w:pPr>
      <w:r>
        <w:t xml:space="preserve">10. GAP Production Data - Created using {gapindex}</w:t>
      </w:r>
    </w:p>
    <w:p>
      <w:pPr>
        <w:pStyle w:val="FirstParagraph"/>
      </w:pPr>
      <w:r>
        <w:t xml:space="preserve">Our production data is created using the {gapindex} R package. [Insert info and examples from {gapindex}]</w:t>
      </w:r>
    </w:p>
    <w:bookmarkEnd w:id="90"/>
    <w:bookmarkStart w:id="107" w:name="Xc49bf5a6cbcf85cf587814099f477002eda76e2"/>
    <w:p>
      <w:pPr>
        <w:pStyle w:val="Heading1"/>
      </w:pPr>
      <w:r>
        <w:t xml:space="preserve">11. AFSC RACE Groundfish Data for AKFIN Metadata</w:t>
      </w:r>
    </w:p>
    <w:bookmarkStart w:id="91" w:name="data-description-1"/>
    <w:p>
      <w:pPr>
        <w:pStyle w:val="Heading2"/>
      </w:pPr>
      <w:r>
        <w:t xml:space="preserve">11.1 Data description</w:t>
      </w:r>
    </w:p>
    <w:p>
      <w:pPr>
        <w:pStyle w:val="FirstParagraph"/>
      </w:pPr>
      <w:r>
        <w:rPr>
          <w:iCs/>
          <w:i/>
        </w:rPr>
        <w:t xml:space="preserve">In development</w:t>
      </w:r>
    </w:p>
    <w:bookmarkEnd w:id="91"/>
    <w:bookmarkStart w:id="106" w:name="data-created-in-this-repo-1"/>
    <w:p>
      <w:pPr>
        <w:pStyle w:val="Heading2"/>
      </w:pPr>
      <w:r>
        <w:t xml:space="preserve">11.2 Data created in this repo</w:t>
      </w:r>
    </w:p>
    <w:bookmarkStart w:id="92" w:name="akfin_agecomp"/>
    <w:p>
      <w:pPr>
        <w:pStyle w:val="Heading3"/>
      </w:pPr>
      <w:r>
        <w:t xml:space="preserve">11.2.1 AKFIN_AGECOMP</w:t>
      </w:r>
    </w:p>
    <w:p>
      <w:pPr>
        <w:pStyle w:val="FirstParagraph"/>
      </w:pPr>
      <w:r>
        <w:t xml:space="preserve">[There is currently no description for this table.]</w:t>
      </w:r>
    </w:p>
    <w:p>
      <w:pPr>
        <w:pStyle w:val="BodyText"/>
      </w:pPr>
      <w:r>
        <w:t xml:space="preserve">Number of rows: 719695</w:t>
      </w:r>
    </w:p>
    <w:p>
      <w:pPr>
        <w:pStyle w:val="BodyText"/>
      </w:pPr>
      <w:r>
        <w:t xml:space="preserve">Number of columns: 9</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143</w:t>
      </w:r>
    </w:p>
    <w:p>
      <w:pPr>
        <w:pStyle w:val="BodyText"/>
      </w:pPr>
      <w:r>
        <w:t xml:space="preserve">99902</w:t>
      </w:r>
    </w:p>
    <w:p>
      <w:pPr>
        <w:pStyle w:val="BodyText"/>
      </w:pPr>
      <w:r>
        <w:t xml:space="preserve">2010</w:t>
      </w:r>
    </w:p>
    <w:p>
      <w:pPr>
        <w:pStyle w:val="BodyText"/>
      </w:pPr>
      <w:r>
        <w:t xml:space="preserve">21370</w:t>
      </w:r>
    </w:p>
    <w:p>
      <w:pPr>
        <w:pStyle w:val="BodyText"/>
      </w:pPr>
      <w:r>
        <w:t xml:space="preserve">3</w:t>
      </w:r>
    </w:p>
    <w:p>
      <w:pPr>
        <w:pStyle w:val="BodyText"/>
      </w:pPr>
      <w:r>
        <w:t xml:space="preserve">-9</w:t>
      </w:r>
    </w:p>
    <w:p>
      <w:pPr>
        <w:pStyle w:val="BodyText"/>
      </w:pPr>
      <w:r>
        <w:t xml:space="preserve">620288</w:t>
      </w:r>
    </w:p>
    <w:p>
      <w:pPr>
        <w:pStyle w:val="BodyText"/>
      </w:pPr>
      <w:r>
        <w:t xml:space="preserve">113.33</w:t>
      </w:r>
    </w:p>
    <w:p>
      <w:pPr>
        <w:pStyle w:val="BodyText"/>
      </w:pPr>
      <w:r>
        <w:t xml:space="preserve">10.54</w:t>
      </w:r>
    </w:p>
    <w:p>
      <w:pPr>
        <w:pStyle w:val="BodyText"/>
      </w:pPr>
      <w:r>
        <w:t xml:space="preserve">143</w:t>
      </w:r>
    </w:p>
    <w:p>
      <w:pPr>
        <w:pStyle w:val="BodyText"/>
      </w:pPr>
      <w:r>
        <w:t xml:space="preserve">99902</w:t>
      </w:r>
    </w:p>
    <w:p>
      <w:pPr>
        <w:pStyle w:val="BodyText"/>
      </w:pPr>
      <w:r>
        <w:t xml:space="preserve">2017</w:t>
      </w:r>
    </w:p>
    <w:p>
      <w:pPr>
        <w:pStyle w:val="BodyText"/>
      </w:pPr>
      <w:r>
        <w:t xml:space="preserve">21370</w:t>
      </w:r>
    </w:p>
    <w:p>
      <w:pPr>
        <w:pStyle w:val="BodyText"/>
      </w:pPr>
      <w:r>
        <w:t xml:space="preserve">1</w:t>
      </w:r>
    </w:p>
    <w:p>
      <w:pPr>
        <w:pStyle w:val="BodyText"/>
      </w:pPr>
      <w:r>
        <w:t xml:space="preserve">-9</w:t>
      </w:r>
    </w:p>
    <w:p>
      <w:pPr>
        <w:pStyle w:val="BodyText"/>
      </w:pPr>
      <w:r>
        <w:t xml:space="preserve">1846350</w:t>
      </w:r>
    </w:p>
    <w:p>
      <w:pPr>
        <w:pStyle w:val="BodyText"/>
      </w:pPr>
      <w:r>
        <w:t xml:space="preserve">281.37</w:t>
      </w:r>
    </w:p>
    <w:p>
      <w:pPr>
        <w:pStyle w:val="BodyText"/>
      </w:pPr>
      <w:r>
        <w:t xml:space="preserve">39.00</w:t>
      </w:r>
    </w:p>
    <w:p>
      <w:pPr>
        <w:pStyle w:val="BodyText"/>
      </w:pPr>
      <w:r>
        <w:t xml:space="preserve">143</w:t>
      </w:r>
    </w:p>
    <w:p>
      <w:pPr>
        <w:pStyle w:val="BodyText"/>
      </w:pPr>
      <w:r>
        <w:t xml:space="preserve">99902</w:t>
      </w:r>
    </w:p>
    <w:p>
      <w:pPr>
        <w:pStyle w:val="BodyText"/>
      </w:pPr>
      <w:r>
        <w:t xml:space="preserve">2017</w:t>
      </w:r>
    </w:p>
    <w:p>
      <w:pPr>
        <w:pStyle w:val="BodyText"/>
      </w:pPr>
      <w:r>
        <w:t xml:space="preserve">21370</w:t>
      </w:r>
    </w:p>
    <w:p>
      <w:pPr>
        <w:pStyle w:val="BodyText"/>
      </w:pPr>
      <w:r>
        <w:t xml:space="preserve">2</w:t>
      </w:r>
    </w:p>
    <w:p>
      <w:pPr>
        <w:pStyle w:val="BodyText"/>
      </w:pPr>
      <w:r>
        <w:t xml:space="preserve">-9</w:t>
      </w:r>
    </w:p>
    <w:p>
      <w:pPr>
        <w:pStyle w:val="BodyText"/>
      </w:pPr>
      <w:r>
        <w:t xml:space="preserve">1927790</w:t>
      </w:r>
    </w:p>
    <w:p>
      <w:pPr>
        <w:pStyle w:val="BodyText"/>
      </w:pPr>
      <w:r>
        <w:t xml:space="preserve">313.40</w:t>
      </w:r>
    </w:p>
    <w:p>
      <w:pPr>
        <w:pStyle w:val="BodyText"/>
      </w:pPr>
      <w:r>
        <w:t xml:space="preserve">81.15</w:t>
      </w:r>
    </w:p>
    <w:bookmarkEnd w:id="92"/>
    <w:bookmarkStart w:id="93" w:name="akfin_area"/>
    <w:p>
      <w:pPr>
        <w:pStyle w:val="Heading3"/>
      </w:pPr>
      <w:r>
        <w:t xml:space="preserve">11.2.2 AKFIN_AREA</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93"/>
    <w:bookmarkStart w:id="94" w:name="akfin_biomass"/>
    <w:p>
      <w:pPr>
        <w:pStyle w:val="Heading3"/>
      </w:pPr>
      <w:r>
        <w:t xml:space="preserve">11.2.3 AKFIN_BIOMASS</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5343337</w:t>
      </w:r>
    </w:p>
    <w:p>
      <w:pPr>
        <w:pStyle w:val="BodyText"/>
      </w:pPr>
      <w:r>
        <w:t xml:space="preserve">Number of columns: 16</w:t>
      </w:r>
    </w:p>
    <w:p>
      <w:pPr>
        <w:pStyle w:val="BodyText"/>
      </w:pPr>
      <w:r>
        <w:t xml:space="preserve">SURVEY_DEFINITION_ID</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143</w:t>
      </w:r>
    </w:p>
    <w:p>
      <w:pPr>
        <w:pStyle w:val="BodyText"/>
      </w:pPr>
      <w:r>
        <w:t xml:space="preserve">70</w:t>
      </w:r>
    </w:p>
    <w:p>
      <w:pPr>
        <w:pStyle w:val="BodyText"/>
      </w:pPr>
      <w:r>
        <w:t xml:space="preserve">71525</w:t>
      </w:r>
    </w:p>
    <w:p>
      <w:pPr>
        <w:pStyle w:val="BodyText"/>
      </w:pPr>
      <w:r>
        <w:t xml:space="preserve">2010</w:t>
      </w:r>
    </w:p>
    <w:p>
      <w:pPr>
        <w:pStyle w:val="BodyText"/>
      </w:pPr>
      <w:r>
        <w:t xml:space="preserve">58</w:t>
      </w:r>
    </w:p>
    <w:p>
      <w:pPr>
        <w:pStyle w:val="BodyText"/>
      </w:pPr>
      <w:r>
        <w:t xml:space="preserve">8</w:t>
      </w:r>
    </w:p>
    <w:p>
      <w:pPr>
        <w:pStyle w:val="BodyText"/>
      </w:pPr>
      <w:r>
        <w:t xml:space="preserve">8</w:t>
      </w:r>
    </w:p>
    <w:p>
      <w:pPr>
        <w:pStyle w:val="BodyText"/>
      </w:pPr>
      <w:r>
        <w:t xml:space="preserve">0</w:t>
      </w:r>
    </w:p>
    <w:p>
      <w:pPr>
        <w:pStyle w:val="BodyText"/>
      </w:pPr>
      <w:r>
        <w:t xml:space="preserve">1.840009</w:t>
      </w:r>
    </w:p>
    <w:p>
      <w:pPr>
        <w:pStyle w:val="BodyText"/>
      </w:pPr>
      <w:r>
        <w:t xml:space="preserve">1.613901</w:t>
      </w:r>
    </w:p>
    <w:p>
      <w:pPr>
        <w:pStyle w:val="BodyText"/>
      </w:pPr>
      <w:r>
        <w:t xml:space="preserve">121.281272</w:t>
      </w:r>
    </w:p>
    <w:p>
      <w:pPr>
        <w:pStyle w:val="BodyText"/>
      </w:pPr>
      <w:r>
        <w:t xml:space="preserve">6372.12148</w:t>
      </w:r>
    </w:p>
    <w:p>
      <w:pPr>
        <w:pStyle w:val="BodyText"/>
      </w:pPr>
      <w:r>
        <w:t xml:space="preserve">145.838883</w:t>
      </w:r>
    </w:p>
    <w:p>
      <w:pPr>
        <w:pStyle w:val="BodyText"/>
      </w:pPr>
      <w:r>
        <w:t xml:space="preserve">10138.735932</w:t>
      </w:r>
    </w:p>
    <w:p>
      <w:pPr>
        <w:pStyle w:val="BodyText"/>
      </w:pPr>
      <w:r>
        <w:t xml:space="preserve">9612740</w:t>
      </w:r>
    </w:p>
    <w:p>
      <w:pPr>
        <w:pStyle w:val="BodyText"/>
      </w:pPr>
      <w:r>
        <w:t xml:space="preserve">4.00305e+13</w:t>
      </w:r>
    </w:p>
    <w:p>
      <w:pPr>
        <w:pStyle w:val="BodyText"/>
      </w:pPr>
      <w:r>
        <w:t xml:space="preserve">143</w:t>
      </w:r>
    </w:p>
    <w:p>
      <w:pPr>
        <w:pStyle w:val="BodyText"/>
      </w:pPr>
      <w:r>
        <w:t xml:space="preserve">70</w:t>
      </w:r>
    </w:p>
    <w:p>
      <w:pPr>
        <w:pStyle w:val="BodyText"/>
      </w:pPr>
      <w:r>
        <w:t xml:space="preserve">71526</w:t>
      </w:r>
    </w:p>
    <w:p>
      <w:pPr>
        <w:pStyle w:val="BodyText"/>
      </w:pPr>
      <w:r>
        <w:t xml:space="preserve">2010</w:t>
      </w:r>
    </w:p>
    <w:p>
      <w:pPr>
        <w:pStyle w:val="BodyText"/>
      </w:pPr>
      <w:r>
        <w:t xml:space="preserve">58</w:t>
      </w:r>
    </w:p>
    <w:p>
      <w:pPr>
        <w:pStyle w:val="BodyText"/>
      </w:pPr>
      <w:r>
        <w:t xml:space="preserve">0</w:t>
      </w:r>
    </w:p>
    <w:p>
      <w:pPr>
        <w:pStyle w:val="BodyText"/>
      </w:pPr>
      <w:r>
        <w:t xml:space="preserve">0</w:t>
      </w:r>
    </w:p>
    <w:p>
      <w:pPr>
        <w:pStyle w:val="BodyText"/>
      </w:pPr>
      <w:r>
        <w:t xml:space="preserve">0</w:t>
      </w:r>
    </w:p>
    <w:p>
      <w:pPr>
        <w:pStyle w:val="BodyText"/>
      </w:pPr>
      <w:r>
        <w:t xml:space="preserve">0.000000</w:t>
      </w:r>
    </w:p>
    <w:p>
      <w:pPr>
        <w:pStyle w:val="BodyText"/>
      </w:pPr>
      <w:r>
        <w:t xml:space="preserve">0.000000</w:t>
      </w:r>
    </w:p>
    <w:p>
      <w:pPr>
        <w:pStyle w:val="BodyText"/>
      </w:pPr>
      <w:r>
        <w:t xml:space="preserve">0.000000</w:t>
      </w:r>
    </w:p>
    <w:p>
      <w:pPr>
        <w:pStyle w:val="BodyText"/>
      </w:pPr>
      <w:r>
        <w:t xml:space="preserve">0.00000</w:t>
      </w:r>
    </w:p>
    <w:p>
      <w:pPr>
        <w:pStyle w:val="BodyText"/>
      </w:pPr>
      <w:r>
        <w:t xml:space="preserve">0.000000</w:t>
      </w:r>
    </w:p>
    <w:p>
      <w:pPr>
        <w:pStyle w:val="BodyText"/>
      </w:pPr>
      <w:r>
        <w:t xml:space="preserve">0.000000</w:t>
      </w:r>
    </w:p>
    <w:p>
      <w:pPr>
        <w:pStyle w:val="BodyText"/>
      </w:pPr>
      <w:r>
        <w:t xml:space="preserve">0</w:t>
      </w:r>
    </w:p>
    <w:p>
      <w:pPr>
        <w:pStyle w:val="BodyText"/>
      </w:pPr>
      <w:r>
        <w:t xml:space="preserve">0.00000e+00</w:t>
      </w:r>
    </w:p>
    <w:p>
      <w:pPr>
        <w:pStyle w:val="BodyText"/>
      </w:pPr>
      <w:r>
        <w:t xml:space="preserve">143</w:t>
      </w:r>
    </w:p>
    <w:p>
      <w:pPr>
        <w:pStyle w:val="BodyText"/>
      </w:pPr>
      <w:r>
        <w:t xml:space="preserve">70</w:t>
      </w:r>
    </w:p>
    <w:p>
      <w:pPr>
        <w:pStyle w:val="BodyText"/>
      </w:pPr>
      <w:r>
        <w:t xml:space="preserve">71535</w:t>
      </w:r>
    </w:p>
    <w:p>
      <w:pPr>
        <w:pStyle w:val="BodyText"/>
      </w:pPr>
      <w:r>
        <w:t xml:space="preserve">2010</w:t>
      </w:r>
    </w:p>
    <w:p>
      <w:pPr>
        <w:pStyle w:val="BodyText"/>
      </w:pPr>
      <w:r>
        <w:t xml:space="preserve">58</w:t>
      </w:r>
    </w:p>
    <w:p>
      <w:pPr>
        <w:pStyle w:val="BodyText"/>
      </w:pPr>
      <w:r>
        <w:t xml:space="preserve">1</w:t>
      </w:r>
    </w:p>
    <w:p>
      <w:pPr>
        <w:pStyle w:val="BodyText"/>
      </w:pPr>
      <w:r>
        <w:t xml:space="preserve">1</w:t>
      </w:r>
    </w:p>
    <w:p>
      <w:pPr>
        <w:pStyle w:val="BodyText"/>
      </w:pPr>
      <w:r>
        <w:t xml:space="preserve">0</w:t>
      </w:r>
    </w:p>
    <w:p>
      <w:pPr>
        <w:pStyle w:val="BodyText"/>
      </w:pPr>
      <w:r>
        <w:t xml:space="preserve">0.017783</w:t>
      </w:r>
    </w:p>
    <w:p>
      <w:pPr>
        <w:pStyle w:val="BodyText"/>
      </w:pPr>
      <w:r>
        <w:t xml:space="preserve">0.000316</w:t>
      </w:r>
    </w:p>
    <w:p>
      <w:pPr>
        <w:pStyle w:val="BodyText"/>
      </w:pPr>
      <w:r>
        <w:t xml:space="preserve">4.252415</w:t>
      </w:r>
    </w:p>
    <w:p>
      <w:pPr>
        <w:pStyle w:val="BodyText"/>
      </w:pPr>
      <w:r>
        <w:t xml:space="preserve">18.08304</w:t>
      </w:r>
    </w:p>
    <w:p>
      <w:pPr>
        <w:pStyle w:val="BodyText"/>
      </w:pPr>
      <w:r>
        <w:t xml:space="preserve">1.409465</w:t>
      </w:r>
    </w:p>
    <w:p>
      <w:pPr>
        <w:pStyle w:val="BodyText"/>
      </w:pPr>
      <w:r>
        <w:t xml:space="preserve">1.986592</w:t>
      </w:r>
    </w:p>
    <w:p>
      <w:pPr>
        <w:pStyle w:val="BodyText"/>
      </w:pPr>
      <w:r>
        <w:t xml:space="preserve">337046</w:t>
      </w:r>
    </w:p>
    <w:p>
      <w:pPr>
        <w:pStyle w:val="BodyText"/>
      </w:pPr>
      <w:r>
        <w:t xml:space="preserve">1.13600e+11</w:t>
      </w:r>
    </w:p>
    <w:bookmarkEnd w:id="94"/>
    <w:bookmarkStart w:id="95" w:name="akfin_catch"/>
    <w:p>
      <w:pPr>
        <w:pStyle w:val="Heading3"/>
      </w:pPr>
      <w:r>
        <w:t xml:space="preserve">11.2.4 AKFIN_CATCH</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1641259</w:t>
      </w:r>
    </w:p>
    <w:p>
      <w:pPr>
        <w:pStyle w:val="BodyText"/>
      </w:pPr>
      <w:r>
        <w:t xml:space="preserve">Number of columns: 6</w:t>
      </w:r>
    </w:p>
    <w:p>
      <w:pPr>
        <w:pStyle w:val="BodyText"/>
      </w:pPr>
      <w:r>
        <w:t xml:space="preserve">CRUISEJOIN</w:t>
      </w:r>
    </w:p>
    <w:p>
      <w:pPr>
        <w:pStyle w:val="BodyText"/>
      </w:pPr>
      <w:r>
        <w:t xml:space="preserve">HAULJOIN</w:t>
      </w:r>
    </w:p>
    <w:p>
      <w:pPr>
        <w:pStyle w:val="BodyText"/>
      </w:pPr>
      <w:r>
        <w:t xml:space="preserve">CATCHJOIN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-608</w:t>
      </w:r>
    </w:p>
    <w:p>
      <w:pPr>
        <w:pStyle w:val="BodyText"/>
      </w:pPr>
      <w:r>
        <w:t xml:space="preserve">-13124</w:t>
      </w:r>
    </w:p>
    <w:p>
      <w:pPr>
        <w:pStyle w:val="BodyText"/>
      </w:pPr>
      <w:r>
        <w:t xml:space="preserve">-388837</w:t>
      </w:r>
    </w:p>
    <w:p>
      <w:pPr>
        <w:pStyle w:val="BodyText"/>
      </w:pPr>
      <w:r>
        <w:t xml:space="preserve">23010</w:t>
      </w:r>
    </w:p>
    <w:p>
      <w:pPr>
        <w:pStyle w:val="BodyText"/>
      </w:pPr>
      <w:r>
        <w:t xml:space="preserve">51.328</w:t>
      </w:r>
    </w:p>
    <w:p>
      <w:pPr>
        <w:pStyle w:val="BodyText"/>
      </w:pPr>
      <w:r>
        <w:t xml:space="preserve">1647</w:t>
      </w:r>
    </w:p>
    <w:p>
      <w:pPr>
        <w:pStyle w:val="BodyText"/>
      </w:pPr>
      <w:r>
        <w:t xml:space="preserve">-608</w:t>
      </w:r>
    </w:p>
    <w:p>
      <w:pPr>
        <w:pStyle w:val="BodyText"/>
      </w:pPr>
      <w:r>
        <w:t xml:space="preserve">-13124</w:t>
      </w:r>
    </w:p>
    <w:p>
      <w:pPr>
        <w:pStyle w:val="BodyText"/>
      </w:pPr>
      <w:r>
        <w:t xml:space="preserve">-388844</w:t>
      </w:r>
    </w:p>
    <w:p>
      <w:pPr>
        <w:pStyle w:val="BodyText"/>
      </w:pPr>
      <w:r>
        <w:t xml:space="preserve">50160</w:t>
      </w:r>
    </w:p>
    <w:p>
      <w:pPr>
        <w:pStyle w:val="BodyText"/>
      </w:pPr>
      <w:r>
        <w:t xml:space="preserve">0.018</w:t>
      </w:r>
    </w:p>
    <w:p>
      <w:pPr>
        <w:pStyle w:val="BodyText"/>
      </w:pPr>
      <w:r>
        <w:t xml:space="preserve">1</w:t>
      </w:r>
    </w:p>
    <w:p>
      <w:pPr>
        <w:pStyle w:val="BodyText"/>
      </w:pPr>
      <w:r>
        <w:t xml:space="preserve">-608</w:t>
      </w:r>
    </w:p>
    <w:p>
      <w:pPr>
        <w:pStyle w:val="BodyText"/>
      </w:pPr>
      <w:r>
        <w:t xml:space="preserve">-13124</w:t>
      </w:r>
    </w:p>
    <w:p>
      <w:pPr>
        <w:pStyle w:val="BodyText"/>
      </w:pPr>
      <w:r>
        <w:t xml:space="preserve">-388845</w:t>
      </w:r>
    </w:p>
    <w:p>
      <w:pPr>
        <w:pStyle w:val="BodyText"/>
      </w:pPr>
      <w:r>
        <w:t xml:space="preserve">66031</w:t>
      </w:r>
    </w:p>
    <w:p>
      <w:pPr>
        <w:pStyle w:val="BodyText"/>
      </w:pPr>
      <w:r>
        <w:t xml:space="preserve">2.774</w:t>
      </w:r>
    </w:p>
    <w:p>
      <w:pPr>
        <w:pStyle w:val="BodyText"/>
      </w:pPr>
      <w:r>
        <w:t xml:space="preserve">596</w:t>
      </w:r>
    </w:p>
    <w:bookmarkEnd w:id="95"/>
    <w:bookmarkStart w:id="96" w:name="akfin_cpue"/>
    <w:p>
      <w:pPr>
        <w:pStyle w:val="Heading3"/>
      </w:pPr>
      <w:r>
        <w:t xml:space="preserve">11.2.5 AKFIN_CPUE</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42200740</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-22025</w:t>
      </w:r>
    </w:p>
    <w:p>
      <w:pPr>
        <w:pStyle w:val="BodyText"/>
      </w:pPr>
      <w:r>
        <w:t xml:space="preserve">72758</w:t>
      </w:r>
    </w:p>
    <w:p>
      <w:pPr>
        <w:pStyle w:val="BodyText"/>
      </w:pPr>
      <w:r>
        <w:t xml:space="preserve">0</w:t>
      </w:r>
    </w:p>
    <w:p>
      <w:pPr>
        <w:pStyle w:val="BodyText"/>
      </w:pPr>
      <w:r>
        <w:t xml:space="preserve">0</w:t>
      </w:r>
    </w:p>
    <w:p>
      <w:pPr>
        <w:pStyle w:val="BodyText"/>
      </w:pPr>
      <w:r>
        <w:t xml:space="preserve">0.044405</w:t>
      </w:r>
    </w:p>
    <w:p>
      <w:pPr>
        <w:pStyle w:val="BodyText"/>
      </w:pPr>
      <w:r>
        <w:t xml:space="preserve">0</w:t>
      </w:r>
    </w:p>
    <w:p>
      <w:pPr>
        <w:pStyle w:val="BodyText"/>
      </w:pPr>
      <w:r>
        <w:t xml:space="preserve">0</w:t>
      </w:r>
    </w:p>
    <w:p>
      <w:pPr>
        <w:pStyle w:val="BodyText"/>
      </w:pPr>
      <w:r>
        <w:t xml:space="preserve">-22025</w:t>
      </w:r>
    </w:p>
    <w:p>
      <w:pPr>
        <w:pStyle w:val="BodyText"/>
      </w:pPr>
      <w:r>
        <w:t xml:space="preserve">72759</w:t>
      </w:r>
    </w:p>
    <w:p>
      <w:pPr>
        <w:pStyle w:val="BodyText"/>
      </w:pPr>
      <w:r>
        <w:t xml:space="preserve">0</w:t>
      </w:r>
    </w:p>
    <w:p>
      <w:pPr>
        <w:pStyle w:val="BodyText"/>
      </w:pPr>
      <w:r>
        <w:t xml:space="preserve">0</w:t>
      </w:r>
    </w:p>
    <w:p>
      <w:pPr>
        <w:pStyle w:val="BodyText"/>
      </w:pPr>
      <w:r>
        <w:t xml:space="preserve">0.044405</w:t>
      </w:r>
    </w:p>
    <w:p>
      <w:pPr>
        <w:pStyle w:val="BodyText"/>
      </w:pPr>
      <w:r>
        <w:t xml:space="preserve">0</w:t>
      </w:r>
    </w:p>
    <w:p>
      <w:pPr>
        <w:pStyle w:val="BodyText"/>
      </w:pPr>
      <w:r>
        <w:t xml:space="preserve">0</w:t>
      </w:r>
    </w:p>
    <w:p>
      <w:pPr>
        <w:pStyle w:val="BodyText"/>
      </w:pPr>
      <w:r>
        <w:t xml:space="preserve">-22025</w:t>
      </w:r>
    </w:p>
    <w:p>
      <w:pPr>
        <w:pStyle w:val="BodyText"/>
      </w:pPr>
      <w:r>
        <w:t xml:space="preserve">72760</w:t>
      </w:r>
    </w:p>
    <w:p>
      <w:pPr>
        <w:pStyle w:val="BodyText"/>
      </w:pPr>
      <w:r>
        <w:t xml:space="preserve">0</w:t>
      </w:r>
    </w:p>
    <w:p>
      <w:pPr>
        <w:pStyle w:val="BodyText"/>
      </w:pPr>
      <w:r>
        <w:t xml:space="preserve">0</w:t>
      </w:r>
    </w:p>
    <w:p>
      <w:pPr>
        <w:pStyle w:val="BodyText"/>
      </w:pPr>
      <w:r>
        <w:t xml:space="preserve">0.044405</w:t>
      </w:r>
    </w:p>
    <w:p>
      <w:pPr>
        <w:pStyle w:val="BodyText"/>
      </w:pPr>
      <w:r>
        <w:t xml:space="preserve">0</w:t>
      </w:r>
    </w:p>
    <w:p>
      <w:pPr>
        <w:pStyle w:val="BodyText"/>
      </w:pPr>
      <w:r>
        <w:t xml:space="preserve">0</w:t>
      </w:r>
    </w:p>
    <w:bookmarkEnd w:id="96"/>
    <w:bookmarkStart w:id="97" w:name="akfin_cruises"/>
    <w:p>
      <w:pPr>
        <w:pStyle w:val="Heading3"/>
      </w:pPr>
      <w:r>
        <w:t xml:space="preserve">11.2.6 AKFIN_CRUISES</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184</w:t>
      </w:r>
    </w:p>
    <w:p>
      <w:pPr>
        <w:pStyle w:val="BodyText"/>
      </w:pPr>
      <w:r>
        <w:t xml:space="preserve">Number of columns: 10</w:t>
      </w:r>
    </w:p>
    <w:p>
      <w:pPr>
        <w:pStyle w:val="BodyText"/>
      </w:pPr>
      <w:r>
        <w:t xml:space="preserve">CRUISEJOIN</w:t>
      </w:r>
    </w:p>
    <w:p>
      <w:pPr>
        <w:pStyle w:val="BodyText"/>
      </w:pPr>
      <w:r>
        <w:t xml:space="preserve">CRUISE</w:t>
      </w:r>
    </w:p>
    <w:p>
      <w:pPr>
        <w:pStyle w:val="BodyText"/>
      </w:pPr>
      <w:r>
        <w:t xml:space="preserve">YEAR</w:t>
      </w:r>
    </w:p>
    <w:p>
      <w:pPr>
        <w:pStyle w:val="BodyText"/>
      </w:pPr>
      <w:r>
        <w:t xml:space="preserve">SURVEY_DEFINITION_ID</w:t>
      </w:r>
    </w:p>
    <w:p>
      <w:pPr>
        <w:pStyle w:val="BodyText"/>
      </w:pPr>
      <w:r>
        <w:t xml:space="preserve">SURVEY_NAME</w:t>
      </w:r>
    </w:p>
    <w:p>
      <w:pPr>
        <w:pStyle w:val="BodyText"/>
      </w:pPr>
      <w:r>
        <w:t xml:space="preserve">VESSEL_ID</w:t>
      </w:r>
    </w:p>
    <w:p>
      <w:pPr>
        <w:pStyle w:val="BodyText"/>
      </w:pPr>
      <w:r>
        <w:t xml:space="preserve">VESSEL_NAME</w:t>
      </w:r>
    </w:p>
    <w:p>
      <w:pPr>
        <w:pStyle w:val="BodyText"/>
      </w:pPr>
      <w:r>
        <w:t xml:space="preserve">SPONSOR_ACRONYM</w:t>
      </w:r>
    </w:p>
    <w:p>
      <w:pPr>
        <w:pStyle w:val="BodyText"/>
      </w:pPr>
      <w:r>
        <w:t xml:space="preserve">DATE_START</w:t>
      </w:r>
    </w:p>
    <w:p>
      <w:pPr>
        <w:pStyle w:val="BodyText"/>
      </w:pPr>
      <w:r>
        <w:t xml:space="preserve">DATE_END</w:t>
      </w:r>
    </w:p>
    <w:p>
      <w:pPr>
        <w:pStyle w:val="BodyText"/>
      </w:pPr>
      <w:r>
        <w:t xml:space="preserve">-717</w:t>
      </w:r>
    </w:p>
    <w:p>
      <w:pPr>
        <w:pStyle w:val="BodyText"/>
      </w:pPr>
      <w:r>
        <w:t xml:space="preserve">201702</w:t>
      </w:r>
    </w:p>
    <w:p>
      <w:pPr>
        <w:pStyle w:val="BodyText"/>
      </w:pPr>
      <w:r>
        <w:t xml:space="preserve">2017</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94</w:t>
      </w:r>
    </w:p>
    <w:p>
      <w:pPr>
        <w:pStyle w:val="BodyText"/>
      </w:pPr>
      <w:r>
        <w:t xml:space="preserve">VESTERAALEN</w:t>
      </w:r>
    </w:p>
    <w:p>
      <w:pPr>
        <w:pStyle w:val="BodyText"/>
      </w:pPr>
      <w:r>
        <w:t xml:space="preserve">NMFS/S</w:t>
      </w:r>
    </w:p>
    <w:p>
      <w:pPr>
        <w:pStyle w:val="BodyText"/>
      </w:pPr>
      <w:r>
        <w:t xml:space="preserve">2017-08-08</w:t>
      </w:r>
    </w:p>
    <w:p>
      <w:pPr>
        <w:pStyle w:val="BodyText"/>
      </w:pPr>
      <w:r>
        <w:t xml:space="preserve">2017-08-30</w:t>
      </w:r>
    </w:p>
    <w:p>
      <w:pPr>
        <w:pStyle w:val="BodyText"/>
      </w:pPr>
      <w:r>
        <w:t xml:space="preserve">-718</w:t>
      </w:r>
    </w:p>
    <w:p>
      <w:pPr>
        <w:pStyle w:val="BodyText"/>
      </w:pPr>
      <w:r>
        <w:t xml:space="preserve">201702</w:t>
      </w:r>
    </w:p>
    <w:p>
      <w:pPr>
        <w:pStyle w:val="BodyText"/>
      </w:pPr>
      <w:r>
        <w:t xml:space="preserve">2017</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162</w:t>
      </w:r>
    </w:p>
    <w:p>
      <w:pPr>
        <w:pStyle w:val="BodyText"/>
      </w:pPr>
      <w:r>
        <w:t xml:space="preserve">ALASKA KNIGHT</w:t>
      </w:r>
    </w:p>
    <w:p>
      <w:pPr>
        <w:pStyle w:val="BodyText"/>
      </w:pPr>
      <w:r>
        <w:t xml:space="preserve">NMFS/S</w:t>
      </w:r>
    </w:p>
    <w:p>
      <w:pPr>
        <w:pStyle w:val="BodyText"/>
      </w:pPr>
      <w:r>
        <w:t xml:space="preserve">2017-08-08</w:t>
      </w:r>
    </w:p>
    <w:p>
      <w:pPr>
        <w:pStyle w:val="BodyText"/>
      </w:pPr>
      <w:r>
        <w:t xml:space="preserve">2017-08-30</w:t>
      </w:r>
    </w:p>
    <w:p>
      <w:pPr>
        <w:pStyle w:val="BodyText"/>
      </w:pPr>
      <w:r>
        <w:t xml:space="preserve">-660</w:t>
      </w:r>
    </w:p>
    <w:p>
      <w:pPr>
        <w:pStyle w:val="BodyText"/>
      </w:pPr>
      <w:r>
        <w:t xml:space="preserve">201002</w:t>
      </w:r>
    </w:p>
    <w:p>
      <w:pPr>
        <w:pStyle w:val="BodyText"/>
      </w:pPr>
      <w:r>
        <w:t xml:space="preserve">2010</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162</w:t>
      </w:r>
    </w:p>
    <w:p>
      <w:pPr>
        <w:pStyle w:val="BodyText"/>
      </w:pPr>
      <w:r>
        <w:t xml:space="preserve">ALASKA KNIGHT</w:t>
      </w:r>
    </w:p>
    <w:p>
      <w:pPr>
        <w:pStyle w:val="BodyText"/>
      </w:pPr>
      <w:r>
        <w:t xml:space="preserve">NWAFC/S</w:t>
      </w:r>
    </w:p>
    <w:p>
      <w:pPr>
        <w:pStyle w:val="BodyText"/>
      </w:pPr>
      <w:r>
        <w:t xml:space="preserve">2010-08-04</w:t>
      </w:r>
    </w:p>
    <w:p>
      <w:pPr>
        <w:pStyle w:val="BodyText"/>
      </w:pPr>
      <w:r>
        <w:t xml:space="preserve">2010-08-11</w:t>
      </w:r>
    </w:p>
    <w:bookmarkEnd w:id="97"/>
    <w:bookmarkStart w:id="98" w:name="akfin_haul"/>
    <w:p>
      <w:pPr>
        <w:pStyle w:val="Heading3"/>
      </w:pPr>
      <w:r>
        <w:t xml:space="preserve">11.2.7 AKFIN_HAUL</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35096</w:t>
      </w:r>
    </w:p>
    <w:p>
      <w:pPr>
        <w:pStyle w:val="BodyText"/>
      </w:pPr>
      <w:r>
        <w:t xml:space="preserve">Number of columns: 27</w:t>
      </w:r>
    </w:p>
    <w:p>
      <w:pPr>
        <w:pStyle w:val="BodyText"/>
      </w:pPr>
      <w:r>
        <w:t xml:space="preserve">CRUISEJOIN</w:t>
      </w:r>
    </w:p>
    <w:p>
      <w:pPr>
        <w:pStyle w:val="BodyText"/>
      </w:pPr>
      <w:r>
        <w:t xml:space="preserve">HAULJOIN</w:t>
      </w:r>
    </w:p>
    <w:p>
      <w:pPr>
        <w:pStyle w:val="BodyText"/>
      </w:pPr>
      <w:r>
        <w:t xml:space="preserve">HAUL</w:t>
      </w:r>
    </w:p>
    <w:p>
      <w:pPr>
        <w:pStyle w:val="BodyText"/>
      </w:pPr>
      <w:r>
        <w:t xml:space="preserve">HAUL_TYPE</w:t>
      </w:r>
    </w:p>
    <w:p>
      <w:pPr>
        <w:pStyle w:val="BodyText"/>
      </w:pPr>
      <w:r>
        <w:t xml:space="preserve">VESSEL_ID</w:t>
      </w:r>
    </w:p>
    <w:p>
      <w:pPr>
        <w:pStyle w:val="BodyText"/>
      </w:pPr>
      <w:r>
        <w:t xml:space="preserve">PERFORMANCE</w:t>
      </w:r>
    </w:p>
    <w:p>
      <w:pPr>
        <w:pStyle w:val="BodyText"/>
      </w:pPr>
      <w:r>
        <w:t xml:space="preserve">DATE_TIME_START</w:t>
      </w:r>
    </w:p>
    <w:p>
      <w:pPr>
        <w:pStyle w:val="BodyText"/>
      </w:pPr>
      <w:r>
        <w:t xml:space="preserve">DURATION_KM</w:t>
      </w:r>
    </w:p>
    <w:p>
      <w:pPr>
        <w:pStyle w:val="BodyText"/>
      </w:pPr>
      <w:r>
        <w:t xml:space="preserve">DISTANCE_FISHED_KM</w:t>
      </w:r>
    </w:p>
    <w:p>
      <w:pPr>
        <w:pStyle w:val="BodyText"/>
      </w:pPr>
      <w:r>
        <w:t xml:space="preserve">NET_WIDTH_M</w:t>
      </w:r>
    </w:p>
    <w:p>
      <w:pPr>
        <w:pStyle w:val="BodyText"/>
      </w:pPr>
      <w:r>
        <w:t xml:space="preserve">NET_MEASURED</w:t>
      </w:r>
    </w:p>
    <w:p>
      <w:pPr>
        <w:pStyle w:val="BodyText"/>
      </w:pPr>
      <w:r>
        <w:t xml:space="preserve">NET_HEIGHT_M</w:t>
      </w:r>
    </w:p>
    <w:p>
      <w:pPr>
        <w:pStyle w:val="BodyText"/>
      </w:pPr>
      <w:r>
        <w:t xml:space="preserve">STRATUM</w:t>
      </w:r>
    </w:p>
    <w:p>
      <w:pPr>
        <w:pStyle w:val="BodyText"/>
      </w:pPr>
      <w:r>
        <w:t xml:space="preserve">LATITUDE_DD_START</w:t>
      </w:r>
    </w:p>
    <w:p>
      <w:pPr>
        <w:pStyle w:val="BodyText"/>
      </w:pPr>
      <w:r>
        <w:t xml:space="preserve">LATITUDE_DD_END</w:t>
      </w:r>
    </w:p>
    <w:p>
      <w:pPr>
        <w:pStyle w:val="BodyText"/>
      </w:pPr>
      <w:r>
        <w:t xml:space="preserve">LONGITUDE_DD_START</w:t>
      </w:r>
    </w:p>
    <w:p>
      <w:pPr>
        <w:pStyle w:val="BodyText"/>
      </w:pPr>
      <w:r>
        <w:t xml:space="preserve">LONGITUDE_DD_END</w:t>
      </w:r>
    </w:p>
    <w:p>
      <w:pPr>
        <w:pStyle w:val="BodyText"/>
      </w:pPr>
      <w:r>
        <w:t xml:space="preserve">STATION</w:t>
      </w:r>
    </w:p>
    <w:p>
      <w:pPr>
        <w:pStyle w:val="BodyText"/>
      </w:pPr>
      <w:r>
        <w:t xml:space="preserve">DEPTH_GEAR</w:t>
      </w:r>
    </w:p>
    <w:p>
      <w:pPr>
        <w:pStyle w:val="BodyText"/>
      </w:pPr>
      <w:r>
        <w:t xml:space="preserve">DEPTH_M</w:t>
      </w:r>
    </w:p>
    <w:p>
      <w:pPr>
        <w:pStyle w:val="BodyText"/>
      </w:pPr>
      <w:r>
        <w:t xml:space="preserve">BOTTOM_TYPE</w:t>
      </w:r>
    </w:p>
    <w:p>
      <w:pPr>
        <w:pStyle w:val="BodyText"/>
      </w:pPr>
      <w:r>
        <w:t xml:space="preserve">SURFACE_TEMPERATURE_C</w:t>
      </w:r>
    </w:p>
    <w:p>
      <w:pPr>
        <w:pStyle w:val="BodyText"/>
      </w:pPr>
      <w:r>
        <w:t xml:space="preserve">BOTTOM_TEMPERATURE_C</w:t>
      </w:r>
    </w:p>
    <w:p>
      <w:pPr>
        <w:pStyle w:val="BodyText"/>
      </w:pPr>
      <w:r>
        <w:t xml:space="preserve">WIRE_LENGTH</w:t>
      </w:r>
    </w:p>
    <w:p>
      <w:pPr>
        <w:pStyle w:val="BodyText"/>
      </w:pPr>
      <w:r>
        <w:t xml:space="preserve">GEAR</w:t>
      </w:r>
    </w:p>
    <w:p>
      <w:pPr>
        <w:pStyle w:val="BodyText"/>
      </w:pPr>
      <w:r>
        <w:t xml:space="preserve">ACCESSORIES</w:t>
      </w:r>
    </w:p>
    <w:p>
      <w:pPr>
        <w:pStyle w:val="BodyText"/>
      </w:pPr>
      <w:r>
        <w:t xml:space="preserve">ABUNDANCE_HAUL</w:t>
      </w:r>
    </w:p>
    <w:p>
      <w:pPr>
        <w:pStyle w:val="BodyText"/>
      </w:pPr>
      <w:r>
        <w:t xml:space="preserve">-608</w:t>
      </w:r>
    </w:p>
    <w:p>
      <w:pPr>
        <w:pStyle w:val="BodyText"/>
      </w:pPr>
      <w:r>
        <w:t xml:space="preserve">-12880</w:t>
      </w:r>
    </w:p>
    <w:p>
      <w:pPr>
        <w:pStyle w:val="BodyText"/>
      </w:pPr>
      <w:r>
        <w:t xml:space="preserve">1</w:t>
      </w:r>
    </w:p>
    <w:p>
      <w:pPr>
        <w:pStyle w:val="BodyText"/>
      </w:pPr>
      <w:r>
        <w:t xml:space="preserve">3</w:t>
      </w:r>
    </w:p>
    <w:p>
      <w:pPr>
        <w:pStyle w:val="BodyText"/>
      </w:pPr>
      <w:r>
        <w:t xml:space="preserve">143</w:t>
      </w:r>
    </w:p>
    <w:p>
      <w:pPr>
        <w:pStyle w:val="BodyText"/>
      </w:pPr>
      <w:r>
        <w:t xml:space="preserve">0.00</w:t>
      </w:r>
    </w:p>
    <w:p>
      <w:pPr>
        <w:pStyle w:val="BodyText"/>
      </w:pPr>
      <w:r>
        <w:t xml:space="preserve">2005-05-21 15:34:16</w:t>
      </w:r>
    </w:p>
    <w:p>
      <w:pPr>
        <w:pStyle w:val="BodyText"/>
      </w:pPr>
      <w:r>
        <w:t xml:space="preserve">0.281</w:t>
      </w:r>
    </w:p>
    <w:p>
      <w:pPr>
        <w:pStyle w:val="BodyText"/>
      </w:pPr>
      <w:r>
        <w:t xml:space="preserve">1.586</w:t>
      </w:r>
    </w:p>
    <w:p>
      <w:pPr>
        <w:pStyle w:val="BodyText"/>
      </w:pPr>
      <w:r>
        <w:t xml:space="preserve">17.463</w:t>
      </w:r>
    </w:p>
    <w:p>
      <w:pPr>
        <w:pStyle w:val="BodyText"/>
      </w:pPr>
      <w:r>
        <w:t xml:space="preserve">Y</w:t>
      </w:r>
    </w:p>
    <w:p>
      <w:pPr>
        <w:pStyle w:val="BodyText"/>
      </w:pPr>
      <w:r>
        <w:t xml:space="preserve">7.301</w:t>
      </w:r>
    </w:p>
    <w:p>
      <w:pPr>
        <w:pStyle w:val="BodyText"/>
      </w:pPr>
      <w:r>
        <w:t xml:space="preserve">210</w:t>
      </w:r>
    </w:p>
    <w:p>
      <w:pPr>
        <w:pStyle w:val="BodyText"/>
      </w:pPr>
      <w:r>
        <w:t xml:space="preserve">52.55793</w:t>
      </w:r>
    </w:p>
    <w:p>
      <w:pPr>
        <w:pStyle w:val="BodyText"/>
      </w:pPr>
      <w:r>
        <w:t xml:space="preserve">52.57100</w:t>
      </w:r>
    </w:p>
    <w:p>
      <w:pPr>
        <w:pStyle w:val="BodyText"/>
      </w:pPr>
      <w:r>
        <w:t xml:space="preserve">-169.7829</w:t>
      </w:r>
    </w:p>
    <w:p>
      <w:pPr>
        <w:pStyle w:val="BodyText"/>
      </w:pPr>
      <w:r>
        <w:t xml:space="preserve">-169.7910</w:t>
      </w:r>
    </w:p>
    <w:p>
      <w:pPr>
        <w:pStyle w:val="BodyText"/>
      </w:pPr>
      <w:r>
        <w:t xml:space="preserve">3-6</w:t>
      </w:r>
    </w:p>
    <w:p>
      <w:pPr>
        <w:pStyle w:val="BodyText"/>
      </w:pPr>
      <w:r>
        <w:t xml:space="preserve">212</w:t>
      </w:r>
    </w:p>
    <w:p>
      <w:pPr>
        <w:pStyle w:val="BodyText"/>
      </w:pPr>
      <w:r>
        <w:t xml:space="preserve">219</w:t>
      </w:r>
    </w:p>
    <w:p>
      <w:pPr>
        <w:pStyle w:val="BodyText"/>
      </w:pPr>
      <w:r>
        <w:t xml:space="preserve">NA</w:t>
      </w:r>
    </w:p>
    <w:p>
      <w:pPr>
        <w:pStyle w:val="BodyText"/>
      </w:pPr>
      <w:r>
        <w:t xml:space="preserve">6.1</w:t>
      </w:r>
    </w:p>
    <w:p>
      <w:pPr>
        <w:pStyle w:val="BodyText"/>
      </w:pPr>
      <w:r>
        <w:t xml:space="preserve">NA</w:t>
      </w:r>
    </w:p>
    <w:p>
      <w:pPr>
        <w:pStyle w:val="BodyText"/>
      </w:pPr>
      <w:r>
        <w:t xml:space="preserve">549</w:t>
      </w:r>
    </w:p>
    <w:p>
      <w:pPr>
        <w:pStyle w:val="BodyText"/>
      </w:pPr>
      <w:r>
        <w:t xml:space="preserve">172</w:t>
      </w:r>
    </w:p>
    <w:p>
      <w:pPr>
        <w:pStyle w:val="BodyText"/>
      </w:pPr>
      <w:r>
        <w:t xml:space="preserve">129</w:t>
      </w:r>
    </w:p>
    <w:p>
      <w:pPr>
        <w:pStyle w:val="BodyText"/>
      </w:pPr>
      <w:r>
        <w:t xml:space="preserve">Y</w:t>
      </w:r>
    </w:p>
    <w:p>
      <w:pPr>
        <w:pStyle w:val="BodyText"/>
      </w:pPr>
      <w:r>
        <w:t xml:space="preserve">-608</w:t>
      </w:r>
    </w:p>
    <w:p>
      <w:pPr>
        <w:pStyle w:val="BodyText"/>
      </w:pPr>
      <w:r>
        <w:t xml:space="preserve">-12881</w:t>
      </w:r>
    </w:p>
    <w:p>
      <w:pPr>
        <w:pStyle w:val="BodyText"/>
      </w:pPr>
      <w:r>
        <w:t xml:space="preserve">2</w:t>
      </w:r>
    </w:p>
    <w:p>
      <w:pPr>
        <w:pStyle w:val="BodyText"/>
      </w:pPr>
      <w:r>
        <w:t xml:space="preserve">3</w:t>
      </w:r>
    </w:p>
    <w:p>
      <w:pPr>
        <w:pStyle w:val="BodyText"/>
      </w:pPr>
      <w:r>
        <w:t xml:space="preserve">143</w:t>
      </w:r>
    </w:p>
    <w:p>
      <w:pPr>
        <w:pStyle w:val="BodyText"/>
      </w:pPr>
      <w:r>
        <w:t xml:space="preserve">1.11</w:t>
      </w:r>
    </w:p>
    <w:p>
      <w:pPr>
        <w:pStyle w:val="BodyText"/>
      </w:pPr>
      <w:r>
        <w:t xml:space="preserve">2005-05-21 18:51:09</w:t>
      </w:r>
    </w:p>
    <w:p>
      <w:pPr>
        <w:pStyle w:val="BodyText"/>
      </w:pPr>
      <w:r>
        <w:t xml:space="preserve">0.252</w:t>
      </w:r>
    </w:p>
    <w:p>
      <w:pPr>
        <w:pStyle w:val="BodyText"/>
      </w:pPr>
      <w:r>
        <w:t xml:space="preserve">1.331</w:t>
      </w:r>
    </w:p>
    <w:p>
      <w:pPr>
        <w:pStyle w:val="BodyText"/>
      </w:pPr>
      <w:r>
        <w:t xml:space="preserve">15.101</w:t>
      </w:r>
    </w:p>
    <w:p>
      <w:pPr>
        <w:pStyle w:val="BodyText"/>
      </w:pPr>
      <w:r>
        <w:t xml:space="preserve">Y</w:t>
      </w:r>
    </w:p>
    <w:p>
      <w:pPr>
        <w:pStyle w:val="BodyText"/>
      </w:pPr>
      <w:r>
        <w:t xml:space="preserve">7.292</w:t>
      </w:r>
    </w:p>
    <w:p>
      <w:pPr>
        <w:pStyle w:val="BodyText"/>
      </w:pPr>
      <w:r>
        <w:t xml:space="preserve">10</w:t>
      </w:r>
    </w:p>
    <w:p>
      <w:pPr>
        <w:pStyle w:val="BodyText"/>
      </w:pPr>
      <w:r>
        <w:t xml:space="preserve">52.63840</w:t>
      </w:r>
    </w:p>
    <w:p>
      <w:pPr>
        <w:pStyle w:val="BodyText"/>
      </w:pPr>
      <w:r>
        <w:t xml:space="preserve">52.62704</w:t>
      </w:r>
    </w:p>
    <w:p>
      <w:pPr>
        <w:pStyle w:val="BodyText"/>
      </w:pPr>
      <w:r>
        <w:t xml:space="preserve">-169.7815</w:t>
      </w:r>
    </w:p>
    <w:p>
      <w:pPr>
        <w:pStyle w:val="BodyText"/>
      </w:pPr>
      <w:r>
        <w:t xml:space="preserve">-169.7778</w:t>
      </w:r>
    </w:p>
    <w:p>
      <w:pPr>
        <w:pStyle w:val="BodyText"/>
      </w:pPr>
      <w:r>
        <w:t xml:space="preserve">3-8</w:t>
      </w:r>
    </w:p>
    <w:p>
      <w:pPr>
        <w:pStyle w:val="BodyText"/>
      </w:pPr>
      <w:r>
        <w:t xml:space="preserve">75</w:t>
      </w:r>
    </w:p>
    <w:p>
      <w:pPr>
        <w:pStyle w:val="BodyText"/>
      </w:pPr>
      <w:r>
        <w:t xml:space="preserve">82</w:t>
      </w:r>
    </w:p>
    <w:p>
      <w:pPr>
        <w:pStyle w:val="BodyText"/>
      </w:pPr>
      <w:r>
        <w:t xml:space="preserve">6</w:t>
      </w:r>
    </w:p>
    <w:p>
      <w:pPr>
        <w:pStyle w:val="BodyText"/>
      </w:pPr>
      <w:r>
        <w:t xml:space="preserve">5.3</w:t>
      </w:r>
    </w:p>
    <w:p>
      <w:pPr>
        <w:pStyle w:val="BodyText"/>
      </w:pPr>
      <w:r>
        <w:t xml:space="preserve">4.9</w:t>
      </w:r>
    </w:p>
    <w:p>
      <w:pPr>
        <w:pStyle w:val="BodyText"/>
      </w:pPr>
      <w:r>
        <w:t xml:space="preserve">320</w:t>
      </w:r>
    </w:p>
    <w:p>
      <w:pPr>
        <w:pStyle w:val="BodyText"/>
      </w:pPr>
      <w:r>
        <w:t xml:space="preserve">172</w:t>
      </w:r>
    </w:p>
    <w:p>
      <w:pPr>
        <w:pStyle w:val="BodyText"/>
      </w:pPr>
      <w:r>
        <w:t xml:space="preserve">129</w:t>
      </w:r>
    </w:p>
    <w:p>
      <w:pPr>
        <w:pStyle w:val="BodyText"/>
      </w:pPr>
      <w:r>
        <w:t xml:space="preserve">Y</w:t>
      </w:r>
    </w:p>
    <w:p>
      <w:pPr>
        <w:pStyle w:val="BodyText"/>
      </w:pPr>
      <w:r>
        <w:t xml:space="preserve">-608</w:t>
      </w:r>
    </w:p>
    <w:p>
      <w:pPr>
        <w:pStyle w:val="BodyText"/>
      </w:pPr>
      <w:r>
        <w:t xml:space="preserve">-12882</w:t>
      </w:r>
    </w:p>
    <w:p>
      <w:pPr>
        <w:pStyle w:val="BodyText"/>
      </w:pPr>
      <w:r>
        <w:t xml:space="preserve">3</w:t>
      </w:r>
    </w:p>
    <w:p>
      <w:pPr>
        <w:pStyle w:val="BodyText"/>
      </w:pPr>
      <w:r>
        <w:t xml:space="preserve">3</w:t>
      </w:r>
    </w:p>
    <w:p>
      <w:pPr>
        <w:pStyle w:val="BodyText"/>
      </w:pPr>
      <w:r>
        <w:t xml:space="preserve">143</w:t>
      </w:r>
    </w:p>
    <w:p>
      <w:pPr>
        <w:pStyle w:val="BodyText"/>
      </w:pPr>
      <w:r>
        <w:t xml:space="preserve">0.00</w:t>
      </w:r>
    </w:p>
    <w:p>
      <w:pPr>
        <w:pStyle w:val="BodyText"/>
      </w:pPr>
      <w:r>
        <w:t xml:space="preserve">2005-05-22 13:19:04</w:t>
      </w:r>
    </w:p>
    <w:p>
      <w:pPr>
        <w:pStyle w:val="BodyText"/>
      </w:pPr>
      <w:r>
        <w:t xml:space="preserve">0.255</w:t>
      </w:r>
    </w:p>
    <w:p>
      <w:pPr>
        <w:pStyle w:val="BodyText"/>
      </w:pPr>
      <w:r>
        <w:t xml:space="preserve">1.423</w:t>
      </w:r>
    </w:p>
    <w:p>
      <w:pPr>
        <w:pStyle w:val="BodyText"/>
      </w:pPr>
      <w:r>
        <w:t xml:space="preserve">16.943</w:t>
      </w:r>
    </w:p>
    <w:p>
      <w:pPr>
        <w:pStyle w:val="BodyText"/>
      </w:pPr>
      <w:r>
        <w:t xml:space="preserve">Y</w:t>
      </w:r>
    </w:p>
    <w:p>
      <w:pPr>
        <w:pStyle w:val="BodyText"/>
      </w:pPr>
      <w:r>
        <w:t xml:space="preserve">6.808</w:t>
      </w:r>
    </w:p>
    <w:p>
      <w:pPr>
        <w:pStyle w:val="BodyText"/>
      </w:pPr>
      <w:r>
        <w:t xml:space="preserve">111</w:t>
      </w:r>
    </w:p>
    <w:p>
      <w:pPr>
        <w:pStyle w:val="BodyText"/>
      </w:pPr>
      <w:r>
        <w:t xml:space="preserve">52.67131</w:t>
      </w:r>
    </w:p>
    <w:p>
      <w:pPr>
        <w:pStyle w:val="BodyText"/>
      </w:pPr>
      <w:r>
        <w:t xml:space="preserve">52.68121</w:t>
      </w:r>
    </w:p>
    <w:p>
      <w:pPr>
        <w:pStyle w:val="BodyText"/>
      </w:pPr>
      <w:r>
        <w:t xml:space="preserve">-169.4279</w:t>
      </w:r>
    </w:p>
    <w:p>
      <w:pPr>
        <w:pStyle w:val="BodyText"/>
      </w:pPr>
      <w:r>
        <w:t xml:space="preserve">-169.4403</w:t>
      </w:r>
    </w:p>
    <w:p>
      <w:pPr>
        <w:pStyle w:val="BodyText"/>
      </w:pPr>
      <w:r>
        <w:t xml:space="preserve">7-9</w:t>
      </w:r>
    </w:p>
    <w:p>
      <w:pPr>
        <w:pStyle w:val="BodyText"/>
      </w:pPr>
      <w:r>
        <w:t xml:space="preserve">176</w:t>
      </w:r>
    </w:p>
    <w:p>
      <w:pPr>
        <w:pStyle w:val="BodyText"/>
      </w:pPr>
      <w:r>
        <w:t xml:space="preserve">183</w:t>
      </w:r>
    </w:p>
    <w:p>
      <w:pPr>
        <w:pStyle w:val="BodyText"/>
      </w:pPr>
      <w:r>
        <w:t xml:space="preserve">NA</w:t>
      </w:r>
    </w:p>
    <w:p>
      <w:pPr>
        <w:pStyle w:val="BodyText"/>
      </w:pPr>
      <w:r>
        <w:t xml:space="preserve">5.3</w:t>
      </w:r>
    </w:p>
    <w:p>
      <w:pPr>
        <w:pStyle w:val="BodyText"/>
      </w:pPr>
      <w:r>
        <w:t xml:space="preserve">4.7</w:t>
      </w:r>
    </w:p>
    <w:p>
      <w:pPr>
        <w:pStyle w:val="BodyText"/>
      </w:pPr>
      <w:r>
        <w:t xml:space="preserve">503</w:t>
      </w:r>
    </w:p>
    <w:p>
      <w:pPr>
        <w:pStyle w:val="BodyText"/>
      </w:pPr>
      <w:r>
        <w:t xml:space="preserve">172</w:t>
      </w:r>
    </w:p>
    <w:p>
      <w:pPr>
        <w:pStyle w:val="BodyText"/>
      </w:pPr>
      <w:r>
        <w:t xml:space="preserve">129</w:t>
      </w:r>
    </w:p>
    <w:p>
      <w:pPr>
        <w:pStyle w:val="BodyText"/>
      </w:pPr>
      <w:r>
        <w:t xml:space="preserve">Y</w:t>
      </w:r>
    </w:p>
    <w:bookmarkEnd w:id="98"/>
    <w:bookmarkStart w:id="99" w:name="akfin_length"/>
    <w:p>
      <w:pPr>
        <w:pStyle w:val="Heading3"/>
      </w:pPr>
      <w:r>
        <w:t xml:space="preserve">11.2.8 AKFIN_LENGTH</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131890698</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SEX</w:t>
      </w:r>
    </w:p>
    <w:p>
      <w:pPr>
        <w:pStyle w:val="BodyText"/>
      </w:pPr>
      <w:r>
        <w:t xml:space="preserve">FREQUENCY</w:t>
      </w:r>
    </w:p>
    <w:p>
      <w:pPr>
        <w:pStyle w:val="BodyText"/>
      </w:pPr>
      <w:r>
        <w:t xml:space="preserve">LENGTH</w:t>
      </w:r>
    </w:p>
    <w:p>
      <w:pPr>
        <w:pStyle w:val="BodyText"/>
      </w:pPr>
      <w:r>
        <w:t xml:space="preserve">LENGTH_TYPE</w:t>
      </w:r>
    </w:p>
    <w:p>
      <w:pPr>
        <w:pStyle w:val="BodyText"/>
      </w:pPr>
      <w:r>
        <w:t xml:space="preserve">SAMPLE_TYPE</w:t>
      </w:r>
    </w:p>
    <w:p>
      <w:pPr>
        <w:pStyle w:val="BodyText"/>
      </w:pPr>
      <w:r>
        <w:t xml:space="preserve">-6619</w:t>
      </w:r>
    </w:p>
    <w:p>
      <w:pPr>
        <w:pStyle w:val="BodyText"/>
      </w:pPr>
      <w:r>
        <w:t xml:space="preserve">10140</w:t>
      </w:r>
    </w:p>
    <w:p>
      <w:pPr>
        <w:pStyle w:val="BodyText"/>
      </w:pPr>
      <w:r>
        <w:t xml:space="preserve">1</w:t>
      </w:r>
    </w:p>
    <w:p>
      <w:pPr>
        <w:pStyle w:val="BodyText"/>
      </w:pPr>
      <w:r>
        <w:t xml:space="preserve">1</w:t>
      </w:r>
    </w:p>
    <w:p>
      <w:pPr>
        <w:pStyle w:val="BodyText"/>
      </w:pPr>
      <w:r>
        <w:t xml:space="preserve">240</w:t>
      </w:r>
    </w:p>
    <w:p>
      <w:pPr>
        <w:pStyle w:val="BodyText"/>
      </w:pPr>
      <w:r>
        <w:t xml:space="preserve">1</w:t>
      </w:r>
    </w:p>
    <w:p>
      <w:pPr>
        <w:pStyle w:val="BodyText"/>
      </w:pPr>
      <w:r>
        <w:t xml:space="preserve">1</w:t>
      </w:r>
    </w:p>
    <w:p>
      <w:pPr>
        <w:pStyle w:val="BodyText"/>
      </w:pPr>
      <w:r>
        <w:t xml:space="preserve">-8177</w:t>
      </w:r>
    </w:p>
    <w:p>
      <w:pPr>
        <w:pStyle w:val="BodyText"/>
      </w:pPr>
      <w:r>
        <w:t xml:space="preserve">10140</w:t>
      </w:r>
    </w:p>
    <w:p>
      <w:pPr>
        <w:pStyle w:val="BodyText"/>
      </w:pPr>
      <w:r>
        <w:t xml:space="preserve">1</w:t>
      </w:r>
    </w:p>
    <w:p>
      <w:pPr>
        <w:pStyle w:val="BodyText"/>
      </w:pPr>
      <w:r>
        <w:t xml:space="preserve">1</w:t>
      </w:r>
    </w:p>
    <w:p>
      <w:pPr>
        <w:pStyle w:val="BodyText"/>
      </w:pPr>
      <w:r>
        <w:t xml:space="preserve">240</w:t>
      </w:r>
    </w:p>
    <w:p>
      <w:pPr>
        <w:pStyle w:val="BodyText"/>
      </w:pPr>
      <w:r>
        <w:t xml:space="preserve">1</w:t>
      </w:r>
    </w:p>
    <w:p>
      <w:pPr>
        <w:pStyle w:val="BodyText"/>
      </w:pPr>
      <w:r>
        <w:t xml:space="preserve">1</w:t>
      </w:r>
    </w:p>
    <w:p>
      <w:pPr>
        <w:pStyle w:val="BodyText"/>
      </w:pPr>
      <w:r>
        <w:t xml:space="preserve">-8920</w:t>
      </w:r>
    </w:p>
    <w:p>
      <w:pPr>
        <w:pStyle w:val="BodyText"/>
      </w:pPr>
      <w:r>
        <w:t xml:space="preserve">10140</w:t>
      </w:r>
    </w:p>
    <w:p>
      <w:pPr>
        <w:pStyle w:val="BodyText"/>
      </w:pPr>
      <w:r>
        <w:t xml:space="preserve">1</w:t>
      </w:r>
    </w:p>
    <w:p>
      <w:pPr>
        <w:pStyle w:val="BodyText"/>
      </w:pPr>
      <w:r>
        <w:t xml:space="preserve">1</w:t>
      </w:r>
    </w:p>
    <w:p>
      <w:pPr>
        <w:pStyle w:val="BodyText"/>
      </w:pPr>
      <w:r>
        <w:t xml:space="preserve">240</w:t>
      </w:r>
    </w:p>
    <w:p>
      <w:pPr>
        <w:pStyle w:val="BodyText"/>
      </w:pPr>
      <w:r>
        <w:t xml:space="preserve">1</w:t>
      </w:r>
    </w:p>
    <w:p>
      <w:pPr>
        <w:pStyle w:val="BodyText"/>
      </w:pPr>
      <w:r>
        <w:t xml:space="preserve">1</w:t>
      </w:r>
    </w:p>
    <w:bookmarkEnd w:id="99"/>
    <w:bookmarkStart w:id="100" w:name="akfin_metadata_column"/>
    <w:p>
      <w:pPr>
        <w:pStyle w:val="Heading3"/>
      </w:pPr>
      <w:r>
        <w:t xml:space="preserve">11.2.9 AKFIN_METADATA_COLUMN</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133</w:t>
      </w:r>
    </w:p>
    <w:p>
      <w:pPr>
        <w:pStyle w:val="BodyText"/>
      </w:pPr>
      <w:r>
        <w:t xml:space="preserve">Number of columns: 5</w:t>
      </w:r>
    </w:p>
    <w:p>
      <w:pPr>
        <w:pStyle w:val="BodyText"/>
      </w:pPr>
      <w:r>
        <w:t xml:space="preserve">METADATA_COLNAME</w:t>
      </w:r>
    </w:p>
    <w:p>
      <w:pPr>
        <w:pStyle w:val="BodyText"/>
      </w:pPr>
      <w:r>
        <w:t xml:space="preserve">METADATA_COLNAME_LONG</w:t>
      </w:r>
    </w:p>
    <w:p>
      <w:pPr>
        <w:pStyle w:val="BodyText"/>
      </w:pPr>
      <w:r>
        <w:t xml:space="preserve">METADATA_UNITS</w:t>
      </w:r>
    </w:p>
    <w:p>
      <w:pPr>
        <w:pStyle w:val="BodyText"/>
      </w:pPr>
      <w:r>
        <w:t xml:space="preserve">METADATA_DATATYPE</w:t>
      </w:r>
    </w:p>
    <w:p>
      <w:pPr>
        <w:pStyle w:val="BodyText"/>
      </w:pPr>
      <w:r>
        <w:t xml:space="preserve">METADATA_COLNAME_DESC</w:t>
      </w:r>
    </w:p>
    <w:p>
      <w:pPr>
        <w:pStyle w:val="BodyText"/>
      </w:pPr>
      <w:r>
        <w:t xml:space="preserve">VESSEL_COAST_GUARD_NUMBER</w:t>
      </w:r>
    </w:p>
    <w:p>
      <w:pPr>
        <w:pStyle w:val="BodyText"/>
      </w:pPr>
      <w:r>
        <w:t xml:space="preserve">Vessel Coast Guard Number</w:t>
      </w:r>
    </w:p>
    <w:p>
      <w:pPr>
        <w:pStyle w:val="BodyText"/>
      </w:pPr>
      <w:r>
        <w:t xml:space="preserve">ID code</w:t>
      </w:r>
    </w:p>
    <w:p>
      <w:pPr>
        <w:pStyle w:val="BodyText"/>
      </w:pPr>
      <w:r>
        <w:t xml:space="preserve">NUMBER(38,0)</w:t>
      </w:r>
    </w:p>
    <w:p>
      <w:pPr>
        <w:pStyle w:val="BodyText"/>
      </w:pPr>
      <w: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37">
        <w:r>
          <w:rPr>
            <w:rStyle w:val="Hyperlink"/>
          </w:rPr>
          <w:t xml:space="preserve">code books</w:t>
        </w:r>
      </w:hyperlink>
      <w:r>
        <w:t xml:space="preserve">.</w:t>
      </w:r>
    </w:p>
    <w:p>
      <w:pPr>
        <w:pStyle w:val="BodyText"/>
      </w:pPr>
      <w:r>
        <w:t xml:space="preserve">VESSEL_IMO</w:t>
      </w:r>
    </w:p>
    <w:p>
      <w:pPr>
        <w:pStyle w:val="BodyText"/>
      </w:pPr>
      <w:r>
        <w:t xml:space="preserve">Vessel International Maritime Organization Number</w:t>
      </w:r>
    </w:p>
    <w:p>
      <w:pPr>
        <w:pStyle w:val="BodyText"/>
      </w:pPr>
      <w:r>
        <w:t xml:space="preserve">ID code</w:t>
      </w:r>
    </w:p>
    <w:p>
      <w:pPr>
        <w:pStyle w:val="BodyText"/>
      </w:pPr>
      <w:r>
        <w:t xml:space="preserve">NUMBER(38,0)</w:t>
      </w:r>
    </w:p>
    <w:p>
      <w:pPr>
        <w:pStyle w:val="BodyText"/>
      </w:pPr>
      <w:r>
        <w:t xml:space="preserve">The International Maritime Organization (IMO) number consists of the letters "IMO" followed by a unique, seven-digit number: the pattern is "NNNNNNN", where N is a single-digit number, e.g., "1234567"</w:t>
      </w:r>
    </w:p>
    <w:bookmarkEnd w:id="100"/>
    <w:bookmarkStart w:id="101" w:name="akfin_sizecomp"/>
    <w:p>
      <w:pPr>
        <w:pStyle w:val="Heading3"/>
      </w:pPr>
      <w:r>
        <w:t xml:space="preserve">11.2.10 AKFIN_SIZECOMP</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3439200</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540</w:t>
      </w:r>
    </w:p>
    <w:p>
      <w:pPr>
        <w:pStyle w:val="BodyText"/>
      </w:pPr>
      <w:r>
        <w:t xml:space="preserve">2</w:t>
      </w:r>
    </w:p>
    <w:p>
      <w:pPr>
        <w:pStyle w:val="BodyText"/>
      </w:pPr>
      <w:r>
        <w:t xml:space="preserve">43378</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560</w:t>
      </w:r>
    </w:p>
    <w:p>
      <w:pPr>
        <w:pStyle w:val="BodyText"/>
      </w:pPr>
      <w:r>
        <w:t xml:space="preserve">2</w:t>
      </w:r>
    </w:p>
    <w:p>
      <w:pPr>
        <w:pStyle w:val="BodyText"/>
      </w:pPr>
      <w:r>
        <w:t xml:space="preserve">70492</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570</w:t>
      </w:r>
    </w:p>
    <w:p>
      <w:pPr>
        <w:pStyle w:val="BodyText"/>
      </w:pPr>
      <w:r>
        <w:t xml:space="preserve">2</w:t>
      </w:r>
    </w:p>
    <w:p>
      <w:pPr>
        <w:pStyle w:val="BodyText"/>
      </w:pPr>
      <w:r>
        <w:t xml:space="preserve">43378</w:t>
      </w:r>
    </w:p>
    <w:bookmarkEnd w:id="101"/>
    <w:bookmarkStart w:id="102" w:name="akfin_specimen"/>
    <w:p>
      <w:pPr>
        <w:pStyle w:val="Heading3"/>
      </w:pPr>
      <w:r>
        <w:t xml:space="preserve">11.2.11 AKFIN_SPECIMEN</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1471307</w:t>
      </w:r>
    </w:p>
    <w:p>
      <w:pPr>
        <w:pStyle w:val="BodyText"/>
      </w:pPr>
      <w:r>
        <w:t xml:space="preserve">Number of columns: 17</w:t>
      </w:r>
    </w:p>
    <w:p>
      <w:pPr>
        <w:pStyle w:val="BodyText"/>
      </w:pPr>
      <w:r>
        <w:t xml:space="preserve">CRUISEJOIN</w:t>
      </w:r>
    </w:p>
    <w:p>
      <w:pPr>
        <w:pStyle w:val="BodyText"/>
      </w:pPr>
      <w:r>
        <w:t xml:space="preserve">HAULJOIN</w:t>
      </w:r>
    </w:p>
    <w:p>
      <w:pPr>
        <w:pStyle w:val="BodyText"/>
      </w:pPr>
      <w:r>
        <w:t xml:space="preserve">REGION</w:t>
      </w:r>
    </w:p>
    <w:p>
      <w:pPr>
        <w:pStyle w:val="BodyText"/>
      </w:pPr>
      <w:r>
        <w:t xml:space="preserve">VESSEL_ID</w:t>
      </w:r>
    </w:p>
    <w:p>
      <w:pPr>
        <w:pStyle w:val="BodyText"/>
      </w:pPr>
      <w:r>
        <w:t xml:space="preserve">SPECIMEN_ID</w:t>
      </w:r>
    </w:p>
    <w:p>
      <w:pPr>
        <w:pStyle w:val="BodyText"/>
      </w:pPr>
      <w:r>
        <w:t xml:space="preserve">STRATUM</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WEIGHT_G</w:t>
      </w:r>
    </w:p>
    <w:p>
      <w:pPr>
        <w:pStyle w:val="BodyText"/>
      </w:pPr>
      <w:r>
        <w:t xml:space="preserve">AGE</w:t>
      </w:r>
    </w:p>
    <w:p>
      <w:pPr>
        <w:pStyle w:val="BodyText"/>
      </w:pPr>
      <w:r>
        <w:t xml:space="preserve">MATURITY</w:t>
      </w:r>
    </w:p>
    <w:p>
      <w:pPr>
        <w:pStyle w:val="BodyText"/>
      </w:pPr>
      <w:r>
        <w:t xml:space="preserve">MATURITY_TABLE</w:t>
      </w:r>
    </w:p>
    <w:p>
      <w:pPr>
        <w:pStyle w:val="BodyText"/>
      </w:pPr>
      <w:r>
        <w:t xml:space="preserve">GONAD_G</w:t>
      </w:r>
    </w:p>
    <w:p>
      <w:pPr>
        <w:pStyle w:val="BodyText"/>
      </w:pPr>
      <w:r>
        <w:t xml:space="preserve">SPECIMEN_SUBSAMPLE_METHOD</w:t>
      </w:r>
    </w:p>
    <w:p>
      <w:pPr>
        <w:pStyle w:val="BodyText"/>
      </w:pPr>
      <w:r>
        <w:t xml:space="preserve">SPECIMEN_SAMPLE_TYPE</w:t>
      </w:r>
    </w:p>
    <w:p>
      <w:pPr>
        <w:pStyle w:val="BodyText"/>
      </w:pPr>
      <w:r>
        <w:t xml:space="preserve">AGE_DETERMINATION_METHOD</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1</w:t>
      </w:r>
    </w:p>
    <w:p>
      <w:pPr>
        <w:pStyle w:val="BodyText"/>
      </w:pPr>
      <w:r>
        <w:t xml:space="preserve">0</w:t>
      </w:r>
    </w:p>
    <w:p>
      <w:pPr>
        <w:pStyle w:val="BodyText"/>
      </w:pPr>
      <w:r>
        <w:t xml:space="preserve">21921</w:t>
      </w:r>
    </w:p>
    <w:p>
      <w:pPr>
        <w:pStyle w:val="BodyText"/>
      </w:pPr>
      <w:r>
        <w:t xml:space="preserve">400</w:t>
      </w:r>
    </w:p>
    <w:p>
      <w:pPr>
        <w:pStyle w:val="BodyText"/>
      </w:pPr>
      <w:r>
        <w:t xml:space="preserve">1</w:t>
      </w:r>
    </w:p>
    <w:p>
      <w:pPr>
        <w:pStyle w:val="BodyText"/>
      </w:pPr>
      <w:r>
        <w:t xml:space="preserve">792</w:t>
      </w:r>
    </w:p>
    <w:p>
      <w:pPr>
        <w:pStyle w:val="BodyText"/>
      </w:pPr>
      <w:r>
        <w:t xml:space="preserve">6</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2</w:t>
      </w:r>
    </w:p>
    <w:p>
      <w:pPr>
        <w:pStyle w:val="BodyText"/>
      </w:pPr>
      <w:r>
        <w:t xml:space="preserve">0</w:t>
      </w:r>
    </w:p>
    <w:p>
      <w:pPr>
        <w:pStyle w:val="BodyText"/>
      </w:pPr>
      <w:r>
        <w:t xml:space="preserve">21921</w:t>
      </w:r>
    </w:p>
    <w:p>
      <w:pPr>
        <w:pStyle w:val="BodyText"/>
      </w:pPr>
      <w:r>
        <w:t xml:space="preserve">380</w:t>
      </w:r>
    </w:p>
    <w:p>
      <w:pPr>
        <w:pStyle w:val="BodyText"/>
      </w:pPr>
      <w:r>
        <w:t xml:space="preserve">1</w:t>
      </w:r>
    </w:p>
    <w:p>
      <w:pPr>
        <w:pStyle w:val="BodyText"/>
      </w:pPr>
      <w:r>
        <w:t xml:space="preserve">810</w:t>
      </w:r>
    </w:p>
    <w:p>
      <w:pPr>
        <w:pStyle w:val="BodyText"/>
      </w:pPr>
      <w:r>
        <w:t xml:space="preserve">6</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3</w:t>
      </w:r>
    </w:p>
    <w:p>
      <w:pPr>
        <w:pStyle w:val="BodyText"/>
      </w:pPr>
      <w:r>
        <w:t xml:space="preserve">0</w:t>
      </w:r>
    </w:p>
    <w:p>
      <w:pPr>
        <w:pStyle w:val="BodyText"/>
      </w:pPr>
      <w:r>
        <w:t xml:space="preserve">21921</w:t>
      </w:r>
    </w:p>
    <w:p>
      <w:pPr>
        <w:pStyle w:val="BodyText"/>
      </w:pPr>
      <w:r>
        <w:t xml:space="preserve">390</w:t>
      </w:r>
    </w:p>
    <w:p>
      <w:pPr>
        <w:pStyle w:val="BodyText"/>
      </w:pPr>
      <w:r>
        <w:t xml:space="preserve">1</w:t>
      </w:r>
    </w:p>
    <w:p>
      <w:pPr>
        <w:pStyle w:val="BodyText"/>
      </w:pPr>
      <w:r>
        <w:t xml:space="preserve">822</w:t>
      </w:r>
    </w:p>
    <w:p>
      <w:pPr>
        <w:pStyle w:val="BodyText"/>
      </w:pPr>
      <w:r>
        <w:t xml:space="preserve">7</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bookmarkEnd w:id="102"/>
    <w:bookmarkStart w:id="103" w:name="akfin_stratum_groups"/>
    <w:p>
      <w:pPr>
        <w:pStyle w:val="Heading3"/>
      </w:pPr>
      <w:r>
        <w:t xml:space="preserve">11.2.12 AKFIN_STRATUM_GROUPS</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744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799</w:t>
      </w:r>
    </w:p>
    <w:p>
      <w:pPr>
        <w:pStyle w:val="BodyText"/>
      </w:pPr>
      <w:r>
        <w:t xml:space="preserve">52</w:t>
      </w:r>
    </w:p>
    <w:p>
      <w:pPr>
        <w:pStyle w:val="BodyText"/>
      </w:pPr>
      <w:r>
        <w:t xml:space="preserve">1980</w:t>
      </w:r>
    </w:p>
    <w:p>
      <w:pPr>
        <w:pStyle w:val="BodyText"/>
      </w:pPr>
      <w:r>
        <w:t xml:space="preserve">721</w:t>
      </w:r>
    </w:p>
    <w:p>
      <w:pPr>
        <w:pStyle w:val="BodyText"/>
      </w:pPr>
      <w:r>
        <w:t xml:space="preserve">799</w:t>
      </w:r>
    </w:p>
    <w:p>
      <w:pPr>
        <w:pStyle w:val="BodyText"/>
      </w:pPr>
      <w:r>
        <w:t xml:space="preserve">52</w:t>
      </w:r>
    </w:p>
    <w:p>
      <w:pPr>
        <w:pStyle w:val="BodyText"/>
      </w:pPr>
      <w:r>
        <w:t xml:space="preserve">1980</w:t>
      </w:r>
    </w:p>
    <w:p>
      <w:pPr>
        <w:pStyle w:val="BodyText"/>
      </w:pPr>
      <w:r>
        <w:t xml:space="preserve">712</w:t>
      </w:r>
    </w:p>
    <w:p>
      <w:pPr>
        <w:pStyle w:val="BodyText"/>
      </w:pPr>
      <w:r>
        <w:t xml:space="preserve">799</w:t>
      </w:r>
    </w:p>
    <w:p>
      <w:pPr>
        <w:pStyle w:val="BodyText"/>
      </w:pPr>
      <w:r>
        <w:t xml:space="preserve">52</w:t>
      </w:r>
    </w:p>
    <w:p>
      <w:pPr>
        <w:pStyle w:val="BodyText"/>
      </w:pPr>
      <w:r>
        <w:t xml:space="preserve">1980</w:t>
      </w:r>
    </w:p>
    <w:p>
      <w:pPr>
        <w:pStyle w:val="BodyText"/>
      </w:pPr>
      <w:r>
        <w:t xml:space="preserve">722</w:t>
      </w:r>
    </w:p>
    <w:bookmarkEnd w:id="103"/>
    <w:bookmarkStart w:id="104" w:name="akfin_survey_design"/>
    <w:p>
      <w:pPr>
        <w:pStyle w:val="Heading3"/>
      </w:pPr>
      <w:r>
        <w:t xml:space="preserve">11.2.13 AKFIN_SURVEY_DESIGN</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126</w:t>
      </w:r>
    </w:p>
    <w:p>
      <w:pPr>
        <w:pStyle w:val="BodyText"/>
      </w:pPr>
      <w:r>
        <w:t xml:space="preserve">Number of columns: 3</w:t>
      </w:r>
    </w:p>
    <w:p>
      <w:pPr>
        <w:pStyle w:val="BodyText"/>
      </w:pPr>
      <w:r>
        <w:t xml:space="preserve">SURVEY_DEFINITION_ID</w:t>
      </w:r>
    </w:p>
    <w:p>
      <w:pPr>
        <w:pStyle w:val="BodyText"/>
      </w:pPr>
      <w:r>
        <w:t xml:space="preserve">YEAR</w:t>
      </w:r>
    </w:p>
    <w:p>
      <w:pPr>
        <w:pStyle w:val="BodyText"/>
      </w:pPr>
      <w:r>
        <w:t xml:space="preserve">DESIGN_YEAR</w:t>
      </w:r>
    </w:p>
    <w:p>
      <w:pPr>
        <w:pStyle w:val="BodyText"/>
      </w:pPr>
      <w:r>
        <w:t xml:space="preserve">52</w:t>
      </w:r>
    </w:p>
    <w:p>
      <w:pPr>
        <w:pStyle w:val="BodyText"/>
      </w:pPr>
      <w:r>
        <w:t xml:space="preserve">1980</w:t>
      </w:r>
    </w:p>
    <w:p>
      <w:pPr>
        <w:pStyle w:val="BodyText"/>
      </w:pPr>
      <w:r>
        <w:t xml:space="preserve">1980</w:t>
      </w:r>
    </w:p>
    <w:p>
      <w:pPr>
        <w:pStyle w:val="BodyText"/>
      </w:pPr>
      <w:r>
        <w:t xml:space="preserve">52</w:t>
      </w:r>
    </w:p>
    <w:p>
      <w:pPr>
        <w:pStyle w:val="BodyText"/>
      </w:pPr>
      <w:r>
        <w:t xml:space="preserve">1983</w:t>
      </w:r>
    </w:p>
    <w:p>
      <w:pPr>
        <w:pStyle w:val="BodyText"/>
      </w:pPr>
      <w:r>
        <w:t xml:space="preserve">1980</w:t>
      </w:r>
    </w:p>
    <w:p>
      <w:pPr>
        <w:pStyle w:val="BodyText"/>
      </w:pPr>
      <w:r>
        <w:t xml:space="preserve">52</w:t>
      </w:r>
    </w:p>
    <w:p>
      <w:pPr>
        <w:pStyle w:val="BodyText"/>
      </w:pPr>
      <w:r>
        <w:t xml:space="preserve">1986</w:t>
      </w:r>
    </w:p>
    <w:p>
      <w:pPr>
        <w:pStyle w:val="BodyText"/>
      </w:pPr>
      <w:r>
        <w:t xml:space="preserve">1980</w:t>
      </w:r>
    </w:p>
    <w:bookmarkEnd w:id="104"/>
    <w:bookmarkStart w:id="105" w:name="akfin_taxonomics_worms"/>
    <w:p>
      <w:pPr>
        <w:pStyle w:val="Heading3"/>
      </w:pPr>
      <w:r>
        <w:t xml:space="preserve">11.2.14 AKFIN_TAXONOMICS_WORMS</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2762</w:t>
      </w:r>
    </w:p>
    <w:p>
      <w:pPr>
        <w:pStyle w:val="BodyText"/>
      </w:pPr>
      <w:r>
        <w:t xml:space="preserve">Number of columns: 21</w:t>
      </w:r>
    </w:p>
    <w:p>
      <w:pPr>
        <w:pStyle w:val="BodyText"/>
      </w:pPr>
      <w:r>
        <w:t xml:space="preserve">REASON</w:t>
      </w:r>
    </w:p>
    <w:p>
      <w:pPr>
        <w:pStyle w:val="BodyText"/>
      </w:pPr>
      <w:r>
        <w:t xml:space="preserve">SURVEY_NAME</w:t>
      </w:r>
    </w:p>
    <w:p>
      <w:pPr>
        <w:pStyle w:val="BodyText"/>
      </w:pPr>
      <w:r>
        <w:t xml:space="preserve">ACCEPTED_NAME</w:t>
      </w:r>
    </w:p>
    <w:p>
      <w:pPr>
        <w:pStyle w:val="BodyText"/>
      </w:pPr>
      <w:r>
        <w:t xml:space="preserve">COMMON_NAME</w:t>
      </w:r>
    </w:p>
    <w:p>
      <w:pPr>
        <w:pStyle w:val="BodyText"/>
      </w:pPr>
      <w:r>
        <w:t xml:space="preserve">SPECIES_CODE</w:t>
      </w:r>
    </w:p>
    <w:p>
      <w:pPr>
        <w:pStyle w:val="BodyText"/>
      </w:pPr>
      <w:r>
        <w:t xml:space="preserve">ID_RANK</w:t>
      </w:r>
    </w:p>
    <w:p>
      <w:pPr>
        <w:pStyle w:val="BodyText"/>
      </w:pPr>
      <w:r>
        <w:t xml:space="preserve">DATABASE</w:t>
      </w:r>
    </w:p>
    <w:p>
      <w:pPr>
        <w:pStyle w:val="BodyText"/>
      </w:pPr>
      <w:r>
        <w:t xml:space="preserve">DATABASE_ID</w:t>
      </w:r>
    </w:p>
    <w:p>
      <w:pPr>
        <w:pStyle w:val="BodyText"/>
      </w:pPr>
      <w:r>
        <w:t xml:space="preserve">GENUS</w:t>
      </w:r>
    </w:p>
    <w:p>
      <w:pPr>
        <w:pStyle w:val="BodyText"/>
      </w:pPr>
      <w:r>
        <w:t xml:space="preserve">SUBFAMILY</w:t>
      </w:r>
    </w:p>
    <w:p>
      <w:pPr>
        <w:pStyle w:val="BodyText"/>
      </w:pPr>
      <w:r>
        <w:t xml:space="preserve">FAMILY</w:t>
      </w:r>
    </w:p>
    <w:p>
      <w:pPr>
        <w:pStyle w:val="BodyText"/>
      </w:pPr>
      <w:r>
        <w:t xml:space="preserve">SUPERFAMILY</w:t>
      </w:r>
    </w:p>
    <w:p>
      <w:pPr>
        <w:pStyle w:val="BodyText"/>
      </w:pPr>
      <w:r>
        <w:t xml:space="preserve">SUBORDER</w:t>
      </w:r>
    </w:p>
    <w:p>
      <w:pPr>
        <w:pStyle w:val="BodyText"/>
      </w:pPr>
      <w:r>
        <w:t xml:space="preserve">ORDER</w:t>
      </w:r>
    </w:p>
    <w:p>
      <w:pPr>
        <w:pStyle w:val="BodyText"/>
      </w:pPr>
      <w:r>
        <w:t xml:space="preserve">SUPERORDER</w:t>
      </w:r>
    </w:p>
    <w:p>
      <w:pPr>
        <w:pStyle w:val="BodyText"/>
      </w:pPr>
      <w:r>
        <w:t xml:space="preserve">SUBCLASS</w:t>
      </w:r>
    </w:p>
    <w:p>
      <w:pPr>
        <w:pStyle w:val="BodyText"/>
      </w:pPr>
      <w:r>
        <w:t xml:space="preserve">CLASS</w:t>
      </w:r>
    </w:p>
    <w:p>
      <w:pPr>
        <w:pStyle w:val="BodyText"/>
      </w:pPr>
      <w:r>
        <w:t xml:space="preserve">SUPERCLASS</w:t>
      </w:r>
    </w:p>
    <w:p>
      <w:pPr>
        <w:pStyle w:val="BodyText"/>
      </w:pPr>
      <w:r>
        <w:t xml:space="preserve">SUBPHYLUM</w:t>
      </w:r>
    </w:p>
    <w:p>
      <w:pPr>
        <w:pStyle w:val="BodyText"/>
      </w:pPr>
      <w:r>
        <w:t xml:space="preserve">PHYLUM</w:t>
      </w:r>
    </w:p>
    <w:p>
      <w:pPr>
        <w:pStyle w:val="BodyText"/>
      </w:pPr>
      <w:r>
        <w:t xml:space="preserve">KINGDOM</w:t>
      </w:r>
    </w:p>
    <w:p>
      <w:pPr>
        <w:pStyle w:val="BodyText"/>
      </w:pPr>
      <w:r>
        <w:t xml:space="preserve">NA</w:t>
      </w:r>
    </w:p>
    <w:p>
      <w:pPr>
        <w:pStyle w:val="BodyText"/>
      </w:pPr>
      <w:r>
        <w:t xml:space="preserve">Anarrhichthys ocellatus</w:t>
      </w:r>
    </w:p>
    <w:p>
      <w:pPr>
        <w:pStyle w:val="BodyText"/>
      </w:pPr>
      <w:r>
        <w:t xml:space="preserve">Anarrhichthys ocellatus</w:t>
      </w:r>
    </w:p>
    <w:p>
      <w:pPr>
        <w:pStyle w:val="BodyText"/>
      </w:pPr>
      <w:r>
        <w:t xml:space="preserve">wolf-eel</w:t>
      </w:r>
    </w:p>
    <w:p>
      <w:pPr>
        <w:pStyle w:val="BodyText"/>
      </w:pPr>
      <w:r>
        <w:t xml:space="preserve">20320</w:t>
      </w:r>
    </w:p>
    <w:p>
      <w:pPr>
        <w:pStyle w:val="BodyText"/>
      </w:pPr>
      <w:r>
        <w:t xml:space="preserve">species</w:t>
      </w:r>
    </w:p>
    <w:p>
      <w:pPr>
        <w:pStyle w:val="BodyText"/>
      </w:pPr>
      <w:r>
        <w:t xml:space="preserve">WORMS</w:t>
      </w:r>
    </w:p>
    <w:p>
      <w:pPr>
        <w:pStyle w:val="BodyText"/>
      </w:pPr>
      <w:r>
        <w:t xml:space="preserve">279605</w:t>
      </w:r>
    </w:p>
    <w:p>
      <w:pPr>
        <w:pStyle w:val="BodyText"/>
      </w:pPr>
      <w:r>
        <w:t xml:space="preserve">Anarrhichthys</w:t>
      </w:r>
    </w:p>
    <w:p>
      <w:pPr>
        <w:pStyle w:val="BodyText"/>
      </w:pPr>
      <w:r>
        <w:t xml:space="preserve">NA</w:t>
      </w:r>
    </w:p>
    <w:p>
      <w:pPr>
        <w:pStyle w:val="BodyText"/>
      </w:pPr>
      <w:r>
        <w:t xml:space="preserve">Anarhichadidae</w:t>
      </w:r>
    </w:p>
    <w:p>
      <w:pPr>
        <w:pStyle w:val="BodyText"/>
      </w:pPr>
      <w:r>
        <w:t xml:space="preserve">NA</w:t>
      </w:r>
    </w:p>
    <w:p>
      <w:pPr>
        <w:pStyle w:val="BodyText"/>
      </w:pPr>
      <w:r>
        <w:t xml:space="preserve">Zoarcoidei</w:t>
      </w:r>
    </w:p>
    <w:p>
      <w:pPr>
        <w:pStyle w:val="BodyText"/>
      </w:pPr>
      <w:r>
        <w:t xml:space="preserve">Perciformes</w:t>
      </w:r>
    </w:p>
    <w:p>
      <w:pPr>
        <w:pStyle w:val="BodyText"/>
      </w:pPr>
      <w:r>
        <w:t xml:space="preserve">NA</w:t>
      </w:r>
    </w:p>
    <w:p>
      <w:pPr>
        <w:pStyle w:val="BodyText"/>
      </w:pPr>
      <w:r>
        <w:t xml:space="preserve">NA</w:t>
      </w:r>
    </w:p>
    <w:p>
      <w:pPr>
        <w:pStyle w:val="BodyText"/>
      </w:pPr>
      <w:r>
        <w:t xml:space="preserve">Teleostei</w:t>
      </w:r>
    </w:p>
    <w:p>
      <w:pPr>
        <w:pStyle w:val="BodyText"/>
      </w:pPr>
      <w:r>
        <w:t xml:space="preserve">Actinopteri</w:t>
      </w:r>
    </w:p>
    <w:p>
      <w:pPr>
        <w:pStyle w:val="BodyText"/>
      </w:pPr>
      <w:r>
        <w:t xml:space="preserve">Vertebrata</w:t>
      </w:r>
    </w:p>
    <w:p>
      <w:pPr>
        <w:pStyle w:val="BodyText"/>
      </w:pPr>
      <w:r>
        <w:t xml:space="preserve">Chordata</w:t>
      </w:r>
    </w:p>
    <w:p>
      <w:pPr>
        <w:pStyle w:val="BodyText"/>
      </w:pPr>
      <w:r>
        <w:t xml:space="preserve">Animalia</w:t>
      </w:r>
    </w:p>
    <w:p>
      <w:pPr>
        <w:pStyle w:val="BodyText"/>
      </w:pPr>
      <w:r>
        <w:t xml:space="preserve">NA</w:t>
      </w:r>
    </w:p>
    <w:p>
      <w:pPr>
        <w:pStyle w:val="BodyText"/>
      </w:pPr>
      <w:r>
        <w:t xml:space="preserve">Anatoma crispata</w:t>
      </w:r>
    </w:p>
    <w:p>
      <w:pPr>
        <w:pStyle w:val="BodyText"/>
      </w:pPr>
      <w:r>
        <w:t xml:space="preserve">Anatoma crispata</w:t>
      </w:r>
    </w:p>
    <w:p>
      <w:pPr>
        <w:pStyle w:val="BodyText"/>
      </w:pPr>
      <w:r>
        <w:t xml:space="preserve">crispate scissurelle</w:t>
      </w:r>
    </w:p>
    <w:p>
      <w:pPr>
        <w:pStyle w:val="BodyText"/>
      </w:pPr>
      <w:r>
        <w:t xml:space="preserve">71333</w:t>
      </w:r>
    </w:p>
    <w:p>
      <w:pPr>
        <w:pStyle w:val="BodyText"/>
      </w:pPr>
      <w:r>
        <w:t xml:space="preserve">species</w:t>
      </w:r>
    </w:p>
    <w:p>
      <w:pPr>
        <w:pStyle w:val="BodyText"/>
      </w:pPr>
      <w:r>
        <w:t xml:space="preserve">WORMS</w:t>
      </w:r>
    </w:p>
    <w:p>
      <w:pPr>
        <w:pStyle w:val="BodyText"/>
      </w:pPr>
      <w:r>
        <w:t xml:space="preserve">141417</w:t>
      </w:r>
    </w:p>
    <w:p>
      <w:pPr>
        <w:pStyle w:val="BodyText"/>
      </w:pPr>
      <w:r>
        <w:t xml:space="preserve">Anatoma</w:t>
      </w:r>
    </w:p>
    <w:p>
      <w:pPr>
        <w:pStyle w:val="BodyText"/>
      </w:pPr>
      <w:r>
        <w:t xml:space="preserve">NA</w:t>
      </w:r>
    </w:p>
    <w:p>
      <w:pPr>
        <w:pStyle w:val="BodyText"/>
      </w:pPr>
      <w:r>
        <w:t xml:space="preserve">Anatomidae</w:t>
      </w:r>
    </w:p>
    <w:p>
      <w:pPr>
        <w:pStyle w:val="BodyText"/>
      </w:pPr>
      <w:r>
        <w:t xml:space="preserve">Scissurelloidea</w:t>
      </w:r>
    </w:p>
    <w:p>
      <w:pPr>
        <w:pStyle w:val="BodyText"/>
      </w:pPr>
      <w:r>
        <w:t xml:space="preserve">NA</w:t>
      </w:r>
    </w:p>
    <w:p>
      <w:pPr>
        <w:pStyle w:val="BodyText"/>
      </w:pPr>
      <w:r>
        <w:t xml:space="preserve">Lepetellida</w:t>
      </w:r>
    </w:p>
    <w:p>
      <w:pPr>
        <w:pStyle w:val="BodyText"/>
      </w:pPr>
      <w:r>
        <w:t xml:space="preserve">NA</w:t>
      </w:r>
    </w:p>
    <w:p>
      <w:pPr>
        <w:pStyle w:val="BodyText"/>
      </w:pPr>
      <w:r>
        <w:t xml:space="preserve">Vetigastropoda</w:t>
      </w:r>
    </w:p>
    <w:p>
      <w:pPr>
        <w:pStyle w:val="BodyText"/>
      </w:pPr>
      <w:r>
        <w:t xml:space="preserve">Gastropoda</w:t>
      </w:r>
    </w:p>
    <w:p>
      <w:pPr>
        <w:pStyle w:val="BodyText"/>
      </w:pPr>
      <w:r>
        <w:t xml:space="preserve">NA</w:t>
      </w:r>
    </w:p>
    <w:p>
      <w:pPr>
        <w:pStyle w:val="BodyText"/>
      </w:pPr>
      <w:r>
        <w:t xml:space="preserve">NA</w:t>
      </w:r>
    </w:p>
    <w:p>
      <w:pPr>
        <w:pStyle w:val="BodyText"/>
      </w:pPr>
      <w:r>
        <w:t xml:space="preserve">Mollusca</w:t>
      </w:r>
    </w:p>
    <w:p>
      <w:pPr>
        <w:pStyle w:val="BodyText"/>
      </w:pPr>
      <w:r>
        <w:t xml:space="preserve">Animalia</w:t>
      </w:r>
    </w:p>
    <w:p>
      <w:pPr>
        <w:pStyle w:val="BodyText"/>
      </w:pPr>
      <w:r>
        <w:t xml:space="preserve">synon</w:t>
      </w:r>
    </w:p>
    <w:p>
      <w:pPr>
        <w:pStyle w:val="BodyText"/>
      </w:pPr>
      <w:r>
        <w:t xml:space="preserve">Thieleella baxteri</w:t>
      </w:r>
    </w:p>
    <w:p>
      <w:pPr>
        <w:pStyle w:val="BodyText"/>
      </w:pPr>
      <w:r>
        <w:t xml:space="preserve">Anatoma lyra</w:t>
      </w:r>
    </w:p>
    <w:p>
      <w:pPr>
        <w:pStyle w:val="BodyText"/>
      </w:pPr>
      <w:r>
        <w:t xml:space="preserve">NA</w:t>
      </w:r>
    </w:p>
    <w:p>
      <w:pPr>
        <w:pStyle w:val="BodyText"/>
      </w:pPr>
      <w:r>
        <w:t xml:space="preserve">71332</w:t>
      </w:r>
    </w:p>
    <w:p>
      <w:pPr>
        <w:pStyle w:val="BodyText"/>
      </w:pPr>
      <w:r>
        <w:t xml:space="preserve">species</w:t>
      </w:r>
    </w:p>
    <w:p>
      <w:pPr>
        <w:pStyle w:val="BodyText"/>
      </w:pPr>
      <w:r>
        <w:t xml:space="preserve">WORMS</w:t>
      </w:r>
    </w:p>
    <w:p>
      <w:pPr>
        <w:pStyle w:val="BodyText"/>
      </w:pPr>
      <w:r>
        <w:t xml:space="preserve">492991</w:t>
      </w:r>
    </w:p>
    <w:p>
      <w:pPr>
        <w:pStyle w:val="BodyText"/>
      </w:pPr>
      <w:r>
        <w:t xml:space="preserve">Anatoma</w:t>
      </w:r>
    </w:p>
    <w:p>
      <w:pPr>
        <w:pStyle w:val="BodyText"/>
      </w:pPr>
      <w:r>
        <w:t xml:space="preserve">NA</w:t>
      </w:r>
    </w:p>
    <w:p>
      <w:pPr>
        <w:pStyle w:val="BodyText"/>
      </w:pPr>
      <w:r>
        <w:t xml:space="preserve">Anatomidae</w:t>
      </w:r>
    </w:p>
    <w:p>
      <w:pPr>
        <w:pStyle w:val="BodyText"/>
      </w:pPr>
      <w:r>
        <w:t xml:space="preserve">Scissurelloidea</w:t>
      </w:r>
    </w:p>
    <w:p>
      <w:pPr>
        <w:pStyle w:val="BodyText"/>
      </w:pPr>
      <w:r>
        <w:t xml:space="preserve">NA</w:t>
      </w:r>
    </w:p>
    <w:p>
      <w:pPr>
        <w:pStyle w:val="BodyText"/>
      </w:pPr>
      <w:r>
        <w:t xml:space="preserve">Lepetellida</w:t>
      </w:r>
    </w:p>
    <w:p>
      <w:pPr>
        <w:pStyle w:val="BodyText"/>
      </w:pPr>
      <w:r>
        <w:t xml:space="preserve">NA</w:t>
      </w:r>
    </w:p>
    <w:p>
      <w:pPr>
        <w:pStyle w:val="BodyText"/>
      </w:pPr>
      <w:r>
        <w:t xml:space="preserve">Vetigastropoda</w:t>
      </w:r>
    </w:p>
    <w:p>
      <w:pPr>
        <w:pStyle w:val="BodyText"/>
      </w:pPr>
      <w:r>
        <w:t xml:space="preserve">Gastropoda</w:t>
      </w:r>
    </w:p>
    <w:p>
      <w:pPr>
        <w:pStyle w:val="BodyText"/>
      </w:pPr>
      <w:r>
        <w:t xml:space="preserve">NA</w:t>
      </w:r>
    </w:p>
    <w:p>
      <w:pPr>
        <w:pStyle w:val="BodyText"/>
      </w:pPr>
      <w:r>
        <w:t xml:space="preserve">NA</w:t>
      </w:r>
    </w:p>
    <w:p>
      <w:pPr>
        <w:pStyle w:val="BodyText"/>
      </w:pPr>
      <w:r>
        <w:t xml:space="preserve">Mollusca</w:t>
      </w:r>
    </w:p>
    <w:p>
      <w:pPr>
        <w:pStyle w:val="BodyText"/>
      </w:pPr>
      <w:r>
        <w:t xml:space="preserve">Animalia</w:t>
      </w:r>
    </w:p>
    <w:bookmarkEnd w:id="105"/>
    <w:bookmarkEnd w:id="106"/>
    <w:bookmarkEnd w:id="107"/>
    <w:bookmarkStart w:id="139" w:name="X77cd65176f3bede9c33771b41df2c40940b315c"/>
    <w:p>
      <w:pPr>
        <w:pStyle w:val="Heading1"/>
      </w:pPr>
      <w:r>
        <w:t xml:space="preserve">12. AFSC RACE Groundfish Data for AKFIN in Oracle with SQL and R</w:t>
      </w:r>
    </w:p>
    <w:bookmarkStart w:id="110" w:name="access-data-via-oracle-afsc-only"/>
    <w:p>
      <w:pPr>
        <w:pStyle w:val="Heading2"/>
      </w:pPr>
      <w:r>
        <w:t xml:space="preserve">12.1 Access data via Oracle (AFSC only)</w:t>
      </w:r>
    </w:p>
    <w:p>
      <w:pPr>
        <w:pStyle w:val="FirstParagraph"/>
      </w:pPr>
      <w:r>
        <w:t xml:space="preserve">AFSC</w:t>
      </w:r>
      <w:r>
        <w:t xml:space="preserve"> </w:t>
      </w:r>
      <w:r>
        <w:rPr>
          <w:rStyle w:val="VerbatimChar"/>
        </w:rPr>
        <w:t xml:space="preserve">Oracle</w:t>
      </w:r>
      <w:r>
        <w:t xml:space="preserve"> </w:t>
      </w:r>
      <w:r>
        <w:t xml:space="preserve">users can access the database via</w:t>
      </w:r>
      <w:r>
        <w:t xml:space="preserve"> </w:t>
      </w:r>
      <w:r>
        <w:rPr>
          <w:rStyle w:val="VerbatimChar"/>
        </w:rPr>
        <w:t xml:space="preserve">SQL developer</w:t>
      </w:r>
      <w:r>
        <w:t xml:space="preserve"> </w:t>
      </w:r>
      <w:r>
        <w:t xml:space="preserve">to view and pull the production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Start w:id="108" w:name="access-data-via-oracle"/>
    <w:p>
      <w:pPr>
        <w:pStyle w:val="Heading3"/>
      </w:pPr>
      <w:r>
        <w:t xml:space="preserve">12.1.1 Access data via Oracle</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GAP Products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End w:id="108"/>
    <w:bookmarkStart w:id="109" w:name="connect-to-oracle-from-r"/>
    <w:p>
      <w:pPr>
        <w:pStyle w:val="Heading3"/>
      </w:pPr>
      <w:r>
        <w:t xml:space="preserve">12.1.2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establish the oracle connection by entering their username and password in the</w:t>
      </w:r>
      <w:r>
        <w:t xml:space="preserve"> </w:t>
      </w:r>
      <w:r>
        <w:rPr>
          <w:rStyle w:val="VerbatimChar"/>
        </w:rPr>
        <w:t xml:space="preserve">channel &lt;- gapindex::oracle_connect()</w:t>
      </w:r>
      <w:r>
        <w:t xml:space="preserve"> </w:t>
      </w:r>
      <w:r>
        <w:t xml:space="preserve">function. Never save usernames or passwords in scripts that may be intentionally or unintentionally shared with others. If no username and password is entered in the function, pop-ups will appear on the screen asking for the username and password.</w:t>
      </w:r>
    </w:p>
    <w:bookmarkEnd w:id="109"/>
    <w:bookmarkEnd w:id="110"/>
    <w:bookmarkStart w:id="138" w:name="data-sql-query-examples"/>
    <w:p>
      <w:pPr>
        <w:pStyle w:val="Heading2"/>
      </w:pPr>
      <w:r>
        <w:t xml:space="preserve">12.2 Data SQL Query Examples:</w:t>
      </w:r>
    </w:p>
    <w:bookmarkStart w:id="111" w:name="ex.-0-select-all-data-from-a-table"/>
    <w:p>
      <w:pPr>
        <w:pStyle w:val="Heading3"/>
      </w:pPr>
      <w:r>
        <w:t xml:space="preserve">12.2.1 Ex. 0: Select all data from a table</w:t>
      </w:r>
    </w:p>
    <w:p>
      <w:pPr>
        <w:pStyle w:val="FirstParagraph"/>
      </w:pPr>
      <w:r>
        <w:t xml:space="preserve">You can download all of the tables locally using a variation of the code below. Once connected, pull and save the tables of interest into the</w:t>
      </w:r>
      <w:r>
        <w:t xml:space="preserve"> </w:t>
      </w:r>
      <w:r>
        <w:rPr>
          <w:rStyle w:val="VerbatimChar"/>
        </w:rPr>
        <w:t xml:space="preserve">R</w:t>
      </w:r>
      <w:r>
        <w:t xml:space="preserve"> </w:t>
      </w:r>
      <w:r>
        <w:t xml:space="preserve">environment.</w:t>
      </w:r>
    </w:p>
    <w:p>
      <w:pPr>
        <w:pStyle w:val="SourceCode"/>
      </w:pPr>
      <w:r>
        <w:rPr>
          <w:rStyle w:val="NormalTok"/>
        </w:rPr>
        <w:t xml:space="preserve">locations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"GAP_PRODUCTS.AKFIN_AGECOMP"</w:t>
      </w:r>
      <w:r>
        <w:rPr>
          <w:rStyle w:val="NormalTok"/>
        </w:rPr>
        <w:t xml:space="preserve">, </w:t>
      </w:r>
      <w:r>
        <w:br/>
      </w:r>
      <w:r>
        <w:rPr>
          <w:rStyle w:val="NormalTok"/>
        </w:rPr>
        <w:t xml:space="preserve">  </w:t>
      </w:r>
      <w:r>
        <w:rPr>
          <w:rStyle w:val="StringTok"/>
        </w:rPr>
        <w:t xml:space="preserve">"GAP_PRODUCTS.AKFIN_AREA"</w:t>
      </w:r>
      <w:r>
        <w:rPr>
          <w:rStyle w:val="NormalTok"/>
        </w:rPr>
        <w:t xml:space="preserve">, </w:t>
      </w:r>
      <w:r>
        <w:br/>
      </w:r>
      <w:r>
        <w:rPr>
          <w:rStyle w:val="NormalTok"/>
        </w:rPr>
        <w:t xml:space="preserve">  </w:t>
      </w:r>
      <w:r>
        <w:rPr>
          <w:rStyle w:val="StringTok"/>
        </w:rPr>
        <w:t xml:space="preserve">"GAP_PRODUCTS.AKFIN_BIOMASS"</w:t>
      </w:r>
      <w:r>
        <w:rPr>
          <w:rStyle w:val="NormalTok"/>
        </w:rPr>
        <w:t xml:space="preserve">, </w:t>
      </w:r>
      <w:r>
        <w:br/>
      </w:r>
      <w:r>
        <w:rPr>
          <w:rStyle w:val="NormalTok"/>
        </w:rPr>
        <w:t xml:space="preserve">  </w:t>
      </w:r>
      <w:r>
        <w:rPr>
          <w:rStyle w:val="StringTok"/>
        </w:rPr>
        <w:t xml:space="preserve">"GAP_PRODUCTS.AKFIN_CATCH"</w:t>
      </w:r>
      <w:r>
        <w:rPr>
          <w:rStyle w:val="NormalTok"/>
        </w:rPr>
        <w:t xml:space="preserve">, </w:t>
      </w:r>
      <w:r>
        <w:br/>
      </w:r>
      <w:r>
        <w:rPr>
          <w:rStyle w:val="NormalTok"/>
        </w:rPr>
        <w:t xml:space="preserve">  </w:t>
      </w:r>
      <w:r>
        <w:rPr>
          <w:rStyle w:val="StringTok"/>
        </w:rPr>
        <w:t xml:space="preserve">"GAP_PRODUCTS.AKFIN_CPUE"</w:t>
      </w:r>
      <w:r>
        <w:rPr>
          <w:rStyle w:val="NormalTok"/>
        </w:rPr>
        <w:t xml:space="preserve">, </w:t>
      </w:r>
      <w:r>
        <w:br/>
      </w:r>
      <w:r>
        <w:rPr>
          <w:rStyle w:val="NormalTok"/>
        </w:rPr>
        <w:t xml:space="preserve">  </w:t>
      </w:r>
      <w:r>
        <w:rPr>
          <w:rStyle w:val="StringTok"/>
        </w:rPr>
        <w:t xml:space="preserve">"GAP_PRODUCTS.AKFIN_CRUISES"</w:t>
      </w:r>
      <w:r>
        <w:rPr>
          <w:rStyle w:val="NormalTok"/>
        </w:rPr>
        <w:t xml:space="preserve">, </w:t>
      </w:r>
      <w:r>
        <w:br/>
      </w:r>
      <w:r>
        <w:rPr>
          <w:rStyle w:val="NormalTok"/>
        </w:rPr>
        <w:t xml:space="preserve">  </w:t>
      </w:r>
      <w:r>
        <w:rPr>
          <w:rStyle w:val="StringTok"/>
        </w:rPr>
        <w:t xml:space="preserve">"GAP_PRODUCTS.AKFIN_HAUL"</w:t>
      </w:r>
      <w:r>
        <w:rPr>
          <w:rStyle w:val="NormalTok"/>
        </w:rPr>
        <w:t xml:space="preserve">, </w:t>
      </w:r>
      <w:r>
        <w:br/>
      </w:r>
      <w:r>
        <w:rPr>
          <w:rStyle w:val="NormalTok"/>
        </w:rPr>
        <w:t xml:space="preserve">  </w:t>
      </w:r>
      <w:r>
        <w:rPr>
          <w:rStyle w:val="StringTok"/>
        </w:rPr>
        <w:t xml:space="preserve">"GAP_PRODUCTS.AKFIN_LENGTH"</w:t>
      </w:r>
      <w:r>
        <w:rPr>
          <w:rStyle w:val="NormalTok"/>
        </w:rPr>
        <w:t xml:space="preserve">, </w:t>
      </w:r>
      <w:r>
        <w:br/>
      </w:r>
      <w:r>
        <w:rPr>
          <w:rStyle w:val="NormalTok"/>
        </w:rPr>
        <w:t xml:space="preserve">  </w:t>
      </w:r>
      <w:r>
        <w:rPr>
          <w:rStyle w:val="StringTok"/>
        </w:rPr>
        <w:t xml:space="preserve">"GAP_PRODUCTS.AKFIN_METADATA_COLUMN"</w:t>
      </w:r>
      <w:r>
        <w:rPr>
          <w:rStyle w:val="NormalTok"/>
        </w:rPr>
        <w:t xml:space="preserve">, </w:t>
      </w:r>
      <w:r>
        <w:br/>
      </w:r>
      <w:r>
        <w:rPr>
          <w:rStyle w:val="NormalTok"/>
        </w:rPr>
        <w:t xml:space="preserve">  </w:t>
      </w:r>
      <w:r>
        <w:rPr>
          <w:rStyle w:val="StringTok"/>
        </w:rPr>
        <w:t xml:space="preserve">"GAP_PRODUCTS.AKFIN_SIZECOMP"</w:t>
      </w:r>
      <w:r>
        <w:rPr>
          <w:rStyle w:val="NormalTok"/>
        </w:rPr>
        <w:t xml:space="preserve">, </w:t>
      </w:r>
      <w:r>
        <w:br/>
      </w:r>
      <w:r>
        <w:rPr>
          <w:rStyle w:val="NormalTok"/>
        </w:rPr>
        <w:t xml:space="preserve">  </w:t>
      </w:r>
      <w:r>
        <w:rPr>
          <w:rStyle w:val="StringTok"/>
        </w:rPr>
        <w:t xml:space="preserve">"GAP_PRODUCTS.AKFIN_SPECIMEN"</w:t>
      </w:r>
      <w:r>
        <w:rPr>
          <w:rStyle w:val="NormalTok"/>
        </w:rPr>
        <w:t xml:space="preserve">, </w:t>
      </w:r>
      <w:r>
        <w:br/>
      </w:r>
      <w:r>
        <w:rPr>
          <w:rStyle w:val="NormalTok"/>
        </w:rPr>
        <w:t xml:space="preserve">  </w:t>
      </w:r>
      <w:r>
        <w:rPr>
          <w:rStyle w:val="StringTok"/>
        </w:rPr>
        <w:t xml:space="preserve">"GAP_PRODUCTS.AKFIN_STRATUM_GROUPS"</w:t>
      </w:r>
      <w:r>
        <w:rPr>
          <w:rStyle w:val="NormalTok"/>
        </w:rPr>
        <w:t xml:space="preserve">, </w:t>
      </w:r>
      <w:r>
        <w:br/>
      </w:r>
      <w:r>
        <w:rPr>
          <w:rStyle w:val="NormalTok"/>
        </w:rPr>
        <w:t xml:space="preserve">  </w:t>
      </w:r>
      <w:r>
        <w:rPr>
          <w:rStyle w:val="StringTok"/>
        </w:rPr>
        <w:t xml:space="preserve">"GAP_PRODUCTS.AKFIN_SURVEY_DESIGN"</w:t>
      </w:r>
      <w:r>
        <w:rPr>
          <w:rStyle w:val="NormalTok"/>
        </w:rPr>
        <w:t xml:space="preserve">, </w:t>
      </w:r>
      <w:r>
        <w:br/>
      </w:r>
      <w:r>
        <w:rPr>
          <w:rStyle w:val="NormalTok"/>
        </w:rPr>
        <w:t xml:space="preserve">  </w:t>
      </w:r>
      <w:r>
        <w:rPr>
          <w:rStyle w:val="StringTok"/>
        </w:rPr>
        <w:t xml:space="preserve">"GAP_PRODUCTS.AKFIN_TAXONOMICS_WORMS"</w:t>
      </w:r>
      <w:r>
        <w:rPr>
          <w:rStyle w:val="NormalTok"/>
        </w:rPr>
        <w:t xml:space="preserve"> </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(locations)) {</w:t>
      </w:r>
      <w:r>
        <w:br/>
      </w:r>
      <w:r>
        <w:rPr>
          <w:rStyle w:val="NormalTok"/>
        </w:rPr>
        <w:t xml:space="preserve">  </w:t>
      </w:r>
      <w:r>
        <w:rPr>
          <w:rStyle w:val="FunctionTok"/>
        </w:rPr>
        <w:t xml:space="preserve">print</w:t>
      </w:r>
      <w:r>
        <w:rPr>
          <w:rStyle w:val="NormalTok"/>
        </w:rPr>
        <w:t xml:space="preserve">(locations[i])</w:t>
      </w:r>
      <w:r>
        <w:br/>
      </w:r>
      <w:r>
        <w:rPr>
          <w:rStyle w:val="NormalTok"/>
        </w:rPr>
        <w:t xml:space="preserve">  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(channel, </w:t>
      </w:r>
      <w:r>
        <w:rPr>
          <w:rStyle w:val="FunctionTok"/>
        </w:rPr>
        <w:t xml:space="preserve">paste0</w:t>
      </w:r>
      <w:r>
        <w:rPr>
          <w:rStyle w:val="NormalTok"/>
        </w:rPr>
        <w:t xml:space="preserve">(</w:t>
      </w:r>
      <w:r>
        <w:rPr>
          <w:rStyle w:val="StringTok"/>
        </w:rPr>
        <w:t xml:space="preserve">"SELECT * FROM "</w:t>
      </w:r>
      <w:r>
        <w:rPr>
          <w:rStyle w:val="NormalTok"/>
        </w:rPr>
        <w:t xml:space="preserve">, locations[i]))</w:t>
      </w:r>
      <w:r>
        <w:br/>
      </w:r>
      <w:r>
        <w:rPr>
          <w:rStyle w:val="NormalTok"/>
        </w:rPr>
        <w:t xml:space="preserve">  </w:t>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FunctionTok"/>
        </w:rPr>
        <w:t xml:space="preserve">paste0</w:t>
      </w:r>
      <w:r>
        <w:rPr>
          <w:rStyle w:val="NormalTok"/>
        </w:rPr>
        <w:t xml:space="preserve">(locations[i], </w:t>
      </w:r>
      <w:r>
        <w:rPr>
          <w:rStyle w:val="StringTok"/>
        </w:rPr>
        <w:t xml:space="preserve">".csv"</w:t>
      </w:r>
      <w:r>
        <w:rPr>
          <w:rStyle w:val="NormalTok"/>
        </w:rPr>
        <w:t xml:space="preserve">)))</w:t>
      </w:r>
      <w:r>
        <w:br/>
      </w:r>
      <w:r>
        <w:rPr>
          <w:rStyle w:val="NormalTok"/>
        </w:rPr>
        <w:t xml:space="preserve">}</w:t>
      </w:r>
    </w:p>
    <w:bookmarkEnd w:id="111"/>
    <w:bookmarkStart w:id="115" w:name="Xd35c66a6d62a3cb3d08a2acc5740d52135cb903"/>
    <w:p>
      <w:pPr>
        <w:pStyle w:val="Heading3"/>
      </w:pPr>
      <w:r>
        <w:t xml:space="preserve">12.2.2 Ex. 1: GOA Pacific Ocean perch biomass and abundance</w:t>
      </w:r>
    </w:p>
    <w:p>
      <w:pPr>
        <w:pStyle w:val="FirstParagraph"/>
      </w:pPr>
      <w:r>
        <w:t xml:space="preserve">Biomass and abundance for Pacific Ocean perch from 1990 – 2023 for the western/central/eastern GOA management areas as well as for the entire region.</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AREA_ID, DESCRIPTION FROM GAP_PRODUCTS.AKFIN_AREA</w:t>
      </w:r>
      <w:r>
        <w:br/>
      </w:r>
      <w:r>
        <w:rPr>
          <w:rStyle w:val="StringTok"/>
        </w:rPr>
        <w:t xml:space="preserve">WHERE TYPE in ('REGULATORY_AREA', 'REGION') </w:t>
      </w:r>
      <w:r>
        <w:br/>
      </w:r>
      <w:r>
        <w:rPr>
          <w:rStyle w:val="StringTok"/>
        </w:rPr>
        <w:t xml:space="preserve">AND SURVEY_DEFINITION_ID = 47)</w:t>
      </w:r>
      <w:r>
        <w:br/>
      </w:r>
      <w:r>
        <w:rPr>
          <w:rStyle w:val="StringTok"/>
        </w:rPr>
        <w:t xml:space="preserve">SELECT </w:t>
      </w:r>
      <w:r>
        <w:br/>
      </w:r>
      <w:r>
        <w:rPr>
          <w:rStyle w:val="StringTok"/>
        </w:rPr>
        <w:t xml:space="preserve">BIOMASS_MT,</w:t>
      </w:r>
      <w:r>
        <w:br/>
      </w:r>
      <w:r>
        <w:rPr>
          <w:rStyle w:val="StringTok"/>
        </w:rPr>
        <w:t xml:space="preserve">POPULATION_COUNT, </w:t>
      </w:r>
      <w:r>
        <w:br/>
      </w:r>
      <w:r>
        <w:rPr>
          <w:rStyle w:val="StringTok"/>
        </w:rPr>
        <w:t xml:space="preserve">YEAR, </w:t>
      </w:r>
      <w:r>
        <w:br/>
      </w:r>
      <w:r>
        <w:rPr>
          <w:rStyle w:val="StringTok"/>
        </w:rPr>
        <w:t xml:space="preserve">DESCRIPTION</w:t>
      </w:r>
      <w:r>
        <w:br/>
      </w:r>
      <w:r>
        <w:rPr>
          <w:rStyle w:val="StringTok"/>
        </w:rPr>
        <w:t xml:space="preserve">FROM GAP_PRODUCTS.AKFIN_BIOMASS BIOMASS</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47 </w:t>
      </w:r>
      <w:r>
        <w:br/>
      </w:r>
      <w:r>
        <w:rPr>
          <w:rStyle w:val="StringTok"/>
        </w:rPr>
        <w:t xml:space="preserve">AND BIOMASS.SPECIES_CODE = 30060"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description)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FunctionTok"/>
        </w:rPr>
        <w:t xml:space="preserve">sapply</w:t>
      </w:r>
      <w:r>
        <w:rPr>
          <w:rStyle w:val="NormalTok"/>
        </w:rPr>
        <w:t xml:space="preserve">(</w:t>
      </w:r>
      <w:r>
        <w:rPr>
          <w:rStyle w:val="AttributeTok"/>
        </w:rPr>
        <w:t xml:space="preserve">X =</w:t>
      </w:r>
      <w:r>
        <w:rPr>
          <w:rStyle w:val="NormalTok"/>
        </w:rPr>
        <w:t xml:space="preserve"> </w:t>
      </w:r>
      <w:r>
        <w:rPr>
          <w:rStyle w:val="FunctionTok"/>
        </w:rPr>
        <w:t xml:space="preserve">strsplit</w:t>
      </w:r>
      <w:r>
        <w:rPr>
          <w:rStyle w:val="NormalTok"/>
        </w:rPr>
        <w:t xml:space="preserve">(</w:t>
      </w:r>
      <w:r>
        <w:rPr>
          <w:rStyle w:val="AttributeTok"/>
        </w:rPr>
        <w:t xml:space="preserve">x =</w:t>
      </w:r>
      <w:r>
        <w:rPr>
          <w:rStyle w:val="NormalTok"/>
        </w:rPr>
        <w:t xml:space="preserve"> area, </w:t>
      </w:r>
      <w:r>
        <w:rPr>
          <w:rStyle w:val="AttributeTok"/>
        </w:rPr>
        <w:t xml:space="preserve">split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fixed =</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220,910.5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471,190,743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241,438.2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482,466,826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157,295.1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317,129,408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833,902,161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1,252,616,603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1,212,034,913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bl>
    <w:p>
      <w:pPr>
        <w:pStyle w:val="SourceCode"/>
      </w:pPr>
      <w:r>
        <w:rPr>
          <w:rStyle w:val="CommentTok"/>
        </w:rPr>
        <w:t xml:space="preserve"># install.packages("scales")</w:t>
      </w:r>
      <w:r>
        <w:br/>
      </w:r>
      <w:r>
        <w:rPr>
          <w:rStyle w:val="FunctionTok"/>
        </w:rPr>
        <w:t xml:space="preserve">library</w:t>
      </w:r>
      <w:r>
        <w:rPr>
          <w:rStyle w:val="NormalTok"/>
        </w:rPr>
        <w:t xml:space="preserve">(scales)</w:t>
      </w:r>
      <w:r>
        <w:br/>
      </w: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val, </w:t>
      </w:r>
      <w:r>
        <w:rPr>
          <w:rStyle w:val="AttributeTok"/>
        </w:rPr>
        <w:t xml:space="preserve">color =</w:t>
      </w:r>
      <w:r>
        <w:rPr>
          <w:rStyle w:val="NormalTok"/>
        </w:rPr>
        <w:t xml:space="preserve"> type))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cols =</w:t>
      </w:r>
      <w:r>
        <w:rPr>
          <w:rStyle w:val="NormalTok"/>
        </w:rPr>
        <w:t xml:space="preserve"> </w:t>
      </w:r>
      <w:r>
        <w:rPr>
          <w:rStyle w:val="FunctionTok"/>
        </w:rPr>
        <w:t xml:space="preserve">vars</w:t>
      </w:r>
      <w:r>
        <w:rPr>
          <w:rStyle w:val="NormalTok"/>
        </w:rPr>
        <w:t xml:space="preserve">(area), </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n.breaks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'GOA Pacific Ocean perch biomass and abundance 1990 – 2023'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13" name="Picture"/>
                  <a:graphic>
                    <a:graphicData uri="http://schemas.openxmlformats.org/drawingml/2006/picture">
                      <pic:pic>
                        <pic:nvPicPr>
                          <pic:cNvPr descr="content/akfin-oracle-sql-r_files/figure-docx/test-1-plot-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1: GOA Pacific Ocean perch biomass and abundance.</w:t>
            </w:r>
          </w:p>
        </w:tc>
      </w:tr>
    </w:tbl>
    <w:bookmarkEnd w:id="115"/>
    <w:bookmarkStart w:id="120" w:name="Xb65edf00a7e7ebf333d75ecab2cf4d436ccb5d7"/>
    <w:p>
      <w:pPr>
        <w:pStyle w:val="Heading3"/>
      </w:pPr>
      <w:r>
        <w:t xml:space="preserve">12.2.3 Ex. 2: AI Rock sole size compositions and ridge plot</w:t>
      </w:r>
    </w:p>
    <w:p>
      <w:pPr>
        <w:pStyle w:val="FirstParagraph"/>
      </w:pPr>
      <w:r>
        <w:t xml:space="preserve">Northern and Southern rock sole size composition data from 1991 – 2022 for the Aleutian Islands, with Ridge plot from</w:t>
      </w:r>
      <w:r>
        <w:t xml:space="preserve"> </w:t>
      </w:r>
      <w:hyperlink r:id="rId116">
        <w:r>
          <w:rPr>
            <w:rStyle w:val="VerbatimChar"/>
          </w:rPr>
          <w:t xml:space="preserve">ggridges</w:t>
        </w:r>
      </w:hyperlink>
      <w:r>
        <w:t xml:space="preserve">.</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w:t>
      </w:r>
      <w:r>
        <w:br/>
      </w:r>
      <w:r>
        <w:rPr>
          <w:rStyle w:val="StringTok"/>
        </w:rPr>
        <w:t xml:space="preserve">AND SURVEY_DEFINITION_ID = 52)</w:t>
      </w:r>
      <w:r>
        <w:br/>
      </w:r>
      <w:r>
        <w:rPr>
          <w:rStyle w:val="StringTok"/>
        </w:rPr>
        <w:t xml:space="preserve">SELECT </w:t>
      </w:r>
      <w:r>
        <w:br/>
      </w:r>
      <w:r>
        <w:rPr>
          <w:rStyle w:val="StringTok"/>
        </w:rPr>
        <w:t xml:space="preserve">LENGTH_MM, </w:t>
      </w:r>
      <w:r>
        <w:br/>
      </w:r>
      <w:r>
        <w:rPr>
          <w:rStyle w:val="StringTok"/>
        </w:rPr>
        <w:t xml:space="preserve">YEAR</w:t>
      </w:r>
      <w:r>
        <w:br/>
      </w:r>
      <w:r>
        <w:rPr>
          <w:rStyle w:val="StringTok"/>
        </w:rPr>
        <w:t xml:space="preserve">FROM GAP_PRODUCTS.AKFIN_SIZECOMP SIZECOMP</w:t>
      </w:r>
      <w:r>
        <w:br/>
      </w:r>
      <w:r>
        <w:rPr>
          <w:rStyle w:val="StringTok"/>
        </w:rPr>
        <w:t xml:space="preserve">JOIN FILTERED_STRATA STRATA </w:t>
      </w:r>
      <w:r>
        <w:br/>
      </w:r>
      <w:r>
        <w:rPr>
          <w:rStyle w:val="StringTok"/>
        </w:rPr>
        <w:t xml:space="preserve">ON STRATA.AREA_ID = SIZECOMP.AREA_ID</w:t>
      </w:r>
      <w:r>
        <w:br/>
      </w:r>
      <w:r>
        <w:rPr>
          <w:rStyle w:val="StringTok"/>
        </w:rPr>
        <w:t xml:space="preserve">WHERE SIZECOMP.SURVEY_DEFINITION_ID IN 52 </w:t>
      </w:r>
      <w:r>
        <w:br/>
      </w:r>
      <w:r>
        <w:rPr>
          <w:rStyle w:val="StringTok"/>
        </w:rPr>
        <w:t xml:space="preserve">AND SIZECOMP.SPECIES_CODE IN (10261, 10262)"</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length_cm =</w:t>
      </w:r>
      <w:r>
        <w:rPr>
          <w:rStyle w:val="NormalTok"/>
        </w:rPr>
        <w:t xml:space="preserve"> length_mm</w:t>
      </w:r>
      <w:r>
        <w:rPr>
          <w:rStyle w:val="SpecialCharTok"/>
        </w:rPr>
        <w:t xml:space="preserve">/</w:t>
      </w:r>
      <w:r>
        <w:rPr>
          <w:rStyle w:val="DecValTok"/>
        </w:rPr>
        <w:t xml:space="preserve">10</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bl>
    <w:p>
      <w:pPr>
        <w:pStyle w:val="SourceCode"/>
      </w:pPr>
      <w:r>
        <w:rPr>
          <w:rStyle w:val="CommentTok"/>
        </w:rPr>
        <w:t xml:space="preserve"># install.packages("ggridges")</w:t>
      </w:r>
      <w:r>
        <w:br/>
      </w:r>
      <w:r>
        <w:rPr>
          <w:rStyle w:val="FunctionTok"/>
        </w:rPr>
        <w:t xml:space="preserve">library</w:t>
      </w:r>
      <w:r>
        <w:rPr>
          <w:rStyle w:val="NormalTok"/>
        </w:rPr>
        <w:t xml:space="preserve">(ggridges)</w:t>
      </w:r>
      <w:r>
        <w:br/>
      </w:r>
      <w:r>
        <w:rPr>
          <w:rStyle w:val="NormalTok"/>
        </w:rPr>
        <w:t xml:space="preserve">figure </w:t>
      </w:r>
      <w:r>
        <w:rPr>
          <w:rStyle w:val="OtherTok"/>
        </w:rPr>
        <w:t xml:space="preserve">&lt;-</w:t>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length_cm, </w:t>
      </w:r>
      <w:r>
        <w:rPr>
          <w:rStyle w:val="AttributeTok"/>
        </w:rPr>
        <w:t xml:space="preserve">y =</w:t>
      </w:r>
      <w:r>
        <w:rPr>
          <w:rStyle w:val="NormalTok"/>
        </w:rPr>
        <w:t xml:space="preserve"> </w:t>
      </w:r>
      <w:r>
        <w:rPr>
          <w:rStyle w:val="FunctionTok"/>
        </w:rPr>
        <w:t xml:space="preserve">as.factor</w:t>
      </w:r>
      <w:r>
        <w:rPr>
          <w:rStyle w:val="NormalTok"/>
        </w:rPr>
        <w:t xml:space="preserve">(year), </w:t>
      </w:r>
      <w:r>
        <w:rPr>
          <w:rStyle w:val="AttributeTok"/>
        </w:rPr>
        <w:t xml:space="preserve">fill =</w:t>
      </w:r>
      <w:r>
        <w:rPr>
          <w:rStyle w:val="NormalTok"/>
        </w:rPr>
        <w:t xml:space="preserve"> </w:t>
      </w:r>
      <w:r>
        <w:rPr>
          <w:rStyle w:val="FunctionTok"/>
        </w:rPr>
        <w:t xml:space="preserve">stat</w:t>
      </w:r>
      <w:r>
        <w:rPr>
          <w:rStyle w:val="NormalTok"/>
        </w:rPr>
        <w:t xml:space="preserve">(x))) </w:t>
      </w:r>
      <w:r>
        <w:rPr>
          <w:rStyle w:val="SpecialCharTok"/>
        </w:rPr>
        <w:t xml:space="preserve">+</w:t>
      </w:r>
      <w:r>
        <w:br/>
      </w:r>
      <w:r>
        <w:rPr>
          <w:rStyle w:val="NormalTok"/>
        </w:rPr>
        <w:t xml:space="preserve">  ggridges</w:t>
      </w:r>
      <w:r>
        <w:rPr>
          <w:rStyle w:val="SpecialCharTok"/>
        </w:rPr>
        <w:t xml:space="preserve">::</w:t>
      </w:r>
      <w:r>
        <w:rPr>
          <w:rStyle w:val="FunctionTok"/>
        </w:rPr>
        <w:t xml:space="preserve">theme_ridges</w:t>
      </w:r>
      <w:r>
        <w:rPr>
          <w:rStyle w:val="NormalTok"/>
        </w:rPr>
        <w:t xml:space="preserve">(</w:t>
      </w:r>
      <w:r>
        <w:rPr>
          <w:rStyle w:val="AttributeTok"/>
        </w:rPr>
        <w:t xml:space="preserve">center_axis_labels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scale_y_discrete</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"Length (cm)"</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CommentTok"/>
        </w:rPr>
        <w:t xml:space="preserve"># ggplot2::scale_fill_grey()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'AI Rock sole Size Compositions 1991 – 2022'</w:t>
      </w:r>
      <w:r>
        <w:rPr>
          <w:rStyle w:val="NormalTok"/>
        </w:rPr>
        <w:t xml:space="preserve">) </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18" name="Picture"/>
                  <a:graphic>
                    <a:graphicData uri="http://schemas.openxmlformats.org/drawingml/2006/picture">
                      <pic:pic>
                        <pic:nvPicPr>
                          <pic:cNvPr descr="content/akfin-oracle-sql-r_files/figure-docx/test-2-plot-1.png" id="119"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2: AI Rock sole size compositions and ridge plot.</w:t>
            </w:r>
          </w:p>
        </w:tc>
      </w:tr>
    </w:tbl>
    <w:bookmarkEnd w:id="120"/>
    <w:bookmarkStart w:id="124" w:name="X5b867eb609b5e42fbf4cf4091a96cb457ed4587"/>
    <w:p>
      <w:pPr>
        <w:pStyle w:val="Heading3"/>
      </w:pPr>
      <w:r>
        <w:t xml:space="preserve">12.2.4 Ex. 3: EBS Walleye Pollock Age Compositions and Age Pyramid</w:t>
      </w:r>
    </w:p>
    <w:p>
      <w:pPr>
        <w:pStyle w:val="FirstParagraph"/>
      </w:pPr>
      <w:r>
        <w:t xml:space="preserve">Walleye pollock age composition for the EBS Standard Area from 1982 – 2022 and the EBS + NW Area from 1987 – 2022, with age pyramid plot.</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AND </w:t>
      </w:r>
      <w:r>
        <w:br/>
      </w:r>
      <w:r>
        <w:rPr>
          <w:rStyle w:val="StringTok"/>
        </w:rPr>
        <w:t xml:space="preserve">SURVEY_DEFINITION_ID = 98)</w:t>
      </w:r>
      <w:r>
        <w:br/>
      </w:r>
      <w:r>
        <w:rPr>
          <w:rStyle w:val="StringTok"/>
        </w:rPr>
        <w:t xml:space="preserve">SELECT </w:t>
      </w:r>
      <w:r>
        <w:br/>
      </w:r>
      <w:r>
        <w:rPr>
          <w:rStyle w:val="StringTok"/>
        </w:rPr>
        <w:t xml:space="preserve">AGECOMP.AGE, </w:t>
      </w:r>
      <w:r>
        <w:br/>
      </w:r>
      <w:r>
        <w:rPr>
          <w:rStyle w:val="StringTok"/>
        </w:rPr>
        <w:t xml:space="preserve">AGECOMP.POPULATION_COUNT, </w:t>
      </w:r>
      <w:r>
        <w:br/>
      </w:r>
      <w:r>
        <w:rPr>
          <w:rStyle w:val="StringTok"/>
        </w:rPr>
        <w:t xml:space="preserve">AGECOMP.SEX</w:t>
      </w:r>
      <w:r>
        <w:br/>
      </w:r>
      <w:r>
        <w:rPr>
          <w:rStyle w:val="StringTok"/>
        </w:rPr>
        <w:t xml:space="preserve">FROM GAP_PRODUCTS.AKFIN_AGECOMP AGECOMP</w:t>
      </w:r>
      <w:r>
        <w:br/>
      </w:r>
      <w:r>
        <w:rPr>
          <w:rStyle w:val="StringTok"/>
        </w:rPr>
        <w:t xml:space="preserve">JOIN FILTERED_STRATA STRATA </w:t>
      </w:r>
      <w:r>
        <w:br/>
      </w:r>
      <w:r>
        <w:rPr>
          <w:rStyle w:val="StringTok"/>
        </w:rPr>
        <w:t xml:space="preserve">ON STRATA.AREA_ID = AGECOMP.AREA_ID</w:t>
      </w:r>
      <w:r>
        <w:br/>
      </w:r>
      <w:r>
        <w:rPr>
          <w:rStyle w:val="StringTok"/>
        </w:rPr>
        <w:t xml:space="preserve">WHERE SURVEY_DEFINITION_ID = 98 </w:t>
      </w:r>
      <w:r>
        <w:br/>
      </w:r>
      <w:r>
        <w:rPr>
          <w:rStyle w:val="StringTok"/>
        </w:rPr>
        <w:t xml:space="preserve">AND SPECIES_CODE = 21740</w:t>
      </w:r>
      <w:r>
        <w:br/>
      </w:r>
      <w:r>
        <w:rPr>
          <w:rStyle w:val="StringTok"/>
        </w:rPr>
        <w:t xml:space="preserve">AND AGE &gt;= 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sex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population_count =</w:t>
      </w:r>
      <w:r>
        <w:rPr>
          <w:rStyle w:val="NormalTok"/>
        </w:rPr>
        <w:t xml:space="preserve"> </w:t>
      </w:r>
      <w:r>
        <w:rPr>
          <w:rStyle w:val="CommentTok"/>
        </w:rPr>
        <w:t xml:space="preserve"># change male population to negative</w:t>
      </w:r>
      <w:r>
        <w:br/>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"M"</w:t>
      </w:r>
      <w:r>
        <w:rPr>
          <w:rStyle w:val="NormalTok"/>
        </w:rPr>
        <w:t xml:space="preserve">, population_count</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 population_count</w:t>
      </w:r>
      <w:r>
        <w:rPr>
          <w:rStyle w:val="SpecialCharTok"/>
        </w:rPr>
        <w:t xml:space="preserve">*</w:t>
      </w:r>
      <w:r>
        <w:rPr>
          <w:rStyle w:val="DecValTok"/>
        </w:rPr>
        <w:t xml:space="preserve">1</w:t>
      </w:r>
      <w:r>
        <w:rPr>
          <w:rStyle w:val="NormalTok"/>
        </w:rPr>
        <w:t xml:space="preserve">)</w:t>
      </w:r>
      <w:r>
        <w:rPr>
          <w:rStyle w:val="SpecialCharTok"/>
        </w:rPr>
        <w:t xml:space="preserve">/</w:t>
      </w:r>
      <w:r>
        <w:rPr>
          <w:rStyle w:val="FloatTok"/>
        </w:rPr>
        <w:t xml:space="preserve">1e9</w:t>
      </w:r>
      <w:r>
        <w:rPr>
          <w:rStyle w:val="NormalTok"/>
        </w:rPr>
        <w:t xml:space="preserve">)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137,398,782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1,040,787,296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1,183,060,368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1,661,729,359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507,355,476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70,450,613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w:t>
      </w:r>
      <w:r>
        <w:br/>
      </w:r>
      <w:r>
        <w:rPr>
          <w:rStyle w:val="NormalTok"/>
        </w:rPr>
        <w:t xml:space="preserve">                     </w:t>
      </w:r>
      <w:r>
        <w:rPr>
          <w:rStyle w:val="AttributeTok"/>
        </w:rPr>
        <w:t xml:space="preserve">y =</w:t>
      </w:r>
      <w:r>
        <w:rPr>
          <w:rStyle w:val="NormalTok"/>
        </w:rPr>
        <w:t xml:space="preserve"> population_count, </w:t>
      </w:r>
      <w:r>
        <w:br/>
      </w:r>
      <w:r>
        <w:rPr>
          <w:rStyle w:val="NormalTok"/>
        </w:rPr>
        <w:t xml:space="preserve">                     </w:t>
      </w:r>
      <w:r>
        <w:rPr>
          <w:rStyle w:val="AttributeTok"/>
        </w:rPr>
        <w:t xml:space="preserve">fill =</w:t>
      </w:r>
      <w:r>
        <w:rPr>
          <w:rStyle w:val="NormalTok"/>
        </w:rPr>
        <w:t xml:space="preserve"> sex))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"Age"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"Population (billions)"</w:t>
      </w:r>
      <w:r>
        <w:rPr>
          <w:rStyle w:val="NormalTok"/>
        </w:rPr>
        <w:t xml:space="preserve">, </w:t>
      </w:r>
      <w:r>
        <w:rPr>
          <w:rStyle w:val="AttributeTok"/>
        </w:rPr>
        <w:t xml:space="preserve">labels =</w:t>
      </w:r>
      <w:r>
        <w:rPr>
          <w:rStyle w:val="NormalTok"/>
        </w:rPr>
        <w:t xml:space="preserve"> abs)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"EBS Walleye Pollock Age Compositions 1982 – 2022"</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22" name="Picture"/>
                  <a:graphic>
                    <a:graphicData uri="http://schemas.openxmlformats.org/drawingml/2006/picture">
                      <pic:pic>
                        <pic:nvPicPr>
                          <pic:cNvPr descr="content/akfin-oracle-sql-r_files/figure-docx/test-3-plot-1.png" id="123"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3: EBS Walleye Pollock Age Compositions and Age Pyramid.</w:t>
            </w:r>
          </w:p>
        </w:tc>
      </w:tr>
    </w:tbl>
    <w:bookmarkEnd w:id="124"/>
    <w:bookmarkStart w:id="128" w:name="Xb0848f9b847deb1db90e84072105584a6499656"/>
    <w:p>
      <w:pPr>
        <w:pStyle w:val="Heading3"/>
      </w:pPr>
      <w:r>
        <w:t xml:space="preserve">12.2.5 Ex. 4: NBS Pacific cod biomass and abundance</w:t>
      </w:r>
    </w:p>
    <w:p>
      <w:pPr>
        <w:pStyle w:val="FirstParagraph"/>
      </w:pPr>
      <w:r>
        <w:t xml:space="preserve">Pacific cod biomass and abundance data for the NBS by stratum.</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AREA_NAME, </w:t>
      </w:r>
      <w:r>
        <w:br/>
      </w:r>
      <w:r>
        <w:rPr>
          <w:rStyle w:val="StringTok"/>
        </w:rPr>
        <w:t xml:space="preserve">DESCRIPTION </w:t>
      </w:r>
      <w:r>
        <w:br/>
      </w:r>
      <w:r>
        <w:rPr>
          <w:rStyle w:val="StringTok"/>
        </w:rPr>
        <w:t xml:space="preserve">FROM GAP_PRODUCTS.AKFIN_AREA</w:t>
      </w:r>
      <w:r>
        <w:br/>
      </w:r>
      <w:r>
        <w:rPr>
          <w:rStyle w:val="StringTok"/>
        </w:rPr>
        <w:t xml:space="preserve">WHERE TYPE in ('STRATUM') AND </w:t>
      </w:r>
      <w:r>
        <w:br/>
      </w:r>
      <w:r>
        <w:rPr>
          <w:rStyle w:val="StringTok"/>
        </w:rPr>
        <w:t xml:space="preserve">SURVEY_DEFINITION_ID = 143) </w:t>
      </w:r>
      <w:r>
        <w:br/>
      </w:r>
      <w:r>
        <w:rPr>
          <w:rStyle w:val="StringTok"/>
        </w:rPr>
        <w:t xml:space="preserve">SELECT </w:t>
      </w:r>
      <w:r>
        <w:br/>
      </w:r>
      <w:r>
        <w:rPr>
          <w:rStyle w:val="StringTok"/>
        </w:rPr>
        <w:t xml:space="preserve">BIOMASS.BIOMASS_MT, </w:t>
      </w:r>
      <w:r>
        <w:br/>
      </w:r>
      <w:r>
        <w:rPr>
          <w:rStyle w:val="StringTok"/>
        </w:rPr>
        <w:t xml:space="preserve">BIOMASS.POPULATION_COUNT, </w:t>
      </w:r>
      <w:r>
        <w:br/>
      </w:r>
      <w:r>
        <w:rPr>
          <w:rStyle w:val="StringTok"/>
        </w:rPr>
        <w:t xml:space="preserve">BIOMASS.YEAR, </w:t>
      </w:r>
      <w:r>
        <w:br/>
      </w:r>
      <w:r>
        <w:rPr>
          <w:rStyle w:val="StringTok"/>
        </w:rPr>
        <w:t xml:space="preserve">STRATA.AREA_NAME</w:t>
      </w:r>
      <w:r>
        <w:br/>
      </w:r>
      <w:r>
        <w:rPr>
          <w:rStyle w:val="StringTok"/>
        </w:rPr>
        <w:t xml:space="preserve">FROM GAP_PRODUCTS.AKFIN_BIOMASS BIOMASS </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143 </w:t>
      </w:r>
      <w:r>
        <w:br/>
      </w:r>
      <w:r>
        <w:rPr>
          <w:rStyle w:val="StringTok"/>
        </w:rPr>
        <w:t xml:space="preserve">AND BIOMASS.SPECIES_CODE = 21720"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area_name)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AREA_NAME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132,490.152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66,187,245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107,096.730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102,734,142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95,849.983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68,767,498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96,500.697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60,433,135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20,983.376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3,928,600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 </w:t>
      </w:r>
      <w:r>
        <w:rPr>
          <w:rStyle w:val="AttributeTok"/>
        </w:rPr>
        <w:t xml:space="preserve">x =</w:t>
      </w:r>
      <w:r>
        <w:rPr>
          <w:rStyle w:val="NormalTok"/>
        </w:rPr>
        <w:t xml:space="preserve"> year, </w:t>
      </w:r>
      <w:r>
        <w:rPr>
          <w:rStyle w:val="AttributeTok"/>
        </w:rPr>
        <w:t xml:space="preserve">fill =</w:t>
      </w:r>
      <w:r>
        <w:rPr>
          <w:rStyle w:val="NormalTok"/>
        </w:rPr>
        <w:t xml:space="preserve"> area))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position=</w:t>
      </w:r>
      <w:r>
        <w:rPr>
          <w:rStyle w:val="StringTok"/>
        </w:rPr>
        <w:t xml:space="preserve">"stack"</w:t>
      </w:r>
      <w:r>
        <w:rPr>
          <w:rStyle w:val="NormalTok"/>
        </w:rPr>
        <w:t xml:space="preserve">,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breaks =</w:t>
      </w:r>
      <w:r>
        <w:rPr>
          <w:rStyle w:val="NormalTok"/>
        </w:rPr>
        <w:t xml:space="preserve"> </w:t>
      </w:r>
      <w:r>
        <w:rPr>
          <w:rStyle w:val="FunctionTok"/>
        </w:rPr>
        <w:t xml:space="preserve">unique</w:t>
      </w:r>
      <w:r>
        <w:rPr>
          <w:rStyle w:val="NormalTok"/>
        </w:rPr>
        <w:t xml:space="preserve">(dat0</w:t>
      </w:r>
      <w:r>
        <w:rPr>
          <w:rStyle w:val="SpecialCharTok"/>
        </w:rPr>
        <w:t xml:space="preserve">$</w:t>
      </w:r>
      <w:r>
        <w:rPr>
          <w:rStyle w:val="NormalTok"/>
        </w:rPr>
        <w:t xml:space="preserve">year))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'NBS Pacific cod biomass and abundance by stratum'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26" name="Picture"/>
                  <a:graphic>
                    <a:graphicData uri="http://schemas.openxmlformats.org/drawingml/2006/picture">
                      <pic:pic>
                        <pic:nvPicPr>
                          <pic:cNvPr descr="content/akfin-oracle-sql-r_files/figure-docx/test-4-fig-1.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4: NBS Pacific cod biomass and abundance.</w:t>
            </w:r>
          </w:p>
        </w:tc>
      </w:tr>
    </w:tbl>
    <w:bookmarkEnd w:id="128"/>
    <w:bookmarkStart w:id="132" w:name="X6e09df36735bd901cd74b6c779ed80e98c869d6"/>
    <w:p>
      <w:pPr>
        <w:pStyle w:val="Heading3"/>
      </w:pPr>
      <w:r>
        <w:t xml:space="preserve">12.2.6 Ex. 5: GOA Pacific Ocean perch biomass and line plot</w:t>
      </w:r>
    </w:p>
    <w:p>
      <w:pPr>
        <w:pStyle w:val="FirstParagraph"/>
      </w:pPr>
      <w:r>
        <w:t xml:space="preserve">Pacific Ocean perch biomass totals for GOA between 1984-2021 from</w:t>
      </w:r>
      <w:r>
        <w:t xml:space="preserve"> </w:t>
      </w:r>
      <w:r>
        <w:rPr>
          <w:rStyle w:val="VerbatimChar"/>
        </w:rPr>
        <w:t xml:space="preserve">GAP_PRODUCTS.AKFIN_BIOMASS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SURVEY_DEFINITION_ID, </w:t>
      </w:r>
      <w:r>
        <w:br/>
      </w:r>
      <w:r>
        <w:rPr>
          <w:rStyle w:val="StringTok"/>
        </w:rPr>
        <w:t xml:space="preserve">BIOMASS_MT, </w:t>
      </w:r>
      <w:r>
        <w:br/>
      </w:r>
      <w:r>
        <w:rPr>
          <w:rStyle w:val="StringTok"/>
        </w:rPr>
        <w:t xml:space="preserve">YEAR</w:t>
      </w:r>
      <w:r>
        <w:br/>
      </w:r>
      <w:r>
        <w:rPr>
          <w:rStyle w:val="StringTok"/>
        </w:rPr>
        <w:t xml:space="preserve">FROM GAP_PRODUCTS.AKFIN_BIOMASS</w:t>
      </w:r>
      <w:r>
        <w:br/>
      </w:r>
      <w:r>
        <w:rPr>
          <w:rStyle w:val="StringTok"/>
        </w:rPr>
        <w:t xml:space="preserve">WHERE SPECIES_CODE = 30060 </w:t>
      </w:r>
      <w:r>
        <w:br/>
      </w:r>
      <w:r>
        <w:rPr>
          <w:rStyle w:val="StringTok"/>
        </w:rPr>
        <w:t xml:space="preserve">AND SURVEY_DEFINITION_ID = 47 </w:t>
      </w:r>
      <w:r>
        <w:br/>
      </w:r>
      <w:r>
        <w:rPr>
          <w:rStyle w:val="StringTok"/>
        </w:rPr>
        <w:t xml:space="preserve">AND AREA_ID = 99903 </w:t>
      </w:r>
      <w:r>
        <w:br/>
      </w:r>
      <w:r>
        <w:rPr>
          <w:rStyle w:val="StringTok"/>
        </w:rPr>
        <w:t xml:space="preserve">AND YEAR BETWEEN 1984 AND 2021;"</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biomass_mt =</w:t>
      </w:r>
      <w:r>
        <w:rPr>
          <w:rStyle w:val="NormalTok"/>
        </w:rPr>
        <w:t xml:space="preserve"> biomass_mt</w:t>
      </w:r>
      <w:r>
        <w:rPr>
          <w:rStyle w:val="SpecialCharTok"/>
        </w:rPr>
        <w:t xml:space="preserve">/</w:t>
      </w:r>
      <w:r>
        <w:rPr>
          <w:rStyle w:val="DecValTok"/>
        </w:rPr>
        <w:t xml:space="preserve">1000</w:t>
      </w:r>
      <w:r>
        <w:rPr>
          <w:rStyle w:val="NormalTok"/>
        </w:rPr>
        <w:t xml:space="preserve">)</w:t>
      </w:r>
    </w:p>
    <w:p>
      <w:pPr>
        <w:pStyle w:val="SourceCode"/>
      </w:pPr>
      <w:r>
        <w:rPr>
          <w:rStyle w:val="NormalTok"/>
        </w:rPr>
        <w:t xml:space="preserve">a_mean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(survey_definition_id)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biomass_mt =</w:t>
      </w:r>
      <w:r>
        <w:rPr>
          <w:rStyle w:val="NormalTok"/>
        </w:rPr>
        <w:t xml:space="preserve"> </w:t>
      </w:r>
      <w:r>
        <w:rPr>
          <w:rStyle w:val="FunctionTok"/>
        </w:rPr>
        <w:t xml:space="preserve">mean</w:t>
      </w:r>
      <w:r>
        <w:rPr>
          <w:rStyle w:val="NormalTok"/>
        </w:rPr>
        <w:t xml:space="preserve">(biomass_mt,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minyr =</w:t>
      </w:r>
      <w:r>
        <w:rPr>
          <w:rStyle w:val="NormalTok"/>
        </w:rPr>
        <w:t xml:space="preserve"> </w:t>
      </w:r>
      <w:r>
        <w:rPr>
          <w:rStyle w:val="FunctionTok"/>
        </w:rPr>
        <w:t xml:space="preserve">min</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maxyr =</w:t>
      </w:r>
      <w:r>
        <w:rPr>
          <w:rStyle w:val="NormalTok"/>
        </w:rPr>
        <w:t xml:space="preserve"> </w:t>
      </w:r>
      <w:r>
        <w:rPr>
          <w:rStyle w:val="FunctionTok"/>
        </w:rPr>
        <w:t xml:space="preserve">max</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220.9105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241.4382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157.2951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bl>
    <w:p>
      <w:pPr>
        <w:pStyle w:val="SourceCode"/>
      </w:pPr>
      <w:r>
        <w:rPr>
          <w:rStyle w:val="NormalTok"/>
        </w:rPr>
        <w:t xml:space="preserve">figure </w:t>
      </w:r>
      <w:r>
        <w:rPr>
          <w:rStyle w:val="OtherTok"/>
        </w:rPr>
        <w:t xml:space="preserve">&lt;-</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dat,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br/>
      </w:r>
      <w:r>
        <w:rPr>
          <w:rStyle w:val="NormalTok"/>
        </w:rPr>
        <w:t xml:space="preserve">                       </w:t>
      </w:r>
      <w:r>
        <w:rPr>
          <w:rStyle w:val="AttributeTok"/>
        </w:rPr>
        <w:t xml:space="preserve">y =</w:t>
      </w:r>
      <w:r>
        <w:rPr>
          <w:rStyle w:val="NormalTok"/>
        </w:rPr>
        <w:t xml:space="preserve"> biomass_mt))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"grey40"</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w:t>
      </w:r>
      <w:r>
        <w:br/>
      </w:r>
      <w:r>
        <w:rPr>
          <w:rStyle w:val="NormalTok"/>
        </w:rPr>
        <w:t xml:space="preserve">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"Biomass (Kmt)"</w:t>
      </w:r>
      <w:r>
        <w:rPr>
          <w:rStyle w:val="NormalTok"/>
        </w:rPr>
        <w:t xml:space="preserve">, </w:t>
      </w:r>
      <w:r>
        <w:br/>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a_mean,</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minyr, </w:t>
      </w:r>
      <w:r>
        <w:br/>
      </w:r>
      <w:r>
        <w:rPr>
          <w:rStyle w:val="NormalTok"/>
        </w:rPr>
        <w:t xml:space="preserve">                  </w:t>
      </w:r>
      <w:r>
        <w:rPr>
          <w:rStyle w:val="AttributeTok"/>
        </w:rPr>
        <w:t xml:space="preserve">xend =</w:t>
      </w:r>
      <w:r>
        <w:rPr>
          <w:rStyle w:val="NormalTok"/>
        </w:rPr>
        <w:t xml:space="preserve"> maxyr, </w:t>
      </w:r>
      <w:r>
        <w:br/>
      </w:r>
      <w:r>
        <w:rPr>
          <w:rStyle w:val="NormalTok"/>
        </w:rPr>
        <w:t xml:space="preserve">                  </w:t>
      </w:r>
      <w:r>
        <w:rPr>
          <w:rStyle w:val="AttributeTok"/>
        </w:rPr>
        <w:t xml:space="preserve">y =</w:t>
      </w:r>
      <w:r>
        <w:rPr>
          <w:rStyle w:val="NormalTok"/>
        </w:rPr>
        <w:t xml:space="preserve"> biomass_mt, </w:t>
      </w:r>
      <w:r>
        <w:br/>
      </w:r>
      <w:r>
        <w:rPr>
          <w:rStyle w:val="NormalTok"/>
        </w:rPr>
        <w:t xml:space="preserve">                  </w:t>
      </w:r>
      <w:r>
        <w:rPr>
          <w:rStyle w:val="AttributeTok"/>
        </w:rPr>
        <w:t xml:space="preserve">yend =</w:t>
      </w:r>
      <w:r>
        <w:rPr>
          <w:rStyle w:val="NormalTok"/>
        </w:rPr>
        <w:t xml:space="preserve"> biomass_mt),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"GOA Pacific Ocean Perch Biomass 1984-2021"</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"Mean = "</w:t>
      </w:r>
      <w:r>
        <w:rPr>
          <w:rStyle w:val="NormalTok"/>
        </w:rPr>
        <w:t xml:space="preserve">, </w:t>
      </w:r>
      <w:r>
        <w:br/>
      </w:r>
      <w:r>
        <w:rPr>
          <w:rStyle w:val="NormalTok"/>
        </w:rPr>
        <w:t xml:space="preserve">                      </w:t>
      </w:r>
      <w:r>
        <w:rPr>
          <w:rStyle w:val="FunctionTok"/>
        </w:rPr>
        <w:t xml:space="preserve">formatC</w:t>
      </w:r>
      <w:r>
        <w:rPr>
          <w:rStyle w:val="NormalTok"/>
        </w:rPr>
        <w:t xml:space="preserve">(</w:t>
      </w:r>
      <w:r>
        <w:rPr>
          <w:rStyle w:val="AttributeTok"/>
        </w:rPr>
        <w:t xml:space="preserve">x =</w:t>
      </w:r>
      <w:r>
        <w:rPr>
          <w:rStyle w:val="NormalTok"/>
        </w:rPr>
        <w:t xml:space="preserve"> a_mean</w:t>
      </w:r>
      <w:r>
        <w:rPr>
          <w:rStyle w:val="SpecialCharTok"/>
        </w:rPr>
        <w:t xml:space="preserve">$</w:t>
      </w:r>
      <w:r>
        <w:rPr>
          <w:rStyle w:val="NormalTok"/>
        </w:rPr>
        <w:t xml:space="preserve">biomass_mt,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br/>
      </w:r>
      <w:r>
        <w:rPr>
          <w:rStyle w:val="NormalTok"/>
        </w:rPr>
        <w:t xml:space="preserve">                      </w:t>
      </w:r>
      <w:r>
        <w:rPr>
          <w:rStyle w:val="StringTok"/>
        </w:rPr>
        <w:t xml:space="preserve">" Kmt"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30" name="Picture"/>
                  <a:graphic>
                    <a:graphicData uri="http://schemas.openxmlformats.org/drawingml/2006/picture">
                      <pic:pic>
                        <pic:nvPicPr>
                          <pic:cNvPr descr="content/akfin-oracle-sql-r_files/figure-docx/test-5-fig-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5: GOA Pacific Ocean perch biomass and line plot.</w:t>
            </w:r>
          </w:p>
        </w:tc>
      </w:tr>
    </w:tbl>
    <w:bookmarkEnd w:id="132"/>
    <w:bookmarkStart w:id="137" w:name="Xa31e093917fd631ea15155c34c13ee7f7f8b10b"/>
    <w:p>
      <w:pPr>
        <w:pStyle w:val="Heading3"/>
      </w:pPr>
      <w:r>
        <w:t xml:space="preserve">12.2.7 Ex. 6: EBS Pacific Ocean perch CPUE and</w:t>
      </w:r>
      <w:r>
        <w:t xml:space="preserve"> </w:t>
      </w:r>
      <w:hyperlink r:id="rId133">
        <w:r>
          <w:rPr>
            <w:rStyle w:val="VerbatimChar"/>
          </w:rPr>
          <w:t xml:space="preserve">akgfmaps</w:t>
        </w:r>
      </w:hyperlink>
      <w:r>
        <w:t xml:space="preserve"> </w:t>
      </w:r>
      <w:r>
        <w:t xml:space="preserve">map</w:t>
      </w:r>
    </w:p>
    <w:p>
      <w:pPr>
        <w:pStyle w:val="FirstParagraph"/>
      </w:pPr>
      <w:r>
        <w:t xml:space="preserve">Pacific Ocean perch catch-per-unit-effort estimates for EBS in 2021 from</w:t>
      </w:r>
      <w:r>
        <w:t xml:space="preserve"> </w:t>
      </w:r>
      <w:r>
        <w:rPr>
          <w:rStyle w:val="VerbatimChar"/>
        </w:rPr>
        <w:t xml:space="preserve">GAP_PRODUCTS.AKFIN_CPUE</w:t>
      </w:r>
      <w:r>
        <w:t xml:space="preserve"> </w:t>
      </w:r>
      <w:r>
        <w:t xml:space="preserve">and map constructed using</w:t>
      </w:r>
      <w:r>
        <w:t xml:space="preserve"> </w:t>
      </w:r>
      <w:hyperlink r:id="rId133">
        <w:r>
          <w:rPr>
            <w:rStyle w:val="VerbatimChar"/>
          </w:rPr>
          <w:t xml:space="preserve">akgfmaps</w:t>
        </w:r>
      </w:hyperlink>
      <w:r>
        <w:t xml:space="preserve">. Here, we’ll use AKFIN HAUL and CRUISES data also included in this repo, for convenience, though they are very similar to their</w:t>
      </w:r>
      <w:r>
        <w:t xml:space="preserve"> </w:t>
      </w:r>
      <w:r>
        <w:rPr>
          <w:rStyle w:val="VerbatimChar"/>
        </w:rPr>
        <w:t xml:space="preserve">RACEBASE</w:t>
      </w:r>
      <w:r>
        <w:t xml:space="preserve"> </w:t>
      </w:r>
      <w:r>
        <w:t xml:space="preserve">analogs.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(cp.CPUE_KGKM2/100) CPUE_KGHA, -- akgfmaps is expecting hectares</w:t>
      </w:r>
      <w:r>
        <w:br/>
      </w:r>
      <w:r>
        <w:rPr>
          <w:rStyle w:val="StringTok"/>
        </w:rPr>
        <w:t xml:space="preserve">hh.LATITUDE_DD_START LATITUDE,</w:t>
      </w:r>
      <w:r>
        <w:br/>
      </w:r>
      <w:r>
        <w:rPr>
          <w:rStyle w:val="StringTok"/>
        </w:rPr>
        <w:t xml:space="preserve">hh.LONGITUDE_DD_START LONGITUDE</w:t>
      </w:r>
      <w:r>
        <w:br/>
      </w:r>
      <w:r>
        <w:br/>
      </w:r>
      <w:r>
        <w:rPr>
          <w:rStyle w:val="StringTok"/>
        </w:rPr>
        <w:t xml:space="preserve">FROM GAP_PRODUCTS.AKFIN_CPUE cp</w:t>
      </w:r>
      <w:r>
        <w:br/>
      </w:r>
      <w:r>
        <w:br/>
      </w:r>
      <w:r>
        <w:rPr>
          <w:rStyle w:val="StringTok"/>
        </w:rPr>
        <w:t xml:space="preserve">-- Use HAUL data to obtain LATITUDE &amp; LONGITUDE and connect to cruisejoin</w:t>
      </w:r>
      <w:r>
        <w:br/>
      </w:r>
      <w:r>
        <w:rPr>
          <w:rStyle w:val="StringTok"/>
        </w:rPr>
        <w:t xml:space="preserve">LEFT JOIN GAP_PRODUCTS.AKFIN_HAUL hh</w:t>
      </w:r>
      <w:r>
        <w:br/>
      </w:r>
      <w:r>
        <w:rPr>
          <w:rStyle w:val="StringTok"/>
        </w:rPr>
        <w:t xml:space="preserve">ON cp.HAULJOIN = hh.HAULJOIN</w:t>
      </w:r>
      <w:r>
        <w:br/>
      </w:r>
      <w:r>
        <w:br/>
      </w:r>
      <w:r>
        <w:rPr>
          <w:rStyle w:val="StringTok"/>
        </w:rPr>
        <w:t xml:space="preserve">-- Use CRUISES data to obtain YEAR and SURVEY_DEFINITION_ID</w:t>
      </w:r>
      <w:r>
        <w:br/>
      </w:r>
      <w:r>
        <w:rPr>
          <w:rStyle w:val="StringTok"/>
        </w:rPr>
        <w:t xml:space="preserve">LEFT JOIN GAP_PRODUCTS.AKFIN_CRUISES cc</w:t>
      </w:r>
      <w:r>
        <w:br/>
      </w:r>
      <w:r>
        <w:rPr>
          <w:rStyle w:val="StringTok"/>
        </w:rPr>
        <w:t xml:space="preserve">ON hh.CRUISEJOIN = cc.CRUISEJOIN</w:t>
      </w:r>
      <w:r>
        <w:br/>
      </w:r>
      <w:r>
        <w:br/>
      </w:r>
      <w:r>
        <w:rPr>
          <w:rStyle w:val="StringTok"/>
        </w:rPr>
        <w:t xml:space="preserve">WHERE cp.SPECIES_CODE = 30060 </w:t>
      </w:r>
      <w:r>
        <w:br/>
      </w:r>
      <w:r>
        <w:rPr>
          <w:rStyle w:val="StringTok"/>
        </w:rPr>
        <w:t xml:space="preserve">AND cc.SURVEY_DEFINITION_ID = 98 </w:t>
      </w:r>
      <w:r>
        <w:br/>
      </w:r>
      <w:r>
        <w:rPr>
          <w:rStyle w:val="StringTok"/>
        </w:rPr>
        <w:t xml:space="preserve">AND cc.YEAR = 2021;"</w:t>
      </w:r>
      <w:r>
        <w:rPr>
          <w:rStyle w:val="NormalTok"/>
        </w:rPr>
        <w:t xml:space="preserve">)</w:t>
      </w:r>
    </w:p>
    <w:p>
      <w:pPr>
        <w:pStyle w:val="SourceCode"/>
      </w:pP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56.66721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-159.7800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56.98080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-159.6926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56.97832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-159.1519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57.31992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-159.0614</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57.32157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-158.3811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57.65189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-158.3673</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x =</w:t>
      </w:r>
      <w:r>
        <w:rPr>
          <w:rStyle w:val="NormalTok"/>
        </w:rPr>
        <w:t xml:space="preserve"> dat, </w:t>
      </w:r>
      <w:r>
        <w:rPr>
          <w:rStyle w:val="CommentTok"/>
        </w:rPr>
        <w:t xml:space="preserve"># Pass data as a data frame</w:t>
      </w:r>
      <w:r>
        <w:br/>
      </w:r>
      <w:r>
        <w:rPr>
          <w:rStyle w:val="NormalTok"/>
        </w:rPr>
        <w:t xml:space="preserve">  </w:t>
      </w:r>
      <w:r>
        <w:rPr>
          <w:rStyle w:val="AttributeTok"/>
        </w:rPr>
        <w:t xml:space="preserve">region =</w:t>
      </w:r>
      <w:r>
        <w:rPr>
          <w:rStyle w:val="NormalTok"/>
        </w:rPr>
        <w:t xml:space="preserve"> </w:t>
      </w:r>
      <w:r>
        <w:rPr>
          <w:rStyle w:val="StringTok"/>
        </w:rPr>
        <w:t xml:space="preserve">"bs.south"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Ocean perch</w:t>
      </w:r>
      <w:r>
        <w:rPr>
          <w:rStyle w:val="SpecialCharTok"/>
        </w:rPr>
        <w:t xml:space="preserve">\n</w:t>
      </w:r>
      <w:r>
        <w:rPr>
          <w:rStyle w:val="StringTok"/>
        </w:rPr>
        <w:t xml:space="preserve">CPUE (kg/km2)"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change_fill_color</w:t>
      </w:r>
      <w:r>
        <w:rPr>
          <w:rStyle w:val="NormalTok"/>
        </w:rPr>
        <w:t xml:space="preserve">(</w:t>
      </w:r>
      <w:r>
        <w:rPr>
          <w:rStyle w:val="AttributeTok"/>
        </w:rPr>
        <w:t xml:space="preserve">new.scheme =</w:t>
      </w:r>
      <w:r>
        <w:rPr>
          <w:rStyle w:val="NormalTok"/>
        </w:rPr>
        <w:t xml:space="preserve"> </w:t>
      </w:r>
      <w:r>
        <w:rPr>
          <w:rStyle w:val="StringTok"/>
        </w:rPr>
        <w:t xml:space="preserve">"grey"</w:t>
      </w:r>
      <w:r>
        <w:rPr>
          <w:rStyle w:val="NormalTok"/>
        </w:rPr>
        <w:t xml:space="preserve">, </w:t>
      </w:r>
      <w:r>
        <w:rPr>
          <w:rStyle w:val="AttributeTok"/>
        </w:rPr>
        <w:t xml:space="preserve">show.plot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35" name="Picture"/>
                  <a:graphic>
                    <a:graphicData uri="http://schemas.openxmlformats.org/drawingml/2006/picture">
                      <pic:pic>
                        <pic:nvPicPr>
                          <pic:cNvPr descr="content/akfin-oracle-sql-r_files/figure-docx/test-6-fig-1.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6: EBS Pacific Ocean perch CPUE and</w:t>
            </w:r>
            <w:r>
              <w:t xml:space="preserve"> </w:t>
            </w:r>
            <w:hyperlink r:id="rId133">
              <w:r>
                <w:rPr>
                  <w:rStyle w:val="VerbatimChar"/>
                </w:rPr>
                <w:t xml:space="preserve">akgfmaps</w:t>
              </w:r>
            </w:hyperlink>
            <w:r>
              <w:t xml:space="preserve"> </w:t>
            </w:r>
            <w:r>
              <w:t xml:space="preserve">map.</w:t>
            </w:r>
          </w:p>
        </w:tc>
      </w:tr>
    </w:tbl>
    <w:bookmarkEnd w:id="137"/>
    <w:bookmarkEnd w:id="138"/>
    <w:bookmarkEnd w:id="139"/>
    <w:bookmarkStart w:id="140" w:name="gap-foss-column-metadata"/>
    <w:p>
      <w:pPr>
        <w:pStyle w:val="Heading1"/>
      </w:pPr>
      <w:r>
        <w:t xml:space="preserve">13. GAP FOSS Column Metadata</w:t>
      </w:r>
    </w:p>
    <w:bookmarkEnd w:id="140"/>
    <w:bookmarkStart w:id="148" w:name="metadata"/>
    <w:p>
      <w:pPr>
        <w:pStyle w:val="Heading1"/>
      </w:pPr>
      <w:r>
        <w:t xml:space="preserve">14. Metadata</w:t>
      </w:r>
    </w:p>
    <w:bookmarkStart w:id="141" w:name="data-description-2"/>
    <w:p>
      <w:pPr>
        <w:pStyle w:val="Heading2"/>
      </w:pPr>
      <w:r>
        <w:t xml:space="preserve">14.1 Data description</w:t>
      </w:r>
    </w:p>
    <w:p>
      <w:pPr>
        <w:pStyle w:val="FirstParagraph"/>
      </w:pPr>
      <w:r>
        <w:t xml:space="preserve">The Resource Assessment and Conservation Engineering Division (RACE) Groundfish Assessment Program (GAP) of the Alaska Fisheries Science Center (AFSC) conducts fisheries-independent bottom trawl surveys to monitor the condition of the demersal fish and crab stocks of Alaska. These data are developed to describe the temporal distribution and abundance of commercially and ecologically important groundfish species, examine the changes in the species composition of the fauna over time and space, and describe the physical environment of the groundfish habitat.</w:t>
      </w:r>
    </w:p>
    <w:p>
      <w:pPr>
        <w:pStyle w:val="BodyText"/>
      </w:pPr>
      <w:r>
        <w:t xml:space="preserve">There are no legal restrictions on access to the data. They reside in the public domain and can be freely distributed. Users must read and fully comprehend the metadata prior to use. Data should not be used beyond the limits of the source scale. Acknowledgement of NOAA, as the source from which these data were obtained, in any publications and/or other representations of these data, is suggested. These data are compiled and approved annually after each summer survey season. The data from previous years are unlikely to change substantially once published.</w:t>
      </w:r>
    </w:p>
    <w:p>
      <w:pPr>
        <w:pStyle w:val="BodyText"/>
      </w:pPr>
      <w:r>
        <w:t xml:space="preserve">These data are zero-filled (presence and absence) observations from surveys conducted on fishing vessels. These surveys monitor trends in distribution and abundance of groundfish, crab, and bottom-dwelling species in Alaska’s marine ecosystems. These data include estimates of catch-per-unit-effort (CPUE) for all identified species for index stations. Some survey data are excluded, such as non-standard stations, surveys completed in earlier years using different/non-standard gear, and special tows and non-standard data collections.</w:t>
      </w:r>
    </w:p>
    <w:p>
      <w:pPr>
        <w:pStyle w:val="BodyText"/>
      </w:pPr>
      <w:r>
        <w:t xml:space="preserve">Though not included in the public data, these surveys also collect oceanographic and environmental data, and biological data such as length, weight, stomach contents (to learn more about diet), otoliths (fish ear bones to learn about age), and tissue samples for genetic analysis, all of which can be shared upon special request. Also not included in the public data are estimated biomass (average total weight of all fish and crabs sampled) of crabs and groundfish that support the creation of annual stock assessments.</w:t>
      </w:r>
    </w:p>
    <w:bookmarkEnd w:id="141"/>
    <w:bookmarkStart w:id="147" w:name="data-created-in-this-repo-2"/>
    <w:p>
      <w:pPr>
        <w:pStyle w:val="Heading2"/>
      </w:pPr>
      <w:r>
        <w:t xml:space="preserve">14.2 Data created in this repo</w:t>
      </w:r>
    </w:p>
    <w:bookmarkStart w:id="142" w:name="foss_catch"/>
    <w:p>
      <w:pPr>
        <w:pStyle w:val="Heading3"/>
      </w:pPr>
      <w:r>
        <w:t xml:space="preserve">14.2.1 FOSS_CATCH</w:t>
      </w:r>
    </w:p>
    <w:p>
      <w:pPr>
        <w:pStyle w:val="FirstParagraph"/>
      </w:pPr>
      <w:r>
        <w:t xml:space="preserve">These datasets, FOSS_CATCH and FOSS_HAUL, when full joined by the HAULJOIN variable, includes zero-filled (presence and absence) observations and catch-per-unit-effort (CPUE) estimates for all identified species at for index stations by the Resource Assessment and Conservation Engineering Division (RACE) Groundfish Assessment Program (GAP) of the Alaska Fisheries Science Center (AFSC). There are no legal restrictions on access to the data.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36940981</w:t>
      </w:r>
    </w:p>
    <w:p>
      <w:pPr>
        <w:pStyle w:val="BodyText"/>
      </w:pPr>
      <w:r>
        <w:t xml:space="preserve">Number of columns: 12</w:t>
      </w:r>
    </w:p>
    <w:p>
      <w:pPr>
        <w:pStyle w:val="BodyText"/>
      </w:pPr>
      <w:r>
        <w:t xml:space="preserve">HAULJOIN</w:t>
      </w:r>
    </w:p>
    <w:p>
      <w:pPr>
        <w:pStyle w:val="BodyText"/>
      </w:pPr>
      <w:r>
        <w:t xml:space="preserve">SPECIES_CODE</w:t>
      </w:r>
    </w:p>
    <w:p>
      <w:pPr>
        <w:pStyle w:val="BodyText"/>
      </w:pPr>
      <w:r>
        <w:t xml:space="preserve">CPUE_KGKM2</w:t>
      </w:r>
    </w:p>
    <w:p>
      <w:pPr>
        <w:pStyle w:val="BodyText"/>
      </w:pPr>
      <w:r>
        <w:t xml:space="preserve">CPUE_NOKM2</w:t>
      </w:r>
    </w:p>
    <w:p>
      <w:pPr>
        <w:pStyle w:val="BodyText"/>
      </w:pPr>
      <w:r>
        <w:t xml:space="preserve">COUNT</w:t>
      </w:r>
    </w:p>
    <w:p>
      <w:pPr>
        <w:pStyle w:val="BodyText"/>
      </w:pPr>
      <w:r>
        <w:t xml:space="preserve">WEIGHT_KG</w:t>
      </w:r>
    </w:p>
    <w:p>
      <w:pPr>
        <w:pStyle w:val="BodyText"/>
      </w:pPr>
      <w:r>
        <w:t xml:space="preserve">TAXON_CONFIDENCE</w:t>
      </w:r>
    </w:p>
    <w:p>
      <w:pPr>
        <w:pStyle w:val="BodyText"/>
      </w:pPr>
      <w:r>
        <w:t xml:space="preserve">SCIENTIFIC_NAME</w:t>
      </w:r>
    </w:p>
    <w:p>
      <w:pPr>
        <w:pStyle w:val="BodyText"/>
      </w:pPr>
      <w:r>
        <w:t xml:space="preserve">COMMON_NAME</w:t>
      </w:r>
    </w:p>
    <w:p>
      <w:pPr>
        <w:pStyle w:val="BodyText"/>
      </w:pPr>
      <w:r>
        <w:t xml:space="preserve">ID_RANK</w:t>
      </w:r>
    </w:p>
    <w:p>
      <w:pPr>
        <w:pStyle w:val="BodyText"/>
      </w:pPr>
      <w:r>
        <w:t xml:space="preserve">WORMS</w:t>
      </w:r>
    </w:p>
    <w:p>
      <w:pPr>
        <w:pStyle w:val="BodyText"/>
      </w:pPr>
      <w:r>
        <w:t xml:space="preserve">ITIS</w:t>
      </w:r>
    </w:p>
    <w:p>
      <w:pPr>
        <w:pStyle w:val="BodyText"/>
      </w:pPr>
      <w:r>
        <w:t xml:space="preserve">-22025</w:t>
      </w:r>
    </w:p>
    <w:p>
      <w:pPr>
        <w:pStyle w:val="BodyText"/>
      </w:pPr>
      <w:r>
        <w:t xml:space="preserve">82511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2</w:t>
      </w:r>
    </w:p>
    <w:p>
      <w:pPr>
        <w:pStyle w:val="BodyText"/>
      </w:pPr>
      <w:r>
        <w:t xml:space="preserve">Strongylocentrotus sp.</w:t>
      </w:r>
    </w:p>
    <w:p>
      <w:pPr>
        <w:pStyle w:val="BodyText"/>
      </w:pPr>
      <w:r>
        <w:t xml:space="preserve">NA</w:t>
      </w:r>
    </w:p>
    <w:p>
      <w:pPr>
        <w:pStyle w:val="BodyText"/>
      </w:pPr>
      <w:r>
        <w:t xml:space="preserve">genus</w:t>
      </w:r>
    </w:p>
    <w:p>
      <w:pPr>
        <w:pStyle w:val="BodyText"/>
      </w:pPr>
      <w:r>
        <w:t xml:space="preserve">123390</w:t>
      </w:r>
    </w:p>
    <w:p>
      <w:pPr>
        <w:pStyle w:val="BodyText"/>
      </w:pPr>
      <w:r>
        <w:t xml:space="preserve">157968</w:t>
      </w:r>
    </w:p>
    <w:p>
      <w:pPr>
        <w:pStyle w:val="BodyText"/>
      </w:pPr>
      <w:r>
        <w:t xml:space="preserve">-22024</w:t>
      </w:r>
    </w:p>
    <w:p>
      <w:pPr>
        <w:pStyle w:val="BodyText"/>
      </w:pPr>
      <w:r>
        <w:t xml:space="preserve">57000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3</w:t>
      </w:r>
    </w:p>
    <w:p>
      <w:pPr>
        <w:pStyle w:val="BodyText"/>
      </w:pPr>
      <w:r>
        <w:t xml:space="preserve">Sabellidae</w:t>
      </w:r>
    </w:p>
    <w:p>
      <w:pPr>
        <w:pStyle w:val="BodyText"/>
      </w:pPr>
      <w:r>
        <w:t xml:space="preserve">sabellid unid.</w:t>
      </w:r>
    </w:p>
    <w:p>
      <w:pPr>
        <w:pStyle w:val="BodyText"/>
      </w:pPr>
      <w:r>
        <w:t xml:space="preserve">family</w:t>
      </w:r>
    </w:p>
    <w:p>
      <w:pPr>
        <w:pStyle w:val="BodyText"/>
      </w:pPr>
      <w:r>
        <w:t xml:space="preserve">985</w:t>
      </w:r>
    </w:p>
    <w:p>
      <w:pPr>
        <w:pStyle w:val="BodyText"/>
      </w:pPr>
      <w:r>
        <w:t xml:space="preserve">68076</w:t>
      </w:r>
    </w:p>
    <w:p>
      <w:pPr>
        <w:pStyle w:val="BodyText"/>
      </w:pPr>
      <w:r>
        <w:t xml:space="preserve">-22024</w:t>
      </w:r>
    </w:p>
    <w:p>
      <w:pPr>
        <w:pStyle w:val="BodyText"/>
      </w:pPr>
      <w:r>
        <w:t xml:space="preserve">69086</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Pagurus trigonocheirus</w:t>
      </w:r>
    </w:p>
    <w:p>
      <w:pPr>
        <w:pStyle w:val="BodyText"/>
      </w:pPr>
      <w:r>
        <w:t xml:space="preserve">fuzzy hermit crab</w:t>
      </w:r>
    </w:p>
    <w:p>
      <w:pPr>
        <w:pStyle w:val="BodyText"/>
      </w:pPr>
      <w:r>
        <w:t xml:space="preserve">species</w:t>
      </w:r>
    </w:p>
    <w:p>
      <w:pPr>
        <w:pStyle w:val="BodyText"/>
      </w:pPr>
      <w:r>
        <w:t xml:space="preserve">254490</w:t>
      </w:r>
    </w:p>
    <w:p>
      <w:pPr>
        <w:pStyle w:val="BodyText"/>
      </w:pPr>
      <w:r>
        <w:t xml:space="preserve">97796</w:t>
      </w:r>
    </w:p>
    <w:bookmarkEnd w:id="142"/>
    <w:bookmarkStart w:id="143" w:name="foss_haul"/>
    <w:p>
      <w:pPr>
        <w:pStyle w:val="Heading3"/>
      </w:pPr>
      <w:r>
        <w:t xml:space="preserve">14.2.2 FOSS_HAUL</w:t>
      </w:r>
    </w:p>
    <w:p>
      <w:pPr>
        <w:pStyle w:val="FirstParagraph"/>
      </w:pPr>
      <w:r>
        <w:t xml:space="preserve">These datasets, FOSS_CATCH and FOSS_HAUL, when full joined by the HAULJOIN variable, includes zero-filled (presence and absence) observations and catch-per-unit-effort (CPUE) estimates for all identified species at for index stations by the Resource Assessment and Conservation Engineering Division (RACE) Groundfish Assessment Program (GAP) of the Alaska Fisheries Science Center (AFSC). There are no legal restrictions on access to the data.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character(0)</w:t>
      </w:r>
    </w:p>
    <w:p>
      <w:pPr>
        <w:pStyle w:val="BodyText"/>
      </w:pPr>
      <w:r>
        <w:t xml:space="preserve">Number of columns:</w:t>
      </w:r>
    </w:p>
    <w:p>
      <w:pPr>
        <w:pStyle w:val="BodyText"/>
      </w:pPr>
      <w:r>
        <w:t xml:space="preserve">x</w:t>
      </w:r>
    </w:p>
    <w:p>
      <w:pPr>
        <w:pStyle w:val="BodyText"/>
      </w:pPr>
      <w:r>
        <w:t xml:space="preserve">HY000 3114 [Oracle][ODBC][Ora]ORA-03114: not connected to ORACLE</w:t>
      </w:r>
    </w:p>
    <w:p>
      <w:pPr>
        <w:pStyle w:val="BodyText"/>
      </w:pPr>
      <w:r>
        <w:t xml:space="preserve">[RODBC] ERROR: Could not SQLExecDirect ’SELECT *</w:t>
      </w:r>
      <w:r>
        <w:t xml:space="preserve"> </w:t>
      </w:r>
      <w:r>
        <w:t xml:space="preserve">FROM FOSS_HAUL</w:t>
      </w:r>
      <w:r>
        <w:t xml:space="preserve"> </w:t>
      </w:r>
      <w:r>
        <w:t xml:space="preserve">FETCH FIRST 3 ROWS ONLY;’</w:t>
      </w:r>
    </w:p>
    <w:bookmarkEnd w:id="143"/>
    <w:bookmarkStart w:id="144" w:name="foss_taxon_groups"/>
    <w:p>
      <w:pPr>
        <w:pStyle w:val="Heading3"/>
      </w:pPr>
      <w:r>
        <w:t xml:space="preserve">14.2.3 FOSS_TAXON_GROUPS</w:t>
      </w:r>
    </w:p>
    <w:p>
      <w:pPr>
        <w:pStyle w:val="FirstParagraph"/>
      </w:pPr>
      <w:r>
        <w:t xml:space="preserve">[There is currently no description for this table.]</w:t>
      </w:r>
    </w:p>
    <w:p>
      <w:pPr>
        <w:pStyle w:val="BodyText"/>
      </w:pPr>
      <w:r>
        <w:t xml:space="preserve">Number of rows: HY000 3114 [Oracle][ODBC][Ora]ORA-03114: not connected to ORACLE</w:t>
      </w:r>
    </w:p>
    <w:p>
      <w:pPr>
        <w:pStyle w:val="BodyText"/>
      </w:pPr>
      <w:r>
        <w:t xml:space="preserve">Number of columns:</w:t>
      </w:r>
    </w:p>
    <w:p>
      <w:pPr>
        <w:pStyle w:val="BodyText"/>
      </w:pPr>
      <w:r>
        <w:t xml:space="preserve">x</w:t>
      </w:r>
    </w:p>
    <w:p>
      <w:pPr>
        <w:pStyle w:val="BodyText"/>
      </w:pPr>
      <w:r>
        <w:t xml:space="preserve">HY000 3114 [Oracle][ODBC][Ora]ORA-03114: not connected to ORACLE</w:t>
      </w:r>
    </w:p>
    <w:p>
      <w:pPr>
        <w:pStyle w:val="BodyText"/>
      </w:pPr>
      <w:r>
        <w:t xml:space="preserve">[RODBC] ERROR: Could not SQLExecDirect ’SELECT *</w:t>
      </w:r>
      <w:r>
        <w:t xml:space="preserve"> </w:t>
      </w:r>
      <w:r>
        <w:t xml:space="preserve">FROM FOSS_TAXON_GROUPS</w:t>
      </w:r>
      <w:r>
        <w:t xml:space="preserve"> </w:t>
      </w:r>
      <w:r>
        <w:t xml:space="preserve">FETCH FIRST 3 ROWS ONLY;’</w:t>
      </w:r>
    </w:p>
    <w:p>
      <w:pPr>
        <w:pStyle w:val="BodyText"/>
      </w:pPr>
      <w:r>
        <w:t xml:space="preserve">, ### FOSS_CATCH</w:t>
      </w:r>
    </w:p>
    <w:p>
      <w:pPr>
        <w:pStyle w:val="BodyText"/>
      </w:pPr>
      <w:r>
        <w:t xml:space="preserve">These datasets, FOSS_CATCH and FOSS_HAUL, when full joined by the HAULJOIN variable, includes zero-filled (presence and absence) observations and catch-per-unit-effort (CPUE) estimates for all identified species at for index stations by the Resource Assessment and Conservation Engineering Division (RACE) Groundfish Assessment Program (GAP) of the Alaska Fisheries Science Center (AFSC). There are no legal restrictions on access to the data.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36940981</w:t>
      </w:r>
    </w:p>
    <w:p>
      <w:pPr>
        <w:pStyle w:val="BodyText"/>
      </w:pPr>
      <w:r>
        <w:t xml:space="preserve">Number of columns: 12</w:t>
      </w:r>
    </w:p>
    <w:p>
      <w:pPr>
        <w:pStyle w:val="BodyText"/>
      </w:pPr>
      <w:r>
        <w:t xml:space="preserve">HAULJOIN</w:t>
      </w:r>
    </w:p>
    <w:p>
      <w:pPr>
        <w:pStyle w:val="BodyText"/>
      </w:pPr>
      <w:r>
        <w:t xml:space="preserve">SPECIES_CODE</w:t>
      </w:r>
    </w:p>
    <w:p>
      <w:pPr>
        <w:pStyle w:val="BodyText"/>
      </w:pPr>
      <w:r>
        <w:t xml:space="preserve">CPUE_KGKM2</w:t>
      </w:r>
    </w:p>
    <w:p>
      <w:pPr>
        <w:pStyle w:val="BodyText"/>
      </w:pPr>
      <w:r>
        <w:t xml:space="preserve">CPUE_NOKM2</w:t>
      </w:r>
    </w:p>
    <w:p>
      <w:pPr>
        <w:pStyle w:val="BodyText"/>
      </w:pPr>
      <w:r>
        <w:t xml:space="preserve">COUNT</w:t>
      </w:r>
    </w:p>
    <w:p>
      <w:pPr>
        <w:pStyle w:val="BodyText"/>
      </w:pPr>
      <w:r>
        <w:t xml:space="preserve">WEIGHT_KG</w:t>
      </w:r>
    </w:p>
    <w:p>
      <w:pPr>
        <w:pStyle w:val="BodyText"/>
      </w:pPr>
      <w:r>
        <w:t xml:space="preserve">TAXON_CONFIDENCE</w:t>
      </w:r>
    </w:p>
    <w:p>
      <w:pPr>
        <w:pStyle w:val="BodyText"/>
      </w:pPr>
      <w:r>
        <w:t xml:space="preserve">SCIENTIFIC_NAME</w:t>
      </w:r>
    </w:p>
    <w:p>
      <w:pPr>
        <w:pStyle w:val="BodyText"/>
      </w:pPr>
      <w:r>
        <w:t xml:space="preserve">COMMON_NAME</w:t>
      </w:r>
    </w:p>
    <w:p>
      <w:pPr>
        <w:pStyle w:val="BodyText"/>
      </w:pPr>
      <w:r>
        <w:t xml:space="preserve">ID_RANK</w:t>
      </w:r>
    </w:p>
    <w:p>
      <w:pPr>
        <w:pStyle w:val="BodyText"/>
      </w:pPr>
      <w:r>
        <w:t xml:space="preserve">WORMS</w:t>
      </w:r>
    </w:p>
    <w:p>
      <w:pPr>
        <w:pStyle w:val="BodyText"/>
      </w:pPr>
      <w:r>
        <w:t xml:space="preserve">ITIS</w:t>
      </w:r>
    </w:p>
    <w:p>
      <w:pPr>
        <w:pStyle w:val="BodyText"/>
      </w:pPr>
      <w:r>
        <w:t xml:space="preserve">-22025</w:t>
      </w:r>
    </w:p>
    <w:p>
      <w:pPr>
        <w:pStyle w:val="BodyText"/>
      </w:pPr>
      <w:r>
        <w:t xml:space="preserve">82511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2</w:t>
      </w:r>
    </w:p>
    <w:p>
      <w:pPr>
        <w:pStyle w:val="BodyText"/>
      </w:pPr>
      <w:r>
        <w:t xml:space="preserve">Strongylocentrotus sp.</w:t>
      </w:r>
    </w:p>
    <w:p>
      <w:pPr>
        <w:pStyle w:val="BodyText"/>
      </w:pPr>
      <w:r>
        <w:t xml:space="preserve">NA</w:t>
      </w:r>
    </w:p>
    <w:p>
      <w:pPr>
        <w:pStyle w:val="BodyText"/>
      </w:pPr>
      <w:r>
        <w:t xml:space="preserve">genus</w:t>
      </w:r>
    </w:p>
    <w:p>
      <w:pPr>
        <w:pStyle w:val="BodyText"/>
      </w:pPr>
      <w:r>
        <w:t xml:space="preserve">123390</w:t>
      </w:r>
    </w:p>
    <w:p>
      <w:pPr>
        <w:pStyle w:val="BodyText"/>
      </w:pPr>
      <w:r>
        <w:t xml:space="preserve">157968</w:t>
      </w:r>
    </w:p>
    <w:p>
      <w:pPr>
        <w:pStyle w:val="BodyText"/>
      </w:pPr>
      <w:r>
        <w:t xml:space="preserve">-22024</w:t>
      </w:r>
    </w:p>
    <w:p>
      <w:pPr>
        <w:pStyle w:val="BodyText"/>
      </w:pPr>
      <w:r>
        <w:t xml:space="preserve">57000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3</w:t>
      </w:r>
    </w:p>
    <w:p>
      <w:pPr>
        <w:pStyle w:val="BodyText"/>
      </w:pPr>
      <w:r>
        <w:t xml:space="preserve">Sabellidae</w:t>
      </w:r>
    </w:p>
    <w:p>
      <w:pPr>
        <w:pStyle w:val="BodyText"/>
      </w:pPr>
      <w:r>
        <w:t xml:space="preserve">sabellid unid.</w:t>
      </w:r>
    </w:p>
    <w:p>
      <w:pPr>
        <w:pStyle w:val="BodyText"/>
      </w:pPr>
      <w:r>
        <w:t xml:space="preserve">family</w:t>
      </w:r>
    </w:p>
    <w:p>
      <w:pPr>
        <w:pStyle w:val="BodyText"/>
      </w:pPr>
      <w:r>
        <w:t xml:space="preserve">985</w:t>
      </w:r>
    </w:p>
    <w:p>
      <w:pPr>
        <w:pStyle w:val="BodyText"/>
      </w:pPr>
      <w:r>
        <w:t xml:space="preserve">68076</w:t>
      </w:r>
    </w:p>
    <w:p>
      <w:pPr>
        <w:pStyle w:val="BodyText"/>
      </w:pPr>
      <w:r>
        <w:t xml:space="preserve">-22024</w:t>
      </w:r>
    </w:p>
    <w:p>
      <w:pPr>
        <w:pStyle w:val="BodyText"/>
      </w:pPr>
      <w:r>
        <w:t xml:space="preserve">69086</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1</w:t>
      </w:r>
    </w:p>
    <w:p>
      <w:pPr>
        <w:pStyle w:val="BodyText"/>
      </w:pPr>
      <w:r>
        <w:t xml:space="preserve">Pagurus trigonocheirus</w:t>
      </w:r>
    </w:p>
    <w:p>
      <w:pPr>
        <w:pStyle w:val="BodyText"/>
      </w:pPr>
      <w:r>
        <w:t xml:space="preserve">fuzzy hermit crab</w:t>
      </w:r>
    </w:p>
    <w:p>
      <w:pPr>
        <w:pStyle w:val="BodyText"/>
      </w:pPr>
      <w:r>
        <w:t xml:space="preserve">species</w:t>
      </w:r>
    </w:p>
    <w:p>
      <w:pPr>
        <w:pStyle w:val="BodyText"/>
      </w:pPr>
      <w:r>
        <w:t xml:space="preserve">254490</w:t>
      </w:r>
    </w:p>
    <w:p>
      <w:pPr>
        <w:pStyle w:val="BodyText"/>
      </w:pPr>
      <w:r>
        <w:t xml:space="preserve">97796</w:t>
      </w:r>
    </w:p>
    <w:bookmarkEnd w:id="144"/>
    <w:bookmarkStart w:id="145" w:name="foss_haul-1"/>
    <w:p>
      <w:pPr>
        <w:pStyle w:val="Heading3"/>
      </w:pPr>
      <w:r>
        <w:t xml:space="preserve">14.2.4 FOSS_HAUL</w:t>
      </w:r>
    </w:p>
    <w:p>
      <w:pPr>
        <w:pStyle w:val="FirstParagraph"/>
      </w:pPr>
      <w:r>
        <w:t xml:space="preserve">These datasets, FOSS_CATCH and FOSS_HAUL, when full joined by the HAULJOIN variable, includes zero-filled (presence and absence) observations and catch-per-unit-effort (CPUE) estimates for all identified species at for index stations by the Resource Assessment and Conservation Engineering Division (RACE) Groundfish Assessment Program (GAP) of the Alaska Fisheries Science Center (AFSC). There are no legal restrictions on access to the data.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character(0)</w:t>
      </w:r>
    </w:p>
    <w:p>
      <w:pPr>
        <w:pStyle w:val="BodyText"/>
      </w:pPr>
      <w:r>
        <w:t xml:space="preserve">Number of columns:</w:t>
      </w:r>
    </w:p>
    <w:p>
      <w:pPr>
        <w:pStyle w:val="BodyText"/>
      </w:pPr>
      <w:r>
        <w:t xml:space="preserve">x</w:t>
      </w:r>
    </w:p>
    <w:p>
      <w:pPr>
        <w:pStyle w:val="BodyText"/>
      </w:pPr>
      <w:r>
        <w:t xml:space="preserve">HY000 3114 [Oracle][ODBC][Ora]ORA-03114: not connected to ORACLE</w:t>
      </w:r>
    </w:p>
    <w:p>
      <w:pPr>
        <w:pStyle w:val="BodyText"/>
      </w:pPr>
      <w:r>
        <w:t xml:space="preserve">[RODBC] ERROR: Could not SQLExecDirect ’SELECT *</w:t>
      </w:r>
      <w:r>
        <w:t xml:space="preserve"> </w:t>
      </w:r>
      <w:r>
        <w:t xml:space="preserve">FROM FOSS_HAUL</w:t>
      </w:r>
      <w:r>
        <w:t xml:space="preserve"> </w:t>
      </w:r>
      <w:r>
        <w:t xml:space="preserve">FETCH FIRST 3 ROWS ONLY;’</w:t>
      </w:r>
    </w:p>
    <w:bookmarkEnd w:id="145"/>
    <w:bookmarkStart w:id="146" w:name="foss_taxon_groups-1"/>
    <w:p>
      <w:pPr>
        <w:pStyle w:val="Heading3"/>
      </w:pPr>
      <w:r>
        <w:t xml:space="preserve">14.2.5 FOSS_TAXON_GROUPS</w:t>
      </w:r>
    </w:p>
    <w:p>
      <w:pPr>
        <w:pStyle w:val="FirstParagraph"/>
      </w:pPr>
      <w:r>
        <w:t xml:space="preserve">[There is currently no description for this table.]</w:t>
      </w:r>
    </w:p>
    <w:p>
      <w:pPr>
        <w:pStyle w:val="BodyText"/>
      </w:pPr>
      <w:r>
        <w:t xml:space="preserve">Number of rows: [RODBC] ERROR: Could not SQLExecDirect ’SELECT COUNT(*) FROM FOSS_TAXON_GROUPS;’</w:t>
      </w:r>
    </w:p>
    <w:p>
      <w:pPr>
        <w:pStyle w:val="BodyText"/>
      </w:pPr>
      <w:r>
        <w:t xml:space="preserve">Number of columns:</w:t>
      </w:r>
    </w:p>
    <w:p>
      <w:pPr>
        <w:pStyle w:val="BodyText"/>
      </w:pPr>
      <w:r>
        <w:t xml:space="preserve">x</w:t>
      </w:r>
    </w:p>
    <w:p>
      <w:pPr>
        <w:pStyle w:val="BodyText"/>
      </w:pPr>
      <w:r>
        <w:t xml:space="preserve">HY000 3114 [Oracle][ODBC][Ora]ORA-03114: not connected to ORACLE</w:t>
      </w:r>
    </w:p>
    <w:p>
      <w:pPr>
        <w:pStyle w:val="BodyText"/>
      </w:pPr>
      <w:r>
        <w:t xml:space="preserve">[RODBC] ERROR: Could not SQLExecDirect ’SELECT *</w:t>
      </w:r>
      <w:r>
        <w:t xml:space="preserve"> </w:t>
      </w:r>
      <w:r>
        <w:t xml:space="preserve">FROM FOSS_TAXON_GROUPS</w:t>
      </w:r>
      <w:r>
        <w:t xml:space="preserve"> </w:t>
      </w:r>
      <w:r>
        <w:t xml:space="preserve">FETCH FIRST 3 ROWS ONLY;’</w:t>
      </w:r>
    </w:p>
    <w:bookmarkEnd w:id="146"/>
    <w:bookmarkEnd w:id="147"/>
    <w:bookmarkEnd w:id="148"/>
    <w:bookmarkStart w:id="149" w:name="X8b8093f38e3174cff934150244ec79e077eba44"/>
    <w:p>
      <w:pPr>
        <w:pStyle w:val="Heading1"/>
      </w:pPr>
      <w:r>
        <w:t xml:space="preserve">15. Access public data using the FOSS Interactive Platform</w:t>
      </w:r>
    </w:p>
    <w:bookmarkEnd w:id="149"/>
    <w:bookmarkStart w:id="170" w:name="Xb684486e70204b352926ebb070472eed3ea9d01"/>
    <w:p>
      <w:pPr>
        <w:pStyle w:val="Heading1"/>
      </w:pPr>
      <w:r>
        <w:t xml:space="preserve">16. Quick Start Guide: Access AFSC data interactively through the FOSS platform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6169025"/>
                  <wp:effectExtent b="0" l="0" r="0" t="0"/>
                  <wp:docPr descr="" title="" id="151" name="Picture"/>
                  <a:graphic>
                    <a:graphicData uri="http://schemas.openxmlformats.org/drawingml/2006/picture">
                      <pic:pic>
                        <pic:nvPicPr>
                          <pic:cNvPr descr="content/../img/foss_1_interface.png" id="152" name="Picture"/>
                          <pic:cNvPicPr>
                            <a:picLocks noChangeArrowheads="1" noChangeAspect="1"/>
                          </pic:cNvPicPr>
                        </pic:nvPicPr>
                        <pic:blipFill>
                          <a:blip r:embed="rId150"/>
                          <a:stretch>
                            <a:fillRect/>
                          </a:stretch>
                        </pic:blipFill>
                        <pic:spPr bwMode="auto">
                          <a:xfrm>
                            <a:off x="0" y="0"/>
                            <a:ext cx="5943600" cy="6169025"/>
                          </a:xfrm>
                          <a:prstGeom prst="rect">
                            <a:avLst/>
                          </a:prstGeom>
                          <a:noFill/>
                          <a:ln w="9525">
                            <a:noFill/>
                            <a:headEnd/>
                            <a:tailEnd/>
                          </a:ln>
                        </pic:spPr>
                      </pic:pic>
                    </a:graphicData>
                  </a:graphic>
                </wp:inline>
              </w:drawing>
            </w:r>
          </w:p>
          <w:p>
            <w:pPr>
              <w:jc w:val="center"/>
            </w:pPr>
            <w:pPr>
              <w:jc w:val="start"/>
              <w:spacing w:before="200"/>
              <w:pStyle w:val="ImageCaption"/>
            </w:pPr>
            <w:r>
              <w:t xml:space="preserve">AFSC Groundfish and Crab Assessment Program Bottom Trawl Survey data interface on the Fisheries One Stop Shop platform.</w:t>
            </w:r>
          </w:p>
        </w:tc>
      </w:tr>
    </w:tbl>
    <w:bookmarkStart w:id="161" w:name="select-and-filter"/>
    <w:p>
      <w:pPr>
        <w:pStyle w:val="Heading2"/>
      </w:pPr>
      <w:r>
        <w:t xml:space="preserve">16.1 Select and filter</w:t>
      </w:r>
    </w:p>
    <w:p>
      <w:pPr>
        <w:pStyle w:val="FirstParagraph"/>
      </w:pPr>
      <w:r>
        <w:t xml:space="preserve">Select, filter, and package this and other NOAA Fisheries data from the</w:t>
      </w:r>
      <w:r>
        <w:t xml:space="preserve"> </w:t>
      </w:r>
      <w:hyperlink r:id="rId34">
        <w:r>
          <w:rPr>
            <w:rStyle w:val="Hyperlink"/>
          </w:rPr>
          <w:t xml:space="preserve">Fisheries One Stop Shop (FOSS)</w:t>
        </w:r>
      </w:hyperlink>
      <w:r>
        <w:t xml:space="preserve"> </w:t>
      </w:r>
      <w:r>
        <w:t xml:space="preserve">platform. A user guide for the FOSS platform can be found</w:t>
      </w:r>
      <w:r>
        <w:t xml:space="preserve"> </w:t>
      </w:r>
      <w:hyperlink r:id="rId153">
        <w:r>
          <w:rPr>
            <w:rStyle w:val="Hyperlink"/>
          </w:rPr>
          <w:t xml:space="preserve">here</w:t>
        </w:r>
      </w:hyperlink>
      <w:r>
        <w:t xml:space="preserve">. To begin a report, select options from the boxes what you need data for.</w:t>
      </w:r>
    </w:p>
    <w:p>
      <w:pPr>
        <w:pStyle w:val="BodyText"/>
      </w:pPr>
      <w:r>
        <w:t xml:space="preserve">For a given box, select one or a few options from the</w:t>
      </w:r>
      <w:r>
        <w:t xml:space="preserve"> </w:t>
      </w:r>
      <w:r>
        <w:t xml:space="preserve">“</w:t>
      </w:r>
      <w:r>
        <w:t xml:space="preserve">options box</w:t>
      </w:r>
      <w:r>
        <w:t xml:space="preserve">”</w:t>
      </w:r>
      <w:r>
        <w:t xml:space="preserve"> </w:t>
      </w:r>
      <w:r>
        <w:t xml:space="preserve">(list on the left) to query by highlighting them. To select multiple options, hold down the CTRL key while clicking on the options of interest, or click and drag down the list. Once the options you wish to be included in your query are highlighted, click the right-pointing arrow (</w:t>
      </w:r>
      <w:r>
        <w:rPr>
          <w:rStyle w:val="VerbatimChar"/>
        </w:rPr>
        <w:t xml:space="preserve">&gt;</w:t>
      </w:r>
      <w:r>
        <w:t xml:space="preserve">) to move them into the</w:t>
      </w:r>
      <w:r>
        <w:t xml:space="preserve"> </w:t>
      </w:r>
      <w:r>
        <w:t xml:space="preserve">“</w:t>
      </w:r>
      <w:r>
        <w:t xml:space="preserve">selection box</w:t>
      </w:r>
      <w:r>
        <w:t xml:space="preserve">”</w:t>
      </w:r>
      <w:r>
        <w:t xml:space="preserve"> </w:t>
      </w:r>
      <w:r>
        <w:t xml:space="preserve">(list on the right). If you accidentally select an option that you do not want to query, simply select the unwanted option from the selection box and click the left-pointing arrow (</w:t>
      </w:r>
      <w:r>
        <w:rPr>
          <w:rStyle w:val="VerbatimChar"/>
        </w:rPr>
        <w:t xml:space="preserve">&lt;</w:t>
      </w:r>
      <w:r>
        <w:t xml:space="preserve">).</w:t>
      </w:r>
    </w:p>
    <w:p>
      <w:pPr>
        <w:pStyle w:val="BodyText"/>
      </w:pPr>
      <w:r>
        <w:t xml:space="preserve">If you wish to select all options from the options box and send them to the selection box, simply click the double right-pointing arrow (</w:t>
      </w:r>
      <w:r>
        <w:rPr>
          <w:rStyle w:val="VerbatimChar"/>
        </w:rPr>
        <w:t xml:space="preserve">&gt;&gt;</w:t>
      </w:r>
      <w:r>
        <w:t xml:space="preserve">). If you want to unselect all options from the selection box, use the double left-pointing arrow (</w:t>
      </w:r>
      <w:r>
        <w:rPr>
          <w:rStyle w:val="VerbatimChar"/>
        </w:rPr>
        <w:t xml:space="preserve">&lt;&lt;</w:t>
      </w:r>
      <w:r>
        <w:t xml:space="preserve">) or the reset icon.</w:t>
      </w:r>
    </w:p>
    <w:p>
      <w:pPr>
        <w:pStyle w:val="BodyText"/>
      </w:pPr>
      <w:r>
        <w:t xml:space="preserve">To find a specific species or group more quickly you can use the</w:t>
      </w:r>
      <w:r>
        <w:t xml:space="preserve"> </w:t>
      </w:r>
      <w:r>
        <w:rPr>
          <w:rStyle w:val="VerbatimChar"/>
        </w:rPr>
        <w:t xml:space="preserve">Search Species</w:t>
      </w:r>
      <w:r>
        <w:t xml:space="preserve"> </w:t>
      </w:r>
      <w:r>
        <w:t xml:space="preserve">option to quickly narrow the options. Search for parts of species common names in the</w:t>
      </w:r>
      <w:r>
        <w:t xml:space="preserve"> </w:t>
      </w:r>
      <w:r>
        <w:rPr>
          <w:rStyle w:val="VerbatimChar"/>
        </w:rPr>
        <w:t xml:space="preserve">Search Species</w:t>
      </w:r>
      <w:r>
        <w:t xml:space="preserve"> </w:t>
      </w:r>
      <w:r>
        <w:t xml:space="preserve">box by entering a term and clicking the</w:t>
      </w:r>
      <w:r>
        <w:t xml:space="preserve"> </w:t>
      </w:r>
      <w:r>
        <w:rPr>
          <w:rStyle w:val="VerbatimChar"/>
        </w:rPr>
        <w:t xml:space="preserve">search</w:t>
      </w:r>
      <w:r>
        <w:t xml:space="preserve"> </w:t>
      </w:r>
      <w:r>
        <w:t xml:space="preserve">button. The platform will return a shorter list in the</w:t>
      </w:r>
      <w:r>
        <w:t xml:space="preserve"> </w:t>
      </w:r>
      <w:r>
        <w:rPr>
          <w:rStyle w:val="VerbatimChar"/>
        </w:rPr>
        <w:t xml:space="preserve">Speices</w:t>
      </w:r>
      <w:r>
        <w:t xml:space="preserve"> </w:t>
      </w:r>
      <w:r>
        <w:t xml:space="preserve">options box of only species that contain a match to that search term.</w:t>
      </w:r>
    </w:p>
    <w:p>
      <w:pPr>
        <w:pStyle w:val="BodyText"/>
      </w:pPr>
      <w:r>
        <w:t xml:space="preserve">Use the</w:t>
      </w:r>
      <w:r>
        <w:t xml:space="preserve"> </w:t>
      </w:r>
      <w:r>
        <w:rPr>
          <w:rStyle w:val="VerbatimChar"/>
        </w:rPr>
        <w:t xml:space="preserve">Reset All Parameters</w:t>
      </w:r>
      <w:r>
        <w:t xml:space="preserve"> </w:t>
      </w:r>
      <w:r>
        <w:t xml:space="preserve">button to reset all parameters for entire 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255596"/>
                  <wp:effectExtent b="0" l="0" r="0" t="0"/>
                  <wp:docPr descr="" title="" id="155" name="Picture"/>
                  <a:graphic>
                    <a:graphicData uri="http://schemas.openxmlformats.org/drawingml/2006/picture">
                      <pic:pic>
                        <pic:nvPicPr>
                          <pic:cNvPr descr="content/../img/foss_2_select.png" id="156" name="Picture"/>
                          <pic:cNvPicPr>
                            <a:picLocks noChangeArrowheads="1" noChangeAspect="1"/>
                          </pic:cNvPicPr>
                        </pic:nvPicPr>
                        <pic:blipFill>
                          <a:blip r:embed="rId154"/>
                          <a:stretch>
                            <a:fillRect/>
                          </a:stretch>
                        </pic:blipFill>
                        <pic:spPr bwMode="auto">
                          <a:xfrm>
                            <a:off x="0" y="0"/>
                            <a:ext cx="5943600" cy="2255596"/>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p>
      <w:pPr>
        <w:pStyle w:val="BodyText"/>
      </w:pPr>
      <w:r>
        <w:t xml:space="preserve">Filter options:</w:t>
      </w:r>
    </w:p>
    <w:p>
      <w:pPr>
        <w:numPr>
          <w:ilvl w:val="0"/>
          <w:numId w:val="1012"/>
        </w:numPr>
        <w:pStyle w:val="Compact"/>
      </w:pPr>
      <w:r>
        <w:rPr>
          <w:rStyle w:val="VerbatimChar"/>
        </w:rPr>
        <w:t xml:space="preserve">Survey</w:t>
      </w:r>
      <w:r>
        <w:t xml:space="preserve">: Each survey has different in design, time series, and history. More information on each survey and their designs can be found in our</w:t>
      </w:r>
      <w:r>
        <w:t xml:space="preserve"> </w:t>
      </w:r>
      <w:hyperlink r:id="rId157">
        <w:r>
          <w:rPr>
            <w:rStyle w:val="Hyperlink"/>
          </w:rPr>
          <w:t xml:space="preserve">annual data reports</w:t>
        </w:r>
      </w:hyperlink>
      <w:r>
        <w:t xml:space="preserve">.</w:t>
      </w:r>
    </w:p>
    <w:p>
      <w:pPr>
        <w:numPr>
          <w:ilvl w:val="0"/>
          <w:numId w:val="1012"/>
        </w:numPr>
        <w:pStyle w:val="Compact"/>
      </w:pPr>
      <w:r>
        <w:rPr>
          <w:rStyle w:val="VerbatimChar"/>
        </w:rPr>
        <w:t xml:space="preserve">Year</w:t>
      </w:r>
      <w:r>
        <w:t xml:space="preserve">: Surveys are not conducted in all years, so only data from the years for which the survey was conducted will be returned.</w:t>
      </w:r>
    </w:p>
    <w:p>
      <w:pPr>
        <w:numPr>
          <w:ilvl w:val="0"/>
          <w:numId w:val="1012"/>
        </w:numPr>
        <w:pStyle w:val="Compact"/>
      </w:pPr>
      <w:r>
        <w:rPr>
          <w:rStyle w:val="VerbatimChar"/>
        </w:rPr>
        <w:t xml:space="preserve">Species</w:t>
      </w:r>
      <w:r>
        <w:t xml:space="preserve">: Common name of all species ever encountered in the survey. Find more information about these species in our</w:t>
      </w:r>
      <w:r>
        <w:t xml:space="preserve"> </w:t>
      </w:r>
      <w:hyperlink r:id="rId37">
        <w:r>
          <w:rPr>
            <w:rStyle w:val="Hyperlink"/>
          </w:rPr>
          <w:t xml:space="preserve">survey code books</w:t>
        </w:r>
      </w:hyperlink>
      <w:r>
        <w:t xml:space="preserve">.</w:t>
      </w:r>
    </w:p>
    <w:p>
      <w:pPr>
        <w:pStyle w:val="BlockText"/>
      </w:pPr>
      <w:r>
        <w:t xml:space="preserve">In this example, we’ll select for 2022 eastern Bering Sea Pacific cod data. Here, we used the</w:t>
      </w:r>
      <w:r>
        <w:t xml:space="preserve"> </w:t>
      </w:r>
      <w:r>
        <w:rPr>
          <w:rStyle w:val="VerbatimChar"/>
        </w:rPr>
        <w:t xml:space="preserve">Search Species</w:t>
      </w:r>
      <w:r>
        <w:t xml:space="preserve"> </w:t>
      </w:r>
      <w:r>
        <w:t xml:space="preserve">box to search for species with the term</w:t>
      </w:r>
      <w:r>
        <w:t xml:space="preserve"> </w:t>
      </w:r>
      <w:r>
        <w:t xml:space="preserve">“</w:t>
      </w:r>
      <w:r>
        <w:t xml:space="preserve">cod</w:t>
      </w:r>
      <w:r>
        <w:t xml:space="preserve">”</w:t>
      </w:r>
      <w:r>
        <w:t xml:space="preserve"> </w:t>
      </w:r>
      <w:r>
        <w:t xml:space="preserve">in their common names and selected</w:t>
      </w:r>
      <w:r>
        <w:t xml:space="preserve"> </w:t>
      </w:r>
      <w:r>
        <w:t xml:space="preserve">“</w:t>
      </w:r>
      <w:r>
        <w:t xml:space="preserve">Pacific cod</w:t>
      </w:r>
      <w:r>
        <w:t xml:space="preserve">”</w:t>
      </w:r>
      <w:r>
        <w:t xml:space="preserve"> </w:t>
      </w:r>
      <w:r>
        <w:t xml:space="preserve">from that shortened list.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631168"/>
                  <wp:effectExtent b="0" l="0" r="0" t="0"/>
                  <wp:docPr descr="" title="" id="159" name="Picture"/>
                  <a:graphic>
                    <a:graphicData uri="http://schemas.openxmlformats.org/drawingml/2006/picture">
                      <pic:pic>
                        <pic:nvPicPr>
                          <pic:cNvPr descr="content/../img/foss_3_selected.png" id="160" name="Picture"/>
                          <pic:cNvPicPr>
                            <a:picLocks noChangeArrowheads="1" noChangeAspect="1"/>
                          </pic:cNvPicPr>
                        </pic:nvPicPr>
                        <pic:blipFill>
                          <a:blip r:embed="rId158"/>
                          <a:stretch>
                            <a:fillRect/>
                          </a:stretch>
                        </pic:blipFill>
                        <pic:spPr bwMode="auto">
                          <a:xfrm>
                            <a:off x="0" y="0"/>
                            <a:ext cx="5943600" cy="3631168"/>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bookmarkEnd w:id="161"/>
    <w:bookmarkStart w:id="165" w:name="select-data-format"/>
    <w:p>
      <w:pPr>
        <w:pStyle w:val="Heading2"/>
      </w:pPr>
      <w:r>
        <w:t xml:space="preserve">16.2 Select data format</w:t>
      </w:r>
    </w:p>
    <w:p>
      <w:pPr>
        <w:pStyle w:val="FirstParagraph"/>
      </w:pPr>
      <w:r>
        <w:t xml:space="preserve">Select from the below radio list of pre-designed output tables. Once you run the report, the user can further specify filter data and select columns of interest. The tables below will only include data from the selections made in the previous step.</w:t>
      </w:r>
    </w:p>
    <w:p>
      <w:pPr>
        <w:numPr>
          <w:ilvl w:val="0"/>
          <w:numId w:val="1013"/>
        </w:numPr>
        <w:pStyle w:val="Compact"/>
      </w:pPr>
      <w:r>
        <w:rPr>
          <w:rStyle w:val="VerbatimChar"/>
        </w:rPr>
        <w:t xml:space="preserve">All Data Fields: Presence and Absence (zero-filled)</w:t>
      </w:r>
      <w:r>
        <w:t xml:space="preserve">: The most complete version of the data, including species, catch, haul, and environmental data. This data will include catch data for where species were caught and zeros for where the species were not caught. This is important for calculating catch-per-unit-effort data, preparing distribution plots (e.g.,</w:t>
      </w:r>
      <w:r>
        <w:t xml:space="preserve"> </w:t>
      </w:r>
      <w:hyperlink r:id="rId133">
        <w:r>
          <w:rPr>
            <w:rStyle w:val="Hyperlink"/>
          </w:rPr>
          <w:t xml:space="preserve">using the akgfmaps R package</w:t>
        </w:r>
      </w:hyperlink>
      <w:r>
        <w:t xml:space="preserve">), and many statistical analyses.</w:t>
      </w:r>
    </w:p>
    <w:p>
      <w:pPr>
        <w:numPr>
          <w:ilvl w:val="0"/>
          <w:numId w:val="1013"/>
        </w:numPr>
        <w:pStyle w:val="Compact"/>
      </w:pPr>
      <w:r>
        <w:rPr>
          <w:rStyle w:val="VerbatimChar"/>
        </w:rPr>
        <w:t xml:space="preserve">All Data Fields: Presence-only (non-zero)</w:t>
      </w:r>
      <w:r>
        <w:t xml:space="preserve">: The second most complete version of the data, including species, catch, haul, and environmental data. However, this data only includes catch data for where species were caught and does not include zeros for where the species were not caught. This will return smaller, more focused data and can be useful for quickly assessing how many species were caught or how many stations species were caught at.</w:t>
      </w:r>
    </w:p>
    <w:p>
      <w:pPr>
        <w:numPr>
          <w:ilvl w:val="0"/>
          <w:numId w:val="1013"/>
        </w:numPr>
        <w:pStyle w:val="Compact"/>
      </w:pPr>
      <w:r>
        <w:rPr>
          <w:rStyle w:val="VerbatimChar"/>
        </w:rPr>
        <w:t xml:space="preserve">Catch data: Presence and Absence (zero-filled)</w:t>
      </w:r>
      <w:r>
        <w:t xml:space="preserve">: This data set is similar to</w:t>
      </w:r>
      <w:r>
        <w:t xml:space="preserve"> </w:t>
      </w:r>
      <w:r>
        <w:rPr>
          <w:rStyle w:val="VerbatimChar"/>
        </w:rPr>
        <w:t xml:space="preserve">All Data Fields: Presence and Absence (zero-filled)</w:t>
      </w:r>
      <w:r>
        <w:t xml:space="preserve">, but only includes catch and species data columns.</w:t>
      </w:r>
    </w:p>
    <w:p>
      <w:pPr>
        <w:numPr>
          <w:ilvl w:val="0"/>
          <w:numId w:val="1013"/>
        </w:numPr>
        <w:pStyle w:val="Compact"/>
      </w:pPr>
      <w:r>
        <w:rPr>
          <w:rStyle w:val="VerbatimChar"/>
        </w:rPr>
        <w:t xml:space="preserve">Catch data: Presence-only (non-zero)</w:t>
      </w:r>
      <w:r>
        <w:t xml:space="preserve">: This data set is similar to</w:t>
      </w:r>
      <w:r>
        <w:t xml:space="preserve"> </w:t>
      </w:r>
      <w:r>
        <w:rPr>
          <w:rStyle w:val="VerbatimChar"/>
        </w:rPr>
        <w:t xml:space="preserve">All Data Fields: Presence-only (non-zero)</w:t>
      </w:r>
      <w:r>
        <w:t xml:space="preserve">, but only includes catch and species data columns.</w:t>
      </w:r>
    </w:p>
    <w:p>
      <w:pPr>
        <w:numPr>
          <w:ilvl w:val="0"/>
          <w:numId w:val="1013"/>
        </w:numPr>
        <w:pStyle w:val="Compact"/>
      </w:pPr>
      <w:r>
        <w:rPr>
          <w:rStyle w:val="VerbatimChar"/>
        </w:rPr>
        <w:t xml:space="preserve">Haul Data</w:t>
      </w:r>
      <w:r>
        <w:t xml:space="preserve">: This data set only includes haul and environmental data collected from the survey. This data will only include one observation per haul event/station.</w:t>
      </w:r>
    </w:p>
    <w:p>
      <w:pPr>
        <w:pStyle w:val="BlockText"/>
      </w:pPr>
      <w:r>
        <w:t xml:space="preserve">In this example, we’ll select</w:t>
      </w:r>
      <w:r>
        <w:t xml:space="preserve"> </w:t>
      </w:r>
      <w:r>
        <w:rPr>
          <w:rStyle w:val="VerbatimChar"/>
        </w:rPr>
        <w:t xml:space="preserve">All Data Fields: Presence and Absence (zero-filled).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798154"/>
                  <wp:effectExtent b="0" l="0" r="0" t="0"/>
                  <wp:docPr descr="" title="" id="163" name="Picture"/>
                  <a:graphic>
                    <a:graphicData uri="http://schemas.openxmlformats.org/drawingml/2006/picture">
                      <pic:pic>
                        <pic:nvPicPr>
                          <pic:cNvPr descr="content/../img/foss_4_data_format.png" id="164" name="Picture"/>
                          <pic:cNvPicPr>
                            <a:picLocks noChangeArrowheads="1" noChangeAspect="1"/>
                          </pic:cNvPicPr>
                        </pic:nvPicPr>
                        <pic:blipFill>
                          <a:blip r:embed="rId162"/>
                          <a:stretch>
                            <a:fillRect/>
                          </a:stretch>
                        </pic:blipFill>
                        <pic:spPr bwMode="auto">
                          <a:xfrm>
                            <a:off x="0" y="0"/>
                            <a:ext cx="5943600" cy="1798154"/>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the pre-set data format options.</w:t>
            </w:r>
          </w:p>
        </w:tc>
      </w:tr>
    </w:tbl>
    <w:bookmarkEnd w:id="165"/>
    <w:bookmarkStart w:id="169" w:name="run-report"/>
    <w:p>
      <w:pPr>
        <w:pStyle w:val="Heading2"/>
      </w:pPr>
      <w:r>
        <w:t xml:space="preserve">16.3 Run report</w:t>
      </w:r>
    </w:p>
    <w:p>
      <w:pPr>
        <w:pStyle w:val="FirstParagraph"/>
      </w:pPr>
      <w:r>
        <w:t xml:space="preserve">Click the</w:t>
      </w:r>
      <w:r>
        <w:t xml:space="preserve"> </w:t>
      </w:r>
      <w:r>
        <w:rPr>
          <w:rStyle w:val="VerbatimChar"/>
        </w:rPr>
        <w:t xml:space="preserve">RUN REPORT</w:t>
      </w:r>
      <w:r>
        <w:t xml:space="preserve"> </w:t>
      </w:r>
      <w:r>
        <w:t xml:space="preserve">button. Below the select and filter area, the results of your query will appear below the page in the format you selected. To change the format, make a different selection and run the report again. Further modifications to your results can be made by clicking on the</w:t>
      </w:r>
      <w:r>
        <w:t xml:space="preserve"> </w:t>
      </w:r>
      <w:r>
        <w:rPr>
          <w:rStyle w:val="VerbatimChar"/>
        </w:rPr>
        <w:t xml:space="preserve">Actions</w:t>
      </w:r>
      <w:r>
        <w:t xml:space="preserve"> </w:t>
      </w:r>
      <w:r>
        <w:t xml:space="preserve">button above your data. Here you can</w:t>
      </w:r>
      <w:r>
        <w:t xml:space="preserve"> </w:t>
      </w:r>
      <w:r>
        <w:rPr>
          <w:rStyle w:val="VerbatimChar"/>
        </w:rPr>
        <w:t xml:space="preserve">download</w:t>
      </w:r>
      <w:r>
        <w:t xml:space="preserve"> </w:t>
      </w:r>
      <w:r>
        <w:t xml:space="preserve">your data,</w:t>
      </w:r>
      <w:r>
        <w:t xml:space="preserve"> </w:t>
      </w:r>
      <w:r>
        <w:rPr>
          <w:rStyle w:val="VerbatimChar"/>
        </w:rPr>
        <w:t xml:space="preserve">select columns</w:t>
      </w:r>
      <w:r>
        <w:t xml:space="preserve"> </w:t>
      </w:r>
      <w:r>
        <w:t xml:space="preserve">included in your results, and apply a variety of</w:t>
      </w:r>
      <w:r>
        <w:t xml:space="preserve"> </w:t>
      </w:r>
      <w:r>
        <w:rPr>
          <w:rStyle w:val="VerbatimChar"/>
        </w:rPr>
        <w:t xml:space="preserve">filters</w:t>
      </w:r>
      <w:r>
        <w:t xml:space="preserve"> </w:t>
      </w:r>
      <w:r>
        <w:t xml:space="preserve">and mathematical tools.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66948"/>
                  <wp:effectExtent b="0" l="0" r="0" t="0"/>
                  <wp:docPr descr="" title="" id="167" name="Picture"/>
                  <a:graphic>
                    <a:graphicData uri="http://schemas.openxmlformats.org/drawingml/2006/picture">
                      <pic:pic>
                        <pic:nvPicPr>
                          <pic:cNvPr descr="content/../img/foss_5_run_report.png" id="168" name="Picture"/>
                          <pic:cNvPicPr>
                            <a:picLocks noChangeArrowheads="1" noChangeAspect="1"/>
                          </pic:cNvPicPr>
                        </pic:nvPicPr>
                        <pic:blipFill>
                          <a:blip r:embed="rId166"/>
                          <a:stretch>
                            <a:fillRect/>
                          </a:stretch>
                        </pic:blipFill>
                        <pic:spPr bwMode="auto">
                          <a:xfrm>
                            <a:off x="0" y="0"/>
                            <a:ext cx="5943600" cy="3366948"/>
                          </a:xfrm>
                          <a:prstGeom prst="rect">
                            <a:avLst/>
                          </a:prstGeom>
                          <a:noFill/>
                          <a:ln w="9525">
                            <a:noFill/>
                            <a:headEnd/>
                            <a:tailEnd/>
                          </a:ln>
                        </pic:spPr>
                      </pic:pic>
                    </a:graphicData>
                  </a:graphic>
                </wp:inline>
              </w:drawing>
            </w:r>
          </w:p>
          <w:p>
            <w:pPr>
              <w:jc w:val="center"/>
            </w:pPr>
            <w:pPr>
              <w:jc w:val="start"/>
              <w:spacing w:before="200"/>
              <w:pStyle w:val="ImageCaption"/>
            </w:pPr>
            <w:r>
              <w:t xml:space="preserve">Example data returned from running the report.</w:t>
            </w:r>
          </w:p>
        </w:tc>
      </w:tr>
    </w:tbl>
    <w:bookmarkEnd w:id="169"/>
    <w:bookmarkEnd w:id="170"/>
    <w:bookmarkStart w:id="171" w:name="access-public-data-using-the-api-and-r"/>
    <w:p>
      <w:pPr>
        <w:pStyle w:val="Heading1"/>
      </w:pPr>
      <w:r>
        <w:t xml:space="preserve">17. Access public data using the API and R</w:t>
      </w:r>
    </w:p>
    <w:bookmarkEnd w:id="171"/>
    <w:bookmarkStart w:id="184" w:name="connect-to-the-api-with-r"/>
    <w:p>
      <w:pPr>
        <w:pStyle w:val="Heading1"/>
      </w:pPr>
      <w:r>
        <w:t xml:space="preserve">18. Connect to the API with R</w:t>
      </w:r>
    </w:p>
    <w:p>
      <w:pPr>
        <w:pStyle w:val="FirstParagraph"/>
      </w:pPr>
      <w:r>
        <w:t xml:space="preserve">An application programming interface (API) is a way for two or more computer programs to communicate with each other.</w:t>
      </w:r>
    </w:p>
    <w:p>
      <w:pPr>
        <w:pStyle w:val="BodyText"/>
      </w:pPr>
      <w:r>
        <w:t xml:space="preserve">More information about how to amend API links can be found</w:t>
      </w:r>
      <w:r>
        <w:t xml:space="preserve"> </w:t>
      </w:r>
      <w:hyperlink r:id="rId172">
        <w:r>
          <w:rPr>
            <w:rStyle w:val="Hyperlink"/>
          </w:rPr>
          <w:t xml:space="preserve">here</w:t>
        </w:r>
      </w:hyperlink>
      <w:r>
        <w:t xml:space="preserve">. Useful introductions to using APIs in</w:t>
      </w:r>
      <w:r>
        <w:t xml:space="preserve"> </w:t>
      </w:r>
      <w:r>
        <w:rPr>
          <w:rStyle w:val="VerbatimChar"/>
        </w:rPr>
        <w:t xml:space="preserve">R</w:t>
      </w:r>
      <w:r>
        <w:t xml:space="preserve"> </w:t>
      </w:r>
      <w:r>
        <w:t xml:space="preserve">can be found</w:t>
      </w:r>
      <w:r>
        <w:t xml:space="preserve"> </w:t>
      </w:r>
      <w:hyperlink r:id="rId173">
        <w:r>
          <w:rPr>
            <w:rStyle w:val="Hyperlink"/>
          </w:rPr>
          <w:t xml:space="preserve">here</w:t>
        </w:r>
      </w:hyperlink>
      <w:r>
        <w:t xml:space="preserve">.</w:t>
      </w:r>
    </w:p>
    <w:bookmarkStart w:id="174" w:name="Xb1e3b216ab66a8318191813fbb216513630476c"/>
    <w:p>
      <w:pPr>
        <w:pStyle w:val="Heading2"/>
      </w:pPr>
      <w:r>
        <w:t xml:space="preserve">18.1 Ex. 1: Load the first 25 rows (default) of data</w:t>
      </w:r>
    </w:p>
    <w:p>
      <w:pPr>
        <w:pStyle w:val="SourceCode"/>
      </w:pPr>
      <w:r>
        <w:rPr>
          <w:rStyle w:val="NormalTok"/>
        </w:rPr>
        <w:t xml:space="preserve"> </w:t>
      </w:r>
      <w:r>
        <w:rPr>
          <w:rStyle w:val="CommentTok"/>
        </w:rPr>
        <w:t xml:space="preserve"># install.packages(c("httr", "jsonlite"))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NormalTok"/>
        </w:rPr>
        <w:t xml:space="preserve"> </w:t>
      </w:r>
      <w:r>
        <w:rPr>
          <w:rStyle w:val="CommentTok"/>
        </w:rPr>
        <w:t xml:space="preserve"># link to the API</w:t>
      </w:r>
      <w:r>
        <w:br/>
      </w:r>
      <w:r>
        <w:rPr>
          <w:rStyle w:val="NormalTok"/>
        </w:rPr>
        <w:t xml:space="preserve">api_link </w:t>
      </w:r>
      <w:r>
        <w:rPr>
          <w:rStyle w:val="OtherTok"/>
        </w:rPr>
        <w:t xml:space="preserve">&lt;-</w:t>
      </w:r>
      <w:r>
        <w:rPr>
          <w:rStyle w:val="NormalTok"/>
        </w:rPr>
        <w:t xml:space="preserve"> </w:t>
      </w:r>
      <w:r>
        <w:rPr>
          <w:rStyle w:val="StringTok"/>
        </w:rPr>
        <w:t xml:space="preserve">"https://apps-st.fisheries.noaa.gov/ods/foss/afsc_groundfish_survey/"</w:t>
      </w:r>
      <w:r>
        <w:br/>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api_link)</w:t>
      </w:r>
      <w:r>
        <w:br/>
      </w:r>
      <w:r>
        <w:rPr>
          <w:rStyle w:val="NormalTok"/>
        </w:rPr>
        <w:t xml:space="preserve"> </w:t>
      </w:r>
      <w:r>
        <w:rPr>
          <w:rStyle w:val="CommentTok"/>
        </w:rPr>
        <w:t xml:space="preserve"># res # Test connection</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 </w:t>
      </w:r>
      <w:r>
        <w:rPr>
          <w:rStyle w:val="CommentTok"/>
        </w:rPr>
        <w:t xml:space="preserve"># names(data)</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(data</w:t>
      </w:r>
      <w:r>
        <w:rPr>
          <w:rStyle w:val="SpecialCharTok"/>
        </w:rPr>
        <w:t xml:space="preserve">$</w:t>
      </w:r>
      <w:r>
        <w:rPr>
          <w:rStyle w:val="NormalTok"/>
        </w:rPr>
        <w:t xml:space="preserve">items, </w:t>
      </w:r>
      <w:r>
        <w:rPr>
          <w:rStyle w:val="DecValTok"/>
        </w:rPr>
        <w:t xml:space="preserve">3</w:t>
      </w:r>
      <w:r>
        <w:rPr>
          <w:rStyle w:val="NormalTok"/>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ak_survey_id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links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9.502E+004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feathery bryozoan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Eucratea loricata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1.7493999999999999E-002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1.7494449999999999E+000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1.7494451079999999E+003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4.3999999999999997E-002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155,809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Decapodiformes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2.2266000000000001E-002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2.2265670000000002E+000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2.2265665009999998E+003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3.1808092900000003E+002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3.1808092869500001E+005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5.6000000000000001E-002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2.4191E+004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shortfin eelpout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Lycodes brevipes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3.5784000000000003E-002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3.5784104480000001E+003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7.9520199999999996E-001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7.9520231999999993E+001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7.9520232174000004E+004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8.9999999999999997E-002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165,258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bl>
    <w:bookmarkEnd w:id="174"/>
    <w:bookmarkStart w:id="175" w:name="ex.-2-load-the-first-10000-rows-of-data"/>
    <w:p>
      <w:pPr>
        <w:pStyle w:val="Heading2"/>
      </w:pPr>
      <w:r>
        <w:t xml:space="preserve">18.2 Ex. 2: Load the first 10000 rows of data</w:t>
      </w:r>
    </w:p>
    <w:p>
      <w:pPr>
        <w:pStyle w:val="SourceCode"/>
      </w:pPr>
      <w:r>
        <w:rPr>
          <w:rStyle w:val="CommentTok"/>
        </w:rPr>
        <w:t xml:space="preserve"># Not run because too big:</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"?offset=0&amp;limit=10000"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"rows: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1</w:t>
      </w:r>
      <w:r>
        <w:rPr>
          <w:rStyle w:val="NormalTok"/>
        </w:rPr>
        <w:t xml:space="preserve">], </w:t>
      </w:r>
      <w:r>
        <w:rPr>
          <w:rStyle w:val="StringTok"/>
        </w:rPr>
        <w:t xml:space="preserve">"; cols: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2</w:t>
      </w:r>
      <w:r>
        <w:rPr>
          <w:rStyle w:val="NormalTok"/>
        </w:rPr>
        <w:t xml:space="preserve">]))</w:t>
      </w:r>
    </w:p>
    <w:p>
      <w:pPr>
        <w:pStyle w:val="SourceCode"/>
      </w:pPr>
      <w:r>
        <w:rPr>
          <w:rStyle w:val="VerbatimChar"/>
        </w:rPr>
        <w:t xml:space="preserve">[1] "rows: 10000; cols: 36"</w:t>
      </w:r>
    </w:p>
    <w:bookmarkEnd w:id="175"/>
    <w:bookmarkStart w:id="176" w:name="ex.-3-filter-by-year"/>
    <w:p>
      <w:pPr>
        <w:pStyle w:val="Heading2"/>
      </w:pPr>
      <w:r>
        <w:t xml:space="preserve">18.3 Ex. 3: Filter by Year</w:t>
      </w:r>
    </w:p>
    <w:p>
      <w:pPr>
        <w:pStyle w:val="FirstParagraph"/>
      </w:pPr>
      <w:r>
        <w:t xml:space="preserve">Show all the data greater than the year 2020.</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'?q={"year":{"$gt":2020}}'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1.0261E+004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6.7332582200000002E+002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8.054E+004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3.6112E-001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2.1347E+004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7.5809130500000003E+002</w:t>
            </w:r>
          </w:p>
        </w:tc>
      </w:tr>
    </w:tbl>
    <w:bookmarkEnd w:id="176"/>
    <w:bookmarkStart w:id="177" w:name="ex.-4-filter-by-species-name"/>
    <w:p>
      <w:pPr>
        <w:pStyle w:val="Heading2"/>
      </w:pPr>
      <w:r>
        <w:t xml:space="preserve">18.4 Ex. 4: Filter by species name</w:t>
      </w:r>
    </w:p>
    <w:p>
      <w:pPr>
        <w:pStyle w:val="FirstParagraph"/>
      </w:pPr>
      <w:r>
        <w:t xml:space="preserve">Show all the data where the product name contains pollock Please note that here the word pollock is case sensitive.</w:t>
      </w:r>
    </w:p>
    <w:p>
      <w:pPr>
        <w:pStyle w:val="BodyText"/>
      </w:pPr>
      <w:r>
        <w:t xml:space="preserve">The notation for finding a string is to use % around it. Since % is a reserved character in a URL, you have to replace</w:t>
      </w:r>
      <w:r>
        <w:t xml:space="preserve"> </w:t>
      </w:r>
      <w:r>
        <w:rPr>
          <w:rStyle w:val="VerbatimChar"/>
        </w:rPr>
        <w:t xml:space="preserve">%</w:t>
      </w:r>
      <w:r>
        <w:t xml:space="preserve"> </w:t>
      </w:r>
      <w:r>
        <w:t xml:space="preserve">with</w:t>
      </w:r>
      <w:r>
        <w:t xml:space="preserve"> </w:t>
      </w:r>
      <w:r>
        <w:rPr>
          <w:rStyle w:val="VerbatimChar"/>
        </w:rPr>
        <w:t xml:space="preserve">%25</w:t>
      </w:r>
      <w:r>
        <w:t xml:space="preserve">.</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6.3989099999999999E-001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7.7532226400000002E+002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1.0685806397E+004</w:t>
            </w:r>
          </w:p>
        </w:tc>
      </w:tr>
    </w:tbl>
    <w:bookmarkEnd w:id="177"/>
    <w:bookmarkStart w:id="178" w:name="X376a4c4e0f7abb1cc1f8538529a59fab5ed57de"/>
    <w:p>
      <w:pPr>
        <w:pStyle w:val="Heading2"/>
      </w:pPr>
      <w:r>
        <w:t xml:space="preserve">18.5 Ex. 5: Combination of year and name filters</w:t>
      </w:r>
    </w:p>
    <w:p>
      <w:pPr>
        <w:pStyle w:val="FirstParagraph"/>
      </w:pPr>
      <w:r>
        <w:t xml:space="preserve">Show all the data where years &gt; 2020 and the product name contains pollock</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br/>
      </w:r>
      <w:r>
        <w:rPr>
          <w:rStyle w:val="NormalTok"/>
        </w:rPr>
        <w:t xml:space="preserve">               </w:t>
      </w:r>
      <w:r>
        <w:rPr>
          <w:rStyle w:val="StringTok"/>
        </w:rPr>
        <w:t xml:space="preserve">'?q={"year":{"$gt":2020},"common_name":{"$like":"%25pollock%25"}}'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2.2754334435000001E+004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7.8536315350000004E+003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7.2350103259999996E+003</w:t>
            </w:r>
          </w:p>
        </w:tc>
      </w:tr>
    </w:tbl>
    <w:bookmarkEnd w:id="178"/>
    <w:bookmarkStart w:id="179" w:name="ex.-6-combination-of-year-srvy-stratum"/>
    <w:p>
      <w:pPr>
        <w:pStyle w:val="Heading2"/>
      </w:pPr>
      <w:r>
        <w:t xml:space="preserve">18.6 Ex. 6: Combination of year, srvy, stratum</w:t>
      </w:r>
    </w:p>
    <w:p>
      <w:pPr>
        <w:pStyle w:val="FirstParagraph"/>
      </w:pPr>
      <w:r>
        <w:t xml:space="preserve">Show all the data where year = 1989, srvy =</w:t>
      </w:r>
      <w:r>
        <w:t xml:space="preserve"> </w:t>
      </w:r>
      <w:r>
        <w:t xml:space="preserve">“</w:t>
      </w:r>
      <w:r>
        <w:t xml:space="preserve">EBS</w:t>
      </w:r>
      <w:r>
        <w:t xml:space="preserve">”</w:t>
      </w:r>
      <w:r>
        <w:t xml:space="preserve">, and stratum is not equal to 81</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'?q={"year":1989,"srvy":"EBS","stratum":{"$ne":"81"}}'</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6.8578E+004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2.1313E+004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1.8179039E+001</w:t>
            </w:r>
          </w:p>
        </w:tc>
      </w:tr>
    </w:tbl>
    <w:bookmarkEnd w:id="179"/>
    <w:bookmarkStart w:id="183" w:name="X0802d8f9820189ff618055752c4a8a7e8f5c94b"/>
    <w:p>
      <w:pPr>
        <w:pStyle w:val="Heading2"/>
      </w:pPr>
      <w:r>
        <w:t xml:space="preserve">18.7 Ex. 7: Visualize CPUE data in distribution map</w:t>
      </w:r>
    </w:p>
    <w:p>
      <w:pPr>
        <w:pStyle w:val="FirstParagraph"/>
      </w:pPr>
      <w:r>
        <w:t xml:space="preserve">Pacific cod catch-per-unit-effort estimates for NBS in 2021 and map constructed using</w:t>
      </w:r>
      <w:r>
        <w:t xml:space="preserve"> </w:t>
      </w:r>
      <w:hyperlink r:id="rId133">
        <w:r>
          <w:rPr>
            <w:rStyle w:val="VerbatimChar"/>
          </w:rPr>
          <w:t xml:space="preserve">akgfmaps</w:t>
        </w:r>
      </w:hyperlink>
      <w:r>
        <w:t xml:space="preserve">.</w:t>
      </w:r>
    </w:p>
    <w:p>
      <w:pPr>
        <w:pStyle w:val="SourceCode"/>
      </w:pPr>
      <w:r>
        <w:rPr>
          <w:rStyle w:val="CommentTok"/>
        </w:rPr>
        <w:t xml:space="preserve"># res &lt;- httr::GET(</w:t>
      </w:r>
      <w:r>
        <w:br/>
      </w:r>
      <w:r>
        <w:rPr>
          <w:rStyle w:val="CommentTok"/>
        </w:rPr>
        <w:t xml:space="preserve">#   url = paste0(api_link, "?offset=0&amp;limit=10000"), </w:t>
      </w:r>
      <w:r>
        <w:br/>
      </w:r>
      <w:r>
        <w:rPr>
          <w:rStyle w:val="CommentTok"/>
        </w:rPr>
        <w:t xml:space="preserve">#   query = list(year = 2021, srvy = "EBS", species_code = 30060))</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'?q={"year":2021,"srvy":"NBS","species_code":21720}'</w:t>
      </w:r>
      <w:r>
        <w:rPr>
          <w:rStyle w:val="NormalTok"/>
        </w:rPr>
        <w:t xml:space="preserve">))</w:t>
      </w:r>
      <w:r>
        <w:br/>
      </w:r>
      <w:r>
        <w:rPr>
          <w:rStyle w:val="NormalTok"/>
        </w:rPr>
        <w:t xml:space="preserve">data_catch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cpue_kgkm2) </w:t>
      </w:r>
      <w:r>
        <w:br/>
      </w:r>
      <w:r>
        <w:br/>
      </w:r>
      <w:r>
        <w:rPr>
          <w:rStyle w:val="CommentTok"/>
        </w:rPr>
        <w:t xml:space="preserve"># zero-fill data (imperfectly, but effective for this example)</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'?q={"year":2021,"srvy":"NBS"}offset=0&amp;limit=10000'</w:t>
      </w:r>
      <w:r>
        <w:rPr>
          <w:rStyle w:val="NormalTok"/>
        </w:rPr>
        <w:t xml:space="preserve">))</w:t>
      </w:r>
      <w:r>
        <w:br/>
      </w:r>
      <w:r>
        <w:rPr>
          <w:rStyle w:val="NormalTok"/>
        </w:rPr>
        <w:t xml:space="preserve">data_haul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latitude_dd, longitude_dd)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data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(data_haul, data_catch)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cpue_kgkm2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(cpue_kgkm2), </w:t>
      </w:r>
      <w:r>
        <w:rPr>
          <w:rStyle w:val="DecValTok"/>
        </w:rPr>
        <w:t xml:space="preserve">0</w:t>
      </w:r>
      <w:r>
        <w:rPr>
          <w:rStyle w:val="NormalTok"/>
        </w:rPr>
        <w:t xml:space="preserve">, cpue_kgkm2), </w:t>
      </w:r>
      <w:r>
        <w:br/>
      </w:r>
      <w:r>
        <w:rPr>
          <w:rStyle w:val="NormalTok"/>
        </w:rPr>
        <w:t xml:space="preserve">                dplyr</w:t>
      </w:r>
      <w:r>
        <w:rPr>
          <w:rStyle w:val="SpecialCharTok"/>
        </w:rPr>
        <w:t xml:space="preserve">::</w:t>
      </w:r>
      <w:r>
        <w:rPr>
          <w:rStyle w:val="FunctionTok"/>
        </w:rPr>
        <w:t xml:space="preserve">across</w:t>
      </w:r>
      <w:r>
        <w:rPr>
          <w:rStyle w:val="NormalTok"/>
        </w:rPr>
        <w:t xml:space="preserve">(dplyr</w:t>
      </w:r>
      <w:r>
        <w:rPr>
          <w:rStyle w:val="SpecialCharTok"/>
        </w:rPr>
        <w:t xml:space="preserve">::</w:t>
      </w:r>
      <w:r>
        <w:rPr>
          <w:rStyle w:val="FunctionTok"/>
        </w:rPr>
        <w:t xml:space="preserve">everything</w:t>
      </w:r>
      <w:r>
        <w:rPr>
          <w:rStyle w:val="NormalTok"/>
        </w:rPr>
        <w:t xml:space="preserve">(), as.numeric))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(data[</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63.70028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-171.0225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1.183039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13,256.716473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61.34965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-172.2251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600.958261</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CPUE_KGHA =</w:t>
      </w:r>
      <w:r>
        <w:rPr>
          <w:rStyle w:val="NormalTok"/>
        </w:rPr>
        <w:t xml:space="preserve"> data</w:t>
      </w:r>
      <w:r>
        <w:rPr>
          <w:rStyle w:val="SpecialCharTok"/>
        </w:rPr>
        <w:t xml:space="preserve">$</w:t>
      </w:r>
      <w:r>
        <w:rPr>
          <w:rStyle w:val="NormalTok"/>
        </w:rPr>
        <w:t xml:space="preserve">cpue_kgkm2, </w:t>
      </w:r>
      <w:r>
        <w:rPr>
          <w:rStyle w:val="CommentTok"/>
        </w:rPr>
        <w:t xml:space="preserve"># calculates the same, regardless of units.  </w:t>
      </w:r>
      <w:r>
        <w:br/>
      </w:r>
      <w:r>
        <w:rPr>
          <w:rStyle w:val="NormalTok"/>
        </w:rPr>
        <w:t xml:space="preserve">  </w:t>
      </w:r>
      <w:r>
        <w:rPr>
          <w:rStyle w:val="AttributeTok"/>
        </w:rPr>
        <w:t xml:space="preserve">LATITUDE =</w:t>
      </w:r>
      <w:r>
        <w:rPr>
          <w:rStyle w:val="NormalTok"/>
        </w:rPr>
        <w:t xml:space="preserve"> data</w:t>
      </w:r>
      <w:r>
        <w:rPr>
          <w:rStyle w:val="SpecialCharTok"/>
        </w:rPr>
        <w:t xml:space="preserve">$</w:t>
      </w:r>
      <w:r>
        <w:rPr>
          <w:rStyle w:val="NormalTok"/>
        </w:rPr>
        <w:t xml:space="preserve">latitude_dd, </w:t>
      </w:r>
      <w:r>
        <w:br/>
      </w:r>
      <w:r>
        <w:rPr>
          <w:rStyle w:val="NormalTok"/>
        </w:rPr>
        <w:t xml:space="preserve">  </w:t>
      </w:r>
      <w:r>
        <w:rPr>
          <w:rStyle w:val="AttributeTok"/>
        </w:rPr>
        <w:t xml:space="preserve">LONGITUDE =</w:t>
      </w:r>
      <w:r>
        <w:rPr>
          <w:rStyle w:val="NormalTok"/>
        </w:rPr>
        <w:t xml:space="preserve"> data</w:t>
      </w:r>
      <w:r>
        <w:rPr>
          <w:rStyle w:val="SpecialCharTok"/>
        </w:rPr>
        <w:t xml:space="preserve">$</w:t>
      </w:r>
      <w:r>
        <w:rPr>
          <w:rStyle w:val="NormalTok"/>
        </w:rPr>
        <w:t xml:space="preserve">longitude_dd, </w:t>
      </w:r>
      <w:r>
        <w:br/>
      </w:r>
      <w:r>
        <w:rPr>
          <w:rStyle w:val="NormalTok"/>
        </w:rPr>
        <w:t xml:space="preserve">  </w:t>
      </w:r>
      <w:r>
        <w:rPr>
          <w:rStyle w:val="AttributeTok"/>
        </w:rPr>
        <w:t xml:space="preserve">region =</w:t>
      </w:r>
      <w:r>
        <w:rPr>
          <w:rStyle w:val="NormalTok"/>
        </w:rPr>
        <w:t xml:space="preserve"> </w:t>
      </w:r>
      <w:r>
        <w:rPr>
          <w:rStyle w:val="StringTok"/>
        </w:rPr>
        <w:t xml:space="preserve">"bs.north"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cod</w:t>
      </w:r>
      <w:r>
        <w:rPr>
          <w:rStyle w:val="SpecialCharTok"/>
        </w:rPr>
        <w:t xml:space="preserve">\n</w:t>
      </w:r>
      <w:r>
        <w:rPr>
          <w:rStyle w:val="StringTok"/>
        </w:rPr>
        <w:t xml:space="preserve">CPUE (kg/km2)"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81" name="Picture"/>
                  <a:graphic>
                    <a:graphicData uri="http://schemas.openxmlformats.org/drawingml/2006/picture">
                      <pic:pic>
                        <pic:nvPicPr>
                          <pic:cNvPr descr="content/foss-api-r_files/figure-docx/test-7-fig-1.png" id="182"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7: Visualize CPUE data in distribution map.</w:t>
            </w:r>
          </w:p>
        </w:tc>
      </w:tr>
    </w:tbl>
    <w:bookmarkEnd w:id="183"/>
    <w:bookmarkEnd w:id="184"/>
    <w:bookmarkStart w:id="198" w:name="X4d3f52f543dd784ef85da737fcde1ddfe972fe8"/>
    <w:p>
      <w:pPr>
        <w:pStyle w:val="Heading1"/>
      </w:pPr>
      <w:r>
        <w:t xml:space="preserve">19. Access public data using the API and Python</w:t>
      </w:r>
    </w:p>
    <w:bookmarkStart w:id="186" w:name="afscgap-library-installation"/>
    <w:p>
      <w:pPr>
        <w:pStyle w:val="Heading3"/>
      </w:pPr>
      <w:r>
        <w:t xml:space="preserve">19.0.1 {afscgap} Library Installation</w:t>
      </w:r>
    </w:p>
    <w:p>
      <w:pPr>
        <w:pStyle w:val="BlockText"/>
      </w:pPr>
      <w:r>
        <w:t xml:space="preserve">author: Sam Pottinger (sam.pottinger@berkeley.edu; GitHub::sampottinger)</w:t>
      </w:r>
      <w:r>
        <w:t xml:space="preserve"> </w:t>
      </w:r>
      <w:r>
        <w:t xml:space="preserve">date: May 13, 2023</w:t>
      </w:r>
    </w:p>
    <w:p>
      <w:pPr>
        <w:pStyle w:val="FirstParagraph"/>
      </w:pPr>
      <w:r>
        <w:t xml:space="preserve">The third-party</w:t>
      </w:r>
      <w:r>
        <w:t xml:space="preserve"> </w:t>
      </w:r>
      <w:r>
        <w:rPr>
          <w:rStyle w:val="VerbatimChar"/>
        </w:rPr>
        <w:t xml:space="preserve">afscgap</w:t>
      </w:r>
      <w:r>
        <w:t xml:space="preserve"> </w:t>
      </w:r>
      <w:r>
        <w:t xml:space="preserve">Python package interfaces with FOSS to access AFSC GAP data. It can be installed via pip:</w:t>
      </w:r>
    </w:p>
    <w:p>
      <w:pPr>
        <w:pStyle w:val="SourceCode"/>
      </w:pPr>
      <w:r>
        <w:rPr>
          <w:rStyle w:val="CommentTok"/>
        </w:rPr>
        <w:t xml:space="preserve">#The reticulate package provides a comprehensive set of tools for interoperability between Python and R. </w:t>
      </w:r>
      <w:r>
        <w:br/>
      </w:r>
      <w:r>
        <w:rPr>
          <w:rStyle w:val="FunctionTok"/>
        </w:rPr>
        <w:t xml:space="preserve">library</w:t>
      </w:r>
      <w:r>
        <w:rPr>
          <w:rStyle w:val="NormalTok"/>
        </w:rPr>
        <w:t xml:space="preserve">(reticulate)</w:t>
      </w:r>
    </w:p>
    <w:p>
      <w:pPr>
        <w:pStyle w:val="SourceCode"/>
      </w:pPr>
      <w:r>
        <w:rPr>
          <w:rStyle w:val="NormalTok"/>
        </w:rPr>
        <w:t xml:space="preserve">pip install afscgap</w:t>
      </w:r>
      <w:r>
        <w:br/>
      </w:r>
      <w:r>
        <w:rPr>
          <w:rStyle w:val="NormalTok"/>
        </w:rPr>
        <w:t xml:space="preserve">pip install git</w:t>
      </w:r>
      <w:r>
        <w:rPr>
          <w:rStyle w:val="SpecialCharTok"/>
        </w:rPr>
        <w:t xml:space="preserve">+</w:t>
      </w:r>
      <w:r>
        <w:rPr>
          <w:rStyle w:val="NormalTok"/>
        </w:rPr>
        <w:t xml:space="preserve">https</w:t>
      </w:r>
      <w:r>
        <w:rPr>
          <w:rStyle w:val="SpecialCharTok"/>
        </w:rPr>
        <w:t xml:space="preserve">:</w:t>
      </w:r>
      <w:r>
        <w:rPr>
          <w:rStyle w:val="ErrorTok"/>
        </w:rPr>
        <w:t xml:space="preserve">//</w:t>
      </w:r>
      <w:r>
        <w:rPr>
          <w:rStyle w:val="NormalTok"/>
        </w:rPr>
        <w:t xml:space="preserve">github.com</w:t>
      </w:r>
      <w:r>
        <w:rPr>
          <w:rStyle w:val="SpecialCharTok"/>
        </w:rPr>
        <w:t xml:space="preserve">/</w:t>
      </w:r>
      <w:r>
        <w:rPr>
          <w:rStyle w:val="NormalTok"/>
        </w:rPr>
        <w:t xml:space="preserve">SchmidtDSE</w:t>
      </w:r>
      <w:r>
        <w:rPr>
          <w:rStyle w:val="SpecialCharTok"/>
        </w:rPr>
        <w:t xml:space="preserve">/</w:t>
      </w:r>
      <w:r>
        <w:rPr>
          <w:rStyle w:val="NormalTok"/>
        </w:rPr>
        <w:t xml:space="preserve">afscgap.git</w:t>
      </w:r>
      <w:r>
        <w:rPr>
          <w:rStyle w:val="SpecialCharTok"/>
        </w:rPr>
        <w:t xml:space="preserve">@</w:t>
      </w:r>
      <w:r>
        <w:rPr>
          <w:rStyle w:val="NormalTok"/>
        </w:rPr>
        <w:t xml:space="preserve">main</w:t>
      </w:r>
    </w:p>
    <w:p>
      <w:pPr>
        <w:pStyle w:val="FirstParagraph"/>
      </w:pPr>
      <w:r>
        <w:t xml:space="preserve">For more information on installation and deployment, see the</w:t>
      </w:r>
      <w:r>
        <w:t xml:space="preserve"> </w:t>
      </w:r>
      <w:hyperlink r:id="rId185">
        <w:r>
          <w:rPr>
            <w:rStyle w:val="Hyperlink"/>
          </w:rPr>
          <w:t xml:space="preserve">library documentation</w:t>
        </w:r>
      </w:hyperlink>
      <w:r>
        <w:t xml:space="preserve">.</w:t>
      </w:r>
    </w:p>
    <w:bookmarkEnd w:id="186"/>
    <w:bookmarkStart w:id="188" w:name="basic-query"/>
    <w:p>
      <w:pPr>
        <w:pStyle w:val="Heading3"/>
      </w:pPr>
      <w:r>
        <w:t xml:space="preserve">19.0.2 Basic query</w:t>
      </w:r>
    </w:p>
    <w:p>
      <w:pPr>
        <w:pStyle w:val="FirstParagraph"/>
      </w:pPr>
      <w:r>
        <w:t xml:space="preserve">This first example queries for Pacific glass shrimp (</w:t>
      </w:r>
      <w:r>
        <w:rPr>
          <w:iCs/>
          <w:i/>
        </w:rPr>
        <w:t xml:space="preserve">Pasiphaea pacifica</w:t>
      </w:r>
      <w:r>
        <w:t xml:space="preserve">) in the Gulf of Alaska in 2021. The library will automatically generate HTTP queries, converting from Python types to</w:t>
      </w:r>
      <w:r>
        <w:t xml:space="preserve"> </w:t>
      </w:r>
      <w:hyperlink r:id="rId187">
        <w:r>
          <w:rPr>
            <w:rStyle w:val="Hyperlink"/>
          </w:rPr>
          <w:t xml:space="preserve">ORDS</w:t>
        </w:r>
      </w:hyperlink>
      <w:r>
        <w:t xml:space="preserve"> </w:t>
      </w:r>
      <w:r>
        <w:t xml:space="preserve">query syntax.</w:t>
      </w:r>
    </w:p>
    <w:p>
      <w:pPr>
        <w:pStyle w:val="SourceCode"/>
      </w:pP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p>
    <w:p>
      <w:pPr>
        <w:pStyle w:val="FirstParagraph"/>
      </w:pPr>
      <w:r>
        <w:t xml:space="preserve">The</w:t>
      </w:r>
      <w:r>
        <w:t xml:space="preserve"> </w:t>
      </w:r>
      <w:r>
        <w:rPr>
          <w:rStyle w:val="VerbatimChar"/>
        </w:rPr>
        <w:t xml:space="preserve">results</w:t>
      </w:r>
      <w:r>
        <w:t xml:space="preserve"> </w:t>
      </w:r>
      <w:r>
        <w:t xml:space="preserve">variable in this example is an iterator that will automatically perform pagination behind the scenes.</w:t>
      </w:r>
    </w:p>
    <w:bookmarkEnd w:id="188"/>
    <w:bookmarkStart w:id="189" w:name="iterating-with-a-for-loop"/>
    <w:p>
      <w:pPr>
        <w:pStyle w:val="Heading3"/>
      </w:pPr>
      <w:r>
        <w:t xml:space="preserve">19.0.3 Iterating with a for loop</w:t>
      </w:r>
    </w:p>
    <w:p>
      <w:pPr>
        <w:pStyle w:val="FirstParagraph"/>
      </w:pPr>
      <w:r>
        <w:t xml:space="preserve">The easiest way to interact with results is a simple for loop. This next example determines the frequency of different catch per unit effort where Pacific glass shrimp were reported:</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Note that, in this example, only records with Pacific glass shrimp are included (</w:t>
      </w:r>
      <w:r>
        <w:t xml:space="preserve">“</w:t>
      </w:r>
      <w:r>
        <w:t xml:space="preserve">presence-only</w:t>
      </w:r>
      <w:r>
        <w:t xml:space="preserve">”</w:t>
      </w:r>
      <w:r>
        <w:t xml:space="preserve"> </w:t>
      </w:r>
      <w:r>
        <w:t xml:space="preserve">data). See zero catch inference below. In other words, it reports on CPUE only for hauls in which Pacific glass shrimp were recorded, excluding some hauls like those in which Pacific glass shrimp were not found at all.</w:t>
      </w:r>
    </w:p>
    <w:bookmarkEnd w:id="189"/>
    <w:bookmarkStart w:id="190" w:name="iterating-with-functional-programming"/>
    <w:p>
      <w:pPr>
        <w:pStyle w:val="Heading3"/>
      </w:pPr>
      <w:r>
        <w:t xml:space="preserve">19.0.4 Iterating with functional programming</w:t>
      </w:r>
    </w:p>
    <w:p>
      <w:pPr>
        <w:pStyle w:val="FirstParagraph"/>
      </w:pPr>
      <w:r>
        <w:t xml:space="preserve">A for loop is not the only option for iterating through results. List comprehensions and other functional programming methods can be used as well.</w:t>
      </w:r>
    </w:p>
    <w:p>
      <w:pPr>
        <w:pStyle w:val="SourceCode"/>
      </w:pPr>
      <w:r>
        <w:rPr>
          <w:rStyle w:val="NormalTok"/>
        </w:rPr>
        <w:t xml:space="preserve">import statistics</w:t>
      </w:r>
      <w:r>
        <w:br/>
      </w:r>
      <w:r>
        <w:br/>
      </w: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Get temperatures in Celsius</w:t>
      </w:r>
      <w:r>
        <w:br/>
      </w:r>
      <w:r>
        <w:rPr>
          <w:rStyle w:val="NormalTok"/>
        </w:rPr>
        <w:t xml:space="preserve">temperatures </w:t>
      </w:r>
      <w:r>
        <w:rPr>
          <w:rStyle w:val="OtherTok"/>
        </w:rPr>
        <w:t xml:space="preserve">=</w:t>
      </w:r>
      <w:r>
        <w:rPr>
          <w:rStyle w:val="NormalTok"/>
        </w:rPr>
        <w:t xml:space="preserve"> [</w:t>
      </w:r>
      <w:r>
        <w:rPr>
          <w:rStyle w:val="FunctionTok"/>
        </w:rPr>
        <w:t xml:space="preserve">record.get_bottom_temperature</w:t>
      </w:r>
      <w:r>
        <w:rPr>
          <w:rStyle w:val="NormalTok"/>
        </w:rPr>
        <w:t xml:space="preserve">(</w:t>
      </w:r>
      <w:r>
        <w:rPr>
          <w:rStyle w:val="AttributeTok"/>
        </w:rPr>
        <w:t xml:space="preserve">units=</w:t>
      </w:r>
      <w:r>
        <w:rPr>
          <w:rStyle w:val="StringTok"/>
        </w:rPr>
        <w:t xml:space="preserve">'c'</w:t>
      </w:r>
      <w:r>
        <w:rPr>
          <w:rStyle w:val="NormalTok"/>
        </w:rPr>
        <w:t xml:space="preserve">) </w:t>
      </w:r>
      <w:r>
        <w:rPr>
          <w:rStyle w:val="ControlFlowTok"/>
        </w:rPr>
        <w:t xml:space="preserve">for</w:t>
      </w:r>
      <w:r>
        <w:rPr>
          <w:rStyle w:val="NormalTok"/>
        </w:rPr>
        <w:t xml:space="preserve"> record </w:t>
      </w:r>
      <w:r>
        <w:rPr>
          <w:rStyle w:val="ControlFlowTok"/>
        </w:rPr>
        <w:t xml:space="preserve">in</w:t>
      </w:r>
      <w:r>
        <w:rPr>
          <w:rStyle w:val="NormalTok"/>
        </w:rPr>
        <w:t xml:space="preserve"> results]</w:t>
      </w:r>
      <w:r>
        <w:br/>
      </w:r>
      <w:r>
        <w:br/>
      </w:r>
      <w:r>
        <w:rPr>
          <w:rStyle w:val="CommentTok"/>
        </w:rPr>
        <w:t xml:space="preserve"># Take the median</w:t>
      </w:r>
      <w:r>
        <w:br/>
      </w:r>
      <w:r>
        <w:rPr>
          <w:rStyle w:val="FunctionTok"/>
        </w:rPr>
        <w:t xml:space="preserve">print</w:t>
      </w:r>
      <w:r>
        <w:rPr>
          <w:rStyle w:val="NormalTok"/>
        </w:rPr>
        <w:t xml:space="preserve">(</w:t>
      </w:r>
      <w:r>
        <w:rPr>
          <w:rStyle w:val="FunctionTok"/>
        </w:rPr>
        <w:t xml:space="preserve">statistics.median</w:t>
      </w:r>
      <w:r>
        <w:rPr>
          <w:rStyle w:val="NormalTok"/>
        </w:rPr>
        <w:t xml:space="preserve">(temperatures))</w:t>
      </w:r>
    </w:p>
    <w:p>
      <w:pPr>
        <w:pStyle w:val="FirstParagraph"/>
      </w:pPr>
      <w:r>
        <w:t xml:space="preserve">This example reports the median temperature in Celcius for when Pacific glass shrimp was reported.</w:t>
      </w:r>
    </w:p>
    <w:bookmarkEnd w:id="190"/>
    <w:bookmarkStart w:id="192" w:name="load-into-pandas"/>
    <w:p>
      <w:pPr>
        <w:pStyle w:val="Heading3"/>
      </w:pPr>
      <w:r>
        <w:t xml:space="preserve">19.0.5 Load into Pandas</w:t>
      </w:r>
    </w:p>
    <w:p>
      <w:pPr>
        <w:pStyle w:val="FirstParagraph"/>
      </w:pPr>
      <w:r>
        <w:t xml:space="preserve">The results from the</w:t>
      </w:r>
      <w:r>
        <w:t xml:space="preserve"> </w:t>
      </w:r>
      <w:r>
        <w:rPr>
          <w:rStyle w:val="VerbatimChar"/>
        </w:rPr>
        <w:t xml:space="preserve">afscgap</w:t>
      </w:r>
      <w:r>
        <w:t xml:space="preserve"> </w:t>
      </w:r>
      <w:r>
        <w:t xml:space="preserve">package are serializable and can be loaded into other tools like</w:t>
      </w:r>
      <w:r>
        <w:t xml:space="preserve"> </w:t>
      </w:r>
      <w:hyperlink r:id="rId191">
        <w:r>
          <w:rPr>
            <w:rStyle w:val="Hyperlink"/>
          </w:rPr>
          <w:t xml:space="preserve">Pandas</w:t>
        </w:r>
      </w:hyperlink>
      <w:r>
        <w:t xml:space="preserve">. This example loads Pacific glass shrimp from 2021 Gulf of Alaska into a data frame.</w:t>
      </w:r>
    </w:p>
    <w:p>
      <w:pPr>
        <w:pStyle w:val="SourceCode"/>
      </w:pPr>
      <w:r>
        <w:rPr>
          <w:rStyle w:val="NormalTok"/>
        </w:rPr>
        <w:t xml:space="preserve">import pandas</w:t>
      </w:r>
      <w:r>
        <w:br/>
      </w:r>
      <w:r>
        <w:br/>
      </w: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FunctionTok"/>
        </w:rPr>
        <w:t xml:space="preserve">pandas.DataFrame</w:t>
      </w:r>
      <w:r>
        <w:rPr>
          <w:rStyle w:val="NormalTok"/>
        </w:rPr>
        <w:t xml:space="preserve">(</w:t>
      </w:r>
      <w:r>
        <w:rPr>
          <w:rStyle w:val="FunctionTok"/>
        </w:rPr>
        <w:t xml:space="preserve">results.to_dicts</w:t>
      </w:r>
      <w:r>
        <w:rPr>
          <w:rStyle w:val="NormalTok"/>
        </w:rPr>
        <w:t xml:space="preserve">())</w:t>
      </w:r>
    </w:p>
    <w:p>
      <w:pPr>
        <w:pStyle w:val="FirstParagraph"/>
      </w:pPr>
      <w:r>
        <w:t xml:space="preserve">Specifically,</w:t>
      </w:r>
      <w:r>
        <w:t xml:space="preserve"> </w:t>
      </w:r>
      <w:r>
        <w:rPr>
          <w:rStyle w:val="VerbatimChar"/>
        </w:rPr>
        <w:t xml:space="preserve">to_dicts</w:t>
      </w:r>
      <w:r>
        <w:t xml:space="preserve"> </w:t>
      </w:r>
      <w:r>
        <w:t xml:space="preserve">provides an iterator over a dictionary form of the data that can be read into tools like Pandas.</w:t>
      </w:r>
    </w:p>
    <w:bookmarkEnd w:id="192"/>
    <w:bookmarkStart w:id="194" w:name="advanced-filtering"/>
    <w:p>
      <w:pPr>
        <w:pStyle w:val="Heading3"/>
      </w:pPr>
      <w:r>
        <w:t xml:space="preserve">19.0.6 Advanced filtering</w:t>
      </w:r>
    </w:p>
    <w:p>
      <w:pPr>
        <w:pStyle w:val="FirstParagraph"/>
      </w:pPr>
      <w:r>
        <w:t xml:space="preserve">Queries so far have focused on filters requiring equality but range queries can be built as well.</w:t>
      </w:r>
    </w:p>
    <w:p>
      <w:pPr>
        <w:pStyle w:val="SourceCode"/>
      </w:pP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min_val=</w:t>
      </w:r>
      <w:r>
        <w:rPr>
          <w:rStyle w:val="DecValTok"/>
        </w:rPr>
        <w:t xml:space="preserve">2015</w:t>
      </w:r>
      <w:r>
        <w:rPr>
          <w:rStyle w:val="NormalTok"/>
        </w:rPr>
        <w:t xml:space="preserve">, </w:t>
      </w:r>
      <w:r>
        <w:rPr>
          <w:rStyle w:val="AttributeTok"/>
        </w:rPr>
        <w:t xml:space="preserve">max_val=</w:t>
      </w:r>
      <w:r>
        <w:rPr>
          <w:rStyle w:val="DecValTok"/>
        </w:rPr>
        <w:t xml:space="preserve">2019</w:t>
      </w:r>
      <w:r>
        <w:rPr>
          <w:rStyle w:val="NormalTok"/>
        </w:rPr>
        <w:t xml:space="preserve">)   </w:t>
      </w:r>
      <w:r>
        <w:rPr>
          <w:rStyle w:val="CommentTok"/>
        </w:rPr>
        <w:t xml:space="preserve"># Note min/max_val</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Sum weight</w:t>
      </w:r>
      <w:r>
        <w:br/>
      </w:r>
      <w:r>
        <w:rPr>
          <w:rStyle w:val="NormalTok"/>
        </w:rPr>
        <w:t xml:space="preserve">weights </w:t>
      </w:r>
      <w:r>
        <w:rPr>
          <w:rStyle w:val="OtherTok"/>
        </w:rPr>
        <w:t xml:space="preserve">=</w:t>
      </w:r>
      <w:r>
        <w:rPr>
          <w:rStyle w:val="NormalTok"/>
        </w:rPr>
        <w:t xml:space="preserve"> </w:t>
      </w:r>
      <w:r>
        <w:rPr>
          <w:rStyle w:val="FunctionTok"/>
        </w:rPr>
        <w:t xml:space="preserve">map</w:t>
      </w:r>
      <w:r>
        <w:rPr>
          <w:rStyle w:val="NormalTok"/>
        </w:rPr>
        <w:t xml:space="preserve">(lambda x</w:t>
      </w:r>
      <w:r>
        <w:rPr>
          <w:rStyle w:val="SpecialCharTok"/>
        </w:rPr>
        <w:t xml:space="preserve">:</w:t>
      </w:r>
      <w:r>
        <w:rPr>
          <w:rStyle w:val="NormalTok"/>
        </w:rPr>
        <w:t xml:space="preserve"> </w:t>
      </w:r>
      <w:r>
        <w:rPr>
          <w:rStyle w:val="FunctionTok"/>
        </w:rPr>
        <w:t xml:space="preserve">x.get_weight</w:t>
      </w:r>
      <w:r>
        <w:rPr>
          <w:rStyle w:val="NormalTok"/>
        </w:rPr>
        <w:t xml:space="preserve">(</w:t>
      </w:r>
      <w:r>
        <w:rPr>
          <w:rStyle w:val="AttributeTok"/>
        </w:rPr>
        <w:t xml:space="preserve">units=</w:t>
      </w:r>
      <w:r>
        <w:rPr>
          <w:rStyle w:val="StringTok"/>
        </w:rPr>
        <w:t xml:space="preserve">'kg'</w:t>
      </w:r>
      <w:r>
        <w:rPr>
          <w:rStyle w:val="NormalTok"/>
        </w:rPr>
        <w:t xml:space="preserve">), results)</w:t>
      </w:r>
      <w:r>
        <w:br/>
      </w:r>
      <w:r>
        <w:rPr>
          <w:rStyle w:val="NormalTok"/>
        </w:rPr>
        <w:t xml:space="preserve">total_weight </w:t>
      </w:r>
      <w:r>
        <w:rPr>
          <w:rStyle w:val="OtherTok"/>
        </w:rPr>
        <w:t xml:space="preserve">=</w:t>
      </w:r>
      <w:r>
        <w:rPr>
          <w:rStyle w:val="NormalTok"/>
        </w:rPr>
        <w:t xml:space="preserve"> </w:t>
      </w:r>
      <w:r>
        <w:rPr>
          <w:rStyle w:val="FunctionTok"/>
        </w:rPr>
        <w:t xml:space="preserve">sum</w:t>
      </w:r>
      <w:r>
        <w:rPr>
          <w:rStyle w:val="NormalTok"/>
        </w:rPr>
        <w:t xml:space="preserve">(weights)</w:t>
      </w:r>
      <w:r>
        <w:br/>
      </w:r>
      <w:r>
        <w:rPr>
          <w:rStyle w:val="FunctionTok"/>
        </w:rPr>
        <w:t xml:space="preserve">print</w:t>
      </w:r>
      <w:r>
        <w:rPr>
          <w:rStyle w:val="NormalTok"/>
        </w:rPr>
        <w:t xml:space="preserve">(total_weight)</w:t>
      </w:r>
    </w:p>
    <w:p>
      <w:pPr>
        <w:pStyle w:val="FirstParagraph"/>
      </w:pPr>
      <w:r>
        <w:t xml:space="preserve">This example queries for Pacific glass shrimp data between 2015 and 2019, summing the total weight caught. Note that most users will likely take advantage of built-in Python to</w:t>
      </w:r>
      <w:r>
        <w:t xml:space="preserve"> </w:t>
      </w:r>
      <w:hyperlink r:id="rId187">
        <w:r>
          <w:rPr>
            <w:rStyle w:val="Hyperlink"/>
          </w:rPr>
          <w:t xml:space="preserve">ORDS</w:t>
        </w:r>
      </w:hyperlink>
      <w:r>
        <w:t xml:space="preserve"> </w:t>
      </w:r>
      <w:r>
        <w:t xml:space="preserve">query generation which dictates how the library communicates with the API service. However, users can provide raw ORDS queries as well using</w:t>
      </w:r>
      <w:r>
        <w:t xml:space="preserve"> </w:t>
      </w:r>
      <w:hyperlink r:id="rId193">
        <w:r>
          <w:rPr>
            <w:rStyle w:val="Hyperlink"/>
          </w:rPr>
          <w:t xml:space="preserve">manual filtering</w:t>
        </w:r>
      </w:hyperlink>
      <w:r>
        <w:t xml:space="preserve">.</w:t>
      </w:r>
    </w:p>
    <w:bookmarkEnd w:id="194"/>
    <w:bookmarkStart w:id="195" w:name="zero-catch-inference"/>
    <w:p>
      <w:pPr>
        <w:pStyle w:val="Heading3"/>
      </w:pPr>
      <w:r>
        <w:t xml:space="preserve">19.0.7 Zero-catch inference</w:t>
      </w:r>
    </w:p>
    <w:p>
      <w:pPr>
        <w:pStyle w:val="FirstParagraph"/>
      </w:pPr>
      <w:r>
        <w:t xml:space="preserve">Until this point, these examples use presence-only data. However, the</w:t>
      </w:r>
      <w:r>
        <w:t xml:space="preserve"> </w:t>
      </w:r>
      <w:r>
        <w:rPr>
          <w:rStyle w:val="VerbatimChar"/>
        </w:rPr>
        <w:t xml:space="preserve">afscgap</w:t>
      </w:r>
      <w:r>
        <w:t xml:space="preserve"> </w:t>
      </w:r>
      <w:r>
        <w:t xml:space="preserve">package can infer negative or</w:t>
      </w:r>
      <w:r>
        <w:t xml:space="preserve"> </w:t>
      </w:r>
      <w:r>
        <w:t xml:space="preserve">“</w:t>
      </w:r>
      <w:r>
        <w:t xml:space="preserve">zero catch</w:t>
      </w:r>
      <w:r>
        <w:t xml:space="preserve">”</w:t>
      </w:r>
      <w:r>
        <w:t xml:space="preserve"> </w:t>
      </w:r>
      <w:r>
        <w:t xml:space="preserve">records as well.</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FunctionTok"/>
        </w:rPr>
        <w:t xml:space="preserve">query.set_presence_only</w:t>
      </w:r>
      <w:r>
        <w:rPr>
          <w:rStyle w:val="NormalTok"/>
        </w:rPr>
        <w:t xml:space="preserve">(False)  </w:t>
      </w:r>
      <w:r>
        <w:rPr>
          <w:rStyle w:val="CommentTok"/>
        </w:rPr>
        <w:t xml:space="preserve"># Added to earlier example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This example revisits the earlier snippet for CPUE counts but</w:t>
      </w:r>
      <w:r>
        <w:t xml:space="preserve"> </w:t>
      </w:r>
      <w:r>
        <w:rPr>
          <w:rStyle w:val="VerbatimChar"/>
        </w:rPr>
        <w:t xml:space="preserve">set_presence_only(False)</w:t>
      </w:r>
      <w:r>
        <w:t xml:space="preserve"> </w:t>
      </w:r>
      <w:r>
        <w:t xml:space="preserve">directs the library to look at additional data on hauls, determining which hauls did not have Pacific glass shrimp. This lets the library return records for hauls in which Pacific glass shrimp were not found. This can be seen in differences in counts reported:</w:t>
      </w:r>
    </w:p>
    <w:tbl>
      <w:tblPr>
        <w:tblStyle w:val="Table"/>
        <w:tblW w:type="pct" w:w="5000"/>
        <w:tblLook w:firstRow="1" w:lastRow="0" w:firstColumn="0" w:lastColumn="0" w:noHBand="0" w:noVBand="0" w:val="0020"/>
        <w:jc w:val="start"/>
      </w:tblPr>
      <w:tblGrid>
        <w:gridCol w:w="1274"/>
        <w:gridCol w:w="3277"/>
        <w:gridCol w:w="3368"/>
      </w:tblGrid>
      <w:tr>
        <w:trPr>
          <w:tblHeader w:val="true"/>
        </w:trPr>
        <w:tc>
          <w:tcPr/>
          <w:p>
            <w:pPr>
              <w:pStyle w:val="Compact"/>
              <w:jc w:val="left"/>
            </w:pPr>
            <w:r>
              <w:t xml:space="preserve">Rounded CPUE</w:t>
            </w:r>
          </w:p>
        </w:tc>
        <w:tc>
          <w:tcPr/>
          <w:p>
            <w:pPr>
              <w:pStyle w:val="Compact"/>
              <w:jc w:val="left"/>
            </w:pPr>
            <w:r>
              <w:t xml:space="preserve">Count with set_presence_only(True)</w:t>
            </w:r>
          </w:p>
        </w:tc>
        <w:tc>
          <w:tcPr/>
          <w:p>
            <w:pPr>
              <w:pStyle w:val="Compact"/>
              <w:jc w:val="left"/>
            </w:pPr>
            <w:r>
              <w:t xml:space="preserve">Count with set_presence_only(False)</w:t>
            </w:r>
          </w:p>
        </w:tc>
      </w:tr>
      <w:tr>
        <w:tc>
          <w:tcPr/>
          <w:p>
            <w:pPr>
              <w:pStyle w:val="Compact"/>
              <w:jc w:val="left"/>
            </w:pPr>
            <w:r>
              <w:t xml:space="preserve">0 kg/ha</w:t>
            </w:r>
          </w:p>
        </w:tc>
        <w:tc>
          <w:tcPr/>
          <w:p>
            <w:pPr>
              <w:pStyle w:val="Compact"/>
              <w:jc w:val="left"/>
            </w:pPr>
            <w:r>
              <w:t xml:space="preserve">44</w:t>
            </w:r>
          </w:p>
        </w:tc>
        <w:tc>
          <w:tcPr/>
          <w:p>
            <w:pPr>
              <w:pStyle w:val="Compact"/>
              <w:jc w:val="left"/>
            </w:pPr>
            <w:r>
              <w:t xml:space="preserve">521</w:t>
            </w:r>
          </w:p>
        </w:tc>
      </w:tr>
      <w:tr>
        <w:tc>
          <w:tcPr/>
          <w:p>
            <w:pPr>
              <w:pStyle w:val="Compact"/>
              <w:jc w:val="left"/>
            </w:pPr>
            <w:r>
              <w:t xml:space="preserve">1 kg/ha</w:t>
            </w:r>
          </w:p>
        </w:tc>
        <w:tc>
          <w:tcPr/>
          <w:p>
            <w:pPr>
              <w:pStyle w:val="Compact"/>
              <w:jc w:val="left"/>
            </w:pPr>
            <w:r>
              <w:t xml:space="preserve">7</w:t>
            </w:r>
          </w:p>
        </w:tc>
        <w:tc>
          <w:tcPr/>
          <w:p>
            <w:pPr>
              <w:pStyle w:val="Compact"/>
              <w:jc w:val="left"/>
            </w:pPr>
            <w:r>
              <w:t xml:space="preserve">7</w:t>
            </w:r>
          </w:p>
        </w:tc>
      </w:tr>
      <w:tr>
        <w:tc>
          <w:tcPr/>
          <w:p>
            <w:pPr>
              <w:pStyle w:val="Compact"/>
              <w:jc w:val="left"/>
            </w:pPr>
            <w:r>
              <w:t xml:space="preserve">2 kg/ha</w:t>
            </w:r>
          </w:p>
        </w:tc>
        <w:tc>
          <w:tcPr/>
          <w:p>
            <w:pPr>
              <w:pStyle w:val="Compact"/>
              <w:jc w:val="left"/>
            </w:pPr>
            <w:r>
              <w:t xml:space="preserve">1</w:t>
            </w:r>
          </w:p>
        </w:tc>
        <w:tc>
          <w:tcPr/>
          <w:p>
            <w:pPr>
              <w:pStyle w:val="Compact"/>
              <w:jc w:val="left"/>
            </w:pPr>
            <w:r>
              <w:t xml:space="preserve">1</w:t>
            </w:r>
          </w:p>
        </w:tc>
      </w:tr>
    </w:tbl>
    <w:p>
      <w:pPr>
        <w:pStyle w:val="BodyText"/>
      </w:pPr>
      <w:r>
        <w:t xml:space="preserve">Put simply, while the earlier example showed CPUE counts for hauls in which Pacific glass shrimp were seen, this revised example reports for all hauls in the Gulf of Alaska in 2021.</w:t>
      </w:r>
    </w:p>
    <w:bookmarkEnd w:id="195"/>
    <w:bookmarkStart w:id="197" w:name="more-information"/>
    <w:p>
      <w:pPr>
        <w:pStyle w:val="Heading3"/>
      </w:pPr>
      <w:r>
        <w:t xml:space="preserve">19.0.8 More information</w:t>
      </w:r>
    </w:p>
    <w:p>
      <w:pPr>
        <w:pStyle w:val="FirstParagraph"/>
      </w:pPr>
      <w:r>
        <w:t xml:space="preserve">Please see the</w:t>
      </w:r>
      <w:r>
        <w:t xml:space="preserve"> </w:t>
      </w:r>
      <w:hyperlink r:id="rId196">
        <w:r>
          <w:rPr>
            <w:rStyle w:val="Hyperlink"/>
          </w:rPr>
          <w:t xml:space="preserve">API documentation</w:t>
        </w:r>
      </w:hyperlink>
      <w:r>
        <w:t xml:space="preserve"> </w:t>
      </w:r>
      <w:r>
        <w:t xml:space="preserve">for the Python library for additional details.</w:t>
      </w:r>
    </w:p>
    <w:bookmarkEnd w:id="197"/>
    <w:bookmarkEnd w:id="198"/>
    <w:bookmarkStart w:id="203" w:name="access-public-data-using-r-in-oracle"/>
    <w:p>
      <w:pPr>
        <w:pStyle w:val="Heading1"/>
      </w:pPr>
      <w:r>
        <w:t xml:space="preserve">20. Access public data using R in Oracle</w:t>
      </w:r>
    </w:p>
    <w:bookmarkStart w:id="202" w:name="access-data-via-oracle-afsc-only-1"/>
    <w:p>
      <w:pPr>
        <w:pStyle w:val="Heading2"/>
      </w:pPr>
      <w:r>
        <w:t xml:space="preserve">20.1 Access data via Oracle (AFSC only)</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FOSS public data directly from the</w:t>
      </w:r>
      <w:r>
        <w:t xml:space="preserve"> </w:t>
      </w:r>
      <w:r>
        <w:rPr>
          <w:rStyle w:val="VerbatimChar"/>
        </w:rPr>
        <w:t xml:space="preserve">RACEBASE_FOSS</w:t>
      </w:r>
      <w:r>
        <w:t xml:space="preserve"> </w:t>
      </w:r>
      <w:r>
        <w:rPr>
          <w:rStyle w:val="VerbatimChar"/>
        </w:rPr>
        <w:t xml:space="preserve">Oracle</w:t>
      </w:r>
      <w:r>
        <w:t xml:space="preserve"> </w:t>
      </w:r>
      <w:r>
        <w:t xml:space="preserve">schema.</w:t>
      </w:r>
    </w:p>
    <w:bookmarkStart w:id="199" w:name="connect-to-oracle-from-r-1"/>
    <w:p>
      <w:pPr>
        <w:pStyle w:val="Heading3"/>
      </w:pPr>
      <w:r>
        <w:t xml:space="preserve">20.1.1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write in their username and password directly into the</w:t>
      </w:r>
      <w:r>
        <w:t xml:space="preserve"> </w:t>
      </w:r>
      <w:r>
        <w:rPr>
          <w:rStyle w:val="VerbatimChar"/>
        </w:rPr>
        <w:t xml:space="preserve">RODBC</w:t>
      </w:r>
      <w:r>
        <w:t xml:space="preserve"> </w:t>
      </w:r>
      <w:r>
        <w:t xml:space="preserve">connect function. Never save usernames or passwords in scripts that may be intentionally or unintentionally shared with others. If no username and password is entered in the function, pop-ups will appear on the screen asking for the username and password.</w:t>
      </w:r>
    </w:p>
    <w:p>
      <w:pPr>
        <w:pStyle w:val="SourceCode"/>
      </w:pPr>
      <w:r>
        <w:rPr>
          <w:rStyle w:val="NormalTok"/>
        </w:rPr>
        <w:t xml:space="preserve"> </w:t>
      </w:r>
      <w:r>
        <w:rPr>
          <w:rStyle w:val="CommentTok"/>
        </w:rPr>
        <w:t xml:space="preserve">#' Define RODBC connection to ORACLE</w:t>
      </w:r>
      <w:r>
        <w:br/>
      </w:r>
      <w:r>
        <w:rPr>
          <w:rStyle w:val="NormalTok"/>
        </w:rPr>
        <w:t xml:space="preserve"> </w:t>
      </w:r>
      <w:r>
        <w:rPr>
          <w:rStyle w:val="CommentTok"/>
        </w:rPr>
        <w:t xml:space="preserve">#'</w:t>
      </w:r>
      <w:r>
        <w:br/>
      </w:r>
      <w:r>
        <w:rPr>
          <w:rStyle w:val="NormalTok"/>
        </w:rPr>
        <w:t xml:space="preserve"> </w:t>
      </w:r>
      <w:r>
        <w:rPr>
          <w:rStyle w:val="CommentTok"/>
        </w:rPr>
        <w:t xml:space="preserve">#' @param schema default = 'AFSC'. </w:t>
      </w:r>
      <w:r>
        <w:br/>
      </w:r>
      <w:r>
        <w:rPr>
          <w:rStyle w:val="NormalTok"/>
        </w:rPr>
        <w:t xml:space="preserve"> </w:t>
      </w:r>
      <w:r>
        <w:rPr>
          <w:rStyle w:val="CommentTok"/>
        </w:rPr>
        <w:t xml:space="preserve">#'</w:t>
      </w:r>
      <w:r>
        <w:br/>
      </w:r>
      <w:r>
        <w:rPr>
          <w:rStyle w:val="NormalTok"/>
        </w:rPr>
        <w:t xml:space="preserve"> </w:t>
      </w:r>
      <w:r>
        <w:rPr>
          <w:rStyle w:val="CommentTok"/>
        </w:rPr>
        <w:t xml:space="preserve">#' @return oracle channel connection</w:t>
      </w:r>
      <w:r>
        <w:br/>
      </w:r>
      <w:r>
        <w:rPr>
          <w:rStyle w:val="NormalTok"/>
        </w:rPr>
        <w:t xml:space="preserve"> </w:t>
      </w:r>
      <w:r>
        <w:rPr>
          <w:rStyle w:val="CommentTok"/>
        </w:rPr>
        <w:t xml:space="preserve">#' @export</w:t>
      </w:r>
      <w:r>
        <w:br/>
      </w:r>
      <w:r>
        <w:rPr>
          <w:rStyle w:val="NormalTok"/>
        </w:rPr>
        <w:t xml:space="preserve"> </w:t>
      </w:r>
      <w:r>
        <w:rPr>
          <w:rStyle w:val="CommentTok"/>
        </w:rPr>
        <w:t xml:space="preserve">#'</w:t>
      </w:r>
      <w:r>
        <w:br/>
      </w:r>
      <w:r>
        <w:rPr>
          <w:rStyle w:val="NormalTok"/>
        </w:rPr>
        <w:t xml:space="preserve"> </w:t>
      </w:r>
      <w:r>
        <w:rPr>
          <w:rStyle w:val="CommentTok"/>
        </w:rPr>
        <w:t xml:space="preserve">#' @examples</w:t>
      </w:r>
      <w:r>
        <w:br/>
      </w:r>
      <w:r>
        <w:rPr>
          <w:rStyle w:val="NormalTok"/>
        </w:rPr>
        <w:t xml:space="preserve"> </w:t>
      </w:r>
      <w:r>
        <w:rPr>
          <w:rStyle w:val="CommentTok"/>
        </w:rPr>
        <w:t xml:space="preserve">#' # Not run</w:t>
      </w:r>
      <w:r>
        <w:br/>
      </w:r>
      <w:r>
        <w:rPr>
          <w:rStyle w:val="NormalTok"/>
        </w:rPr>
        <w:t xml:space="preserve"> </w:t>
      </w:r>
      <w:r>
        <w:rPr>
          <w:rStyle w:val="CommentTok"/>
        </w:rPr>
        <w:t xml:space="preserve">#' # channel &lt;- oracle_connect()</w:t>
      </w:r>
      <w:r>
        <w:br/>
      </w:r>
      <w:r>
        <w:rPr>
          <w:rStyle w:val="NormalTok"/>
        </w:rPr>
        <w:t xml:space="preserve">oracle_connect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schema=</w:t>
      </w:r>
      <w:r>
        <w:rPr>
          <w:rStyle w:val="StringTok"/>
        </w:rPr>
        <w:t xml:space="preserve">'AFSC'</w:t>
      </w:r>
      <w:r>
        <w:rPr>
          <w:rStyle w:val="NormalTok"/>
        </w:rPr>
        <w:t xml:space="preserve">, </w:t>
      </w:r>
      <w:r>
        <w:br/>
      </w:r>
      <w:r>
        <w:rPr>
          <w:rStyle w:val="NormalTok"/>
        </w:rPr>
        <w:t xml:space="preserve">    </w:t>
      </w:r>
      <w:r>
        <w:rPr>
          <w:rStyle w:val="AttributeTok"/>
        </w:rPr>
        <w:t xml:space="preserve">username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passowrd =</w:t>
      </w:r>
      <w:r>
        <w:rPr>
          <w:rStyle w:val="NormalTok"/>
        </w:rPr>
        <w:t xml:space="preserve"> </w:t>
      </w:r>
      <w:r>
        <w:rPr>
          <w:rStyle w:val="ConstantTok"/>
        </w:rPr>
        <w:t xml:space="preserve">NULL</w:t>
      </w:r>
      <w:r>
        <w:rPr>
          <w:rStyle w:val="NormalTok"/>
        </w:rPr>
        <w:t xml:space="preserve">){(</w:t>
      </w:r>
      <w:r>
        <w:rPr>
          <w:rStyle w:val="AttributeTok"/>
        </w:rPr>
        <w:t xml:space="preserve">echo=</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library</w:t>
      </w:r>
      <w:r>
        <w:rPr>
          <w:rStyle w:val="NormalTok"/>
        </w:rPr>
        <w:t xml:space="preserve">(</w:t>
      </w:r>
      <w:r>
        <w:rPr>
          <w:rStyle w:val="StringTok"/>
        </w:rPr>
        <w:t xml:space="preserve">"RODBC"</w:t>
      </w:r>
      <w:r>
        <w:rPr>
          <w:rStyle w:val="NormalTok"/>
        </w:rPr>
        <w:t xml:space="preserve">)</w:t>
      </w:r>
      <w:r>
        <w:br/>
      </w:r>
      <w:r>
        <w:rPr>
          <w:rStyle w:val="NormalTok"/>
        </w:rPr>
        <w:t xml:space="preserve">  </w:t>
      </w:r>
      <w:r>
        <w:rPr>
          <w:rStyle w:val="FunctionTok"/>
        </w:rPr>
        <w:t xml:space="preserve">library</w:t>
      </w:r>
      <w:r>
        <w:rPr>
          <w:rStyle w:val="NormalTok"/>
        </w:rPr>
        <w:t xml:space="preserve">(</w:t>
      </w:r>
      <w:r>
        <w:rPr>
          <w:rStyle w:val="StringTok"/>
        </w:rPr>
        <w:t xml:space="preserve">"getPass"</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(username)) {</w:t>
      </w:r>
      <w:r>
        <w:br/>
      </w:r>
      <w:r>
        <w:rPr>
          <w:rStyle w:val="NormalTok"/>
        </w:rPr>
        <w:t xml:space="preserve">    username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Username: "</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(password)) {</w:t>
      </w:r>
      <w:r>
        <w:br/>
      </w:r>
      <w:r>
        <w:rPr>
          <w:rStyle w:val="NormalTok"/>
        </w:rPr>
        <w:t xml:space="preserve">    password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Password: "</w:t>
      </w:r>
      <w:r>
        <w:rPr>
          <w:rStyle w:val="NormalTok"/>
        </w:rPr>
        <w:t xml:space="preserve">)</w:t>
      </w:r>
      <w:r>
        <w:br/>
      </w:r>
      <w:r>
        <w:rPr>
          <w:rStyle w:val="NormalTok"/>
        </w:rPr>
        <w:t xml:space="preserve">  }</w:t>
      </w:r>
      <w:r>
        <w:br/>
      </w:r>
      <w:r>
        <w:rPr>
          <w:rStyle w:val="NormalTok"/>
        </w:rPr>
        <w:t xml:space="preserve">  channel  </w:t>
      </w:r>
      <w:r>
        <w:rPr>
          <w:rStyle w:val="OtherTok"/>
        </w:rPr>
        <w:t xml:space="preserve">&lt;-</w:t>
      </w:r>
      <w:r>
        <w:rPr>
          <w:rStyle w:val="NormalTok"/>
        </w:rPr>
        <w:t xml:space="preserve"> RODBC</w:t>
      </w:r>
      <w:r>
        <w:rPr>
          <w:rStyle w:val="SpecialCharTok"/>
        </w:rPr>
        <w:t xml:space="preserve">::</w:t>
      </w:r>
      <w:r>
        <w:rPr>
          <w:rStyle w:val="FunctionTok"/>
        </w:rPr>
        <w:t xml:space="preserve">odbcConnect</w:t>
      </w:r>
      <w:r>
        <w:rPr>
          <w:rStyle w:val="NormalTok"/>
        </w:rPr>
        <w:t xml:space="preserve">(</w:t>
      </w:r>
      <w:r>
        <w:br/>
      </w:r>
      <w:r>
        <w:rPr>
          <w:rStyle w:val="NormalTok"/>
        </w:rPr>
        <w:t xml:space="preserve">    </w:t>
      </w:r>
      <w:r>
        <w:rPr>
          <w:rStyle w:val="FunctionTok"/>
        </w:rPr>
        <w:t xml:space="preserve">paste</w:t>
      </w:r>
      <w:r>
        <w:rPr>
          <w:rStyle w:val="NormalTok"/>
        </w:rPr>
        <w:t xml:space="preserve">(schema),</w:t>
      </w:r>
      <w:r>
        <w:br/>
      </w:r>
      <w:r>
        <w:rPr>
          <w:rStyle w:val="NormalTok"/>
        </w:rPr>
        <w:t xml:space="preserve">    </w:t>
      </w:r>
      <w:r>
        <w:rPr>
          <w:rStyle w:val="FunctionTok"/>
        </w:rPr>
        <w:t xml:space="preserve">paste</w:t>
      </w:r>
      <w:r>
        <w:rPr>
          <w:rStyle w:val="NormalTok"/>
        </w:rPr>
        <w:t xml:space="preserve">(username),</w:t>
      </w:r>
      <w:r>
        <w:br/>
      </w:r>
      <w:r>
        <w:rPr>
          <w:rStyle w:val="NormalTok"/>
        </w:rPr>
        <w:t xml:space="preserve">    </w:t>
      </w:r>
      <w:r>
        <w:rPr>
          <w:rStyle w:val="FunctionTok"/>
        </w:rPr>
        <w:t xml:space="preserve">paste</w:t>
      </w:r>
      <w:r>
        <w:rPr>
          <w:rStyle w:val="NormalTok"/>
        </w:rPr>
        <w:t xml:space="preserve">(password), </w:t>
      </w:r>
      <w:r>
        <w:br/>
      </w:r>
      <w:r>
        <w:rPr>
          <w:rStyle w:val="NormalTok"/>
        </w:rPr>
        <w:t xml:space="preserve">    </w:t>
      </w:r>
      <w:r>
        <w:rPr>
          <w:rStyle w:val="AttributeTok"/>
        </w:rPr>
        <w:t xml:space="preserve">believeNRows=</w:t>
      </w:r>
      <w:r>
        <w:rPr>
          <w:rStyle w:val="ConstantTok"/>
        </w:rPr>
        <w:t xml:space="preserve">FALSE</w:t>
      </w:r>
      <w:r>
        <w:rPr>
          <w:rStyle w:val="NormalTok"/>
        </w:rPr>
        <w:t xml:space="preserve">)</w:t>
      </w:r>
      <w:r>
        <w:br/>
      </w:r>
      <w:r>
        <w:rPr>
          <w:rStyle w:val="NormalTok"/>
        </w:rPr>
        <w:t xml:space="preserve">  </w:t>
      </w:r>
      <w:r>
        <w:rPr>
          <w:rStyle w:val="FunctionTok"/>
        </w:rPr>
        <w:t xml:space="preserve">return</w:t>
      </w:r>
      <w:r>
        <w:rPr>
          <w:rStyle w:val="NormalTok"/>
        </w:rPr>
        <w:t xml:space="preserve">(channel)</w:t>
      </w:r>
      <w:r>
        <w:br/>
      </w:r>
      <w:r>
        <w:rPr>
          <w:rStyle w:val="NormalTok"/>
        </w:rPr>
        <w:t xml:space="preserve">}</w:t>
      </w:r>
      <w:r>
        <w:br/>
      </w:r>
      <w:r>
        <w:br/>
      </w:r>
      <w:r>
        <w:rPr>
          <w:rStyle w:val="NormalTok"/>
        </w:rPr>
        <w:t xml:space="preserve">channel </w:t>
      </w:r>
      <w:r>
        <w:rPr>
          <w:rStyle w:val="OtherTok"/>
        </w:rPr>
        <w:t xml:space="preserve">&lt;-</w:t>
      </w:r>
      <w:r>
        <w:rPr>
          <w:rStyle w:val="NormalTok"/>
        </w:rPr>
        <w:t xml:space="preserve"> </w:t>
      </w:r>
      <w:r>
        <w:rPr>
          <w:rStyle w:val="FunctionTok"/>
        </w:rPr>
        <w:t xml:space="preserve">oracle_connect</w:t>
      </w:r>
      <w:r>
        <w:rPr>
          <w:rStyle w:val="NormalTok"/>
        </w:rPr>
        <w:t xml:space="preserve">()</w:t>
      </w:r>
    </w:p>
    <w:bookmarkEnd w:id="199"/>
    <w:bookmarkStart w:id="200" w:name="ex.-1-join-data"/>
    <w:p>
      <w:pPr>
        <w:pStyle w:val="Heading3"/>
      </w:pPr>
      <w:r>
        <w:t xml:space="preserve">20.1.2 Ex. 1: Join data</w:t>
      </w:r>
    </w:p>
    <w:p>
      <w:pPr>
        <w:pStyle w:val="FirstParagraph"/>
      </w:pPr>
      <w:r>
        <w:t xml:space="preserve">To join these tables in Oracle, you may use a variant of the following code:</w:t>
      </w:r>
    </w:p>
    <w:bookmarkEnd w:id="200"/>
    <w:bookmarkStart w:id="201" w:name="ex.-2-subset-data"/>
    <w:p>
      <w:pPr>
        <w:pStyle w:val="Heading3"/>
      </w:pPr>
      <w:r>
        <w:t xml:space="preserve">20.1.3 Ex. 2: Subset data</w:t>
      </w:r>
    </w:p>
    <w:p>
      <w:pPr>
        <w:pStyle w:val="FirstParagraph"/>
      </w:pPr>
      <w:r>
        <w:t xml:space="preserve">Once connected, pull and save (if needed) the tables into the</w:t>
      </w:r>
      <w:r>
        <w:t xml:space="preserve"> </w:t>
      </w:r>
      <w:r>
        <w:rPr>
          <w:rStyle w:val="VerbatimChar"/>
        </w:rPr>
        <w:t xml:space="preserve">R</w:t>
      </w:r>
      <w:r>
        <w:t xml:space="preserve"> </w:t>
      </w:r>
      <w:r>
        <w:t xml:space="preserve">environment.</w:t>
      </w:r>
    </w:p>
    <w:p>
      <w:pPr>
        <w:pStyle w:val="BodyText"/>
      </w:pPr>
      <w:r>
        <w:t xml:space="preserve">To pull a small subset of the data (especially since files like</w:t>
      </w:r>
      <w:r>
        <w:t xml:space="preserve"> </w:t>
      </w:r>
      <w:r>
        <w:rPr>
          <w:rStyle w:val="VerbatimChar"/>
        </w:rPr>
        <w:t xml:space="preserve">RACEBASE_FOSS.FOSS_CPUE_ZEROFILLED</w:t>
      </w:r>
      <w:r>
        <w:t xml:space="preserve"> </w:t>
      </w:r>
      <w:r>
        <w:t xml:space="preserve">are so big), use a variation of the following code. Here, we are pulling EBS Pacific cod from 2010 - 2021:</w:t>
      </w:r>
    </w:p>
    <w:p>
      <w:pPr>
        <w:pStyle w:val="SourceCode"/>
      </w:pPr>
      <w:r>
        <w:rPr>
          <w:rStyle w:val="CommentTok"/>
        </w:rPr>
        <w:t xml:space="preserve"># Pull data</w:t>
      </w:r>
      <w:r>
        <w:br/>
      </w:r>
      <w:r>
        <w:rPr>
          <w:rStyle w:val="NormalTok"/>
        </w:rPr>
        <w:t xml:space="preserve">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br/>
      </w:r>
      <w:r>
        <w:rPr>
          <w:rStyle w:val="AttributeTok"/>
        </w:rPr>
        <w:t xml:space="preserve">channel =</w:t>
      </w:r>
      <w:r>
        <w:rPr>
          <w:rStyle w:val="NormalTok"/>
        </w:rPr>
        <w:t xml:space="preserve"> channel, </w:t>
      </w:r>
      <w:r>
        <w:br/>
      </w:r>
      <w:r>
        <w:rPr>
          <w:rStyle w:val="AttributeTok"/>
        </w:rPr>
        <w:t xml:space="preserve">query =</w:t>
      </w:r>
      <w:r>
        <w:rPr>
          <w:rStyle w:val="NormalTok"/>
        </w:rPr>
        <w:t xml:space="preserve"> </w:t>
      </w:r>
      <w:r>
        <w:br/>
      </w:r>
      <w:r>
        <w:rPr>
          <w:rStyle w:val="StringTok"/>
        </w:rPr>
        <w:t xml:space="preserve">"SELECT * FROM GAP_PRODUCTS.FOSS_CATCH cc</w:t>
      </w:r>
      <w:r>
        <w:br/>
      </w:r>
      <w:r>
        <w:rPr>
          <w:rStyle w:val="StringTok"/>
        </w:rPr>
        <w:t xml:space="preserve">JOIN GAP_PRODUCTS.FOSS_HAUL hh</w:t>
      </w:r>
      <w:r>
        <w:br/>
      </w:r>
      <w:r>
        <w:rPr>
          <w:rStyle w:val="StringTok"/>
        </w:rPr>
        <w:t xml:space="preserve">ON cc.HAULJOIN = hh.HAULJOIN</w:t>
      </w:r>
      <w:r>
        <w:br/>
      </w:r>
      <w:r>
        <w:rPr>
          <w:rStyle w:val="StringTok"/>
        </w:rPr>
        <w:t xml:space="preserve">WHERE SRVY = 'EBS' </w:t>
      </w:r>
      <w:r>
        <w:br/>
      </w:r>
      <w:r>
        <w:rPr>
          <w:rStyle w:val="StringTok"/>
        </w:rPr>
        <w:t xml:space="preserve">AND COMMON_NAME = 'Pacific cod' </w:t>
      </w:r>
      <w:r>
        <w:br/>
      </w:r>
      <w:r>
        <w:rPr>
          <w:rStyle w:val="StringTok"/>
        </w:rPr>
        <w:t xml:space="preserve">AND YEAR &gt;= 2010 </w:t>
      </w:r>
      <w:r>
        <w:br/>
      </w:r>
      <w:r>
        <w:rPr>
          <w:rStyle w:val="StringTok"/>
        </w:rPr>
        <w:t xml:space="preserve">AND YEAR &lt; 2021"</w:t>
      </w:r>
      <w:r>
        <w:rPr>
          <w:rStyle w:val="NormalTok"/>
        </w:rPr>
        <w:t xml:space="preserve">)</w:t>
      </w:r>
      <w:r>
        <w:br/>
      </w:r>
      <w:r>
        <w:rPr>
          <w:rStyle w:val="CommentTok"/>
        </w:rPr>
        <w:t xml:space="preserve"># Save table to local directory</w:t>
      </w:r>
      <w:r>
        <w:br/>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w:t>
      </w:r>
      <w:r>
        <w:rPr>
          <w:rStyle w:val="StringTok"/>
        </w:rPr>
        <w:t xml:space="preserve">"RACEBASE_FOSS-FOSS_CPUE_ZEROFILLED-ebs_pcod_2010-2020.csv"</w:t>
      </w:r>
      <w:r>
        <w:rPr>
          <w:rStyle w:val="NormalTok"/>
        </w:rPr>
        <w:t xml:space="preserve">)</w:t>
      </w:r>
    </w:p>
    <w:bookmarkEnd w:id="201"/>
    <w:bookmarkEnd w:id="202"/>
    <w:bookmarkEnd w:id="203"/>
    <w:bookmarkStart w:id="204" w:name="acknowledgments"/>
    <w:p>
      <w:pPr>
        <w:pStyle w:val="Heading1"/>
      </w:pPr>
      <w:r>
        <w:t xml:space="preserve">21. Acknowledgments</w:t>
      </w:r>
    </w:p>
    <w:bookmarkEnd w:id="204"/>
    <w:bookmarkStart w:id="205" w:name="community-acknowledgments"/>
    <w:p>
      <w:pPr>
        <w:pStyle w:val="Heading1"/>
      </w:pPr>
      <w:r>
        <w:t xml:space="preserve">22.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205"/>
    <w:bookmarkStart w:id="209" w:name="technical-acknowledgments"/>
    <w:p>
      <w:pPr>
        <w:pStyle w:val="Heading1"/>
      </w:pPr>
      <w:r>
        <w:t xml:space="preserve">23. Technical Acknowledgments</w:t>
      </w:r>
    </w:p>
    <w:p>
      <w:pPr>
        <w:pStyle w:val="FirstParagraph"/>
      </w:pPr>
      <w:r>
        <w:t xml:space="preserve">This quarto book is based off the</w:t>
      </w:r>
      <w:r>
        <w:t xml:space="preserve"> </w:t>
      </w:r>
      <w:hyperlink r:id="rId206">
        <w:r>
          <w:rPr>
            <w:rStyle w:val="Hyperlink"/>
          </w:rPr>
          <w:t xml:space="preserve">NOAA-quarto-book</w:t>
        </w:r>
      </w:hyperlink>
      <w:r>
        <w:t xml:space="preserve"> </w:t>
      </w:r>
      <w:r>
        <w:t xml:space="preserve">GitHub repo designed by Eli Holmes.</w:t>
      </w:r>
    </w:p>
    <w:p>
      <w:pPr>
        <w:pStyle w:val="BodyText"/>
      </w:pPr>
      <w:r>
        <w:t xml:space="preserve">This repo and GitHub Action was based on the tutorial by Openscapes</w:t>
      </w:r>
      <w:r>
        <w:t xml:space="preserve"> </w:t>
      </w:r>
      <w:hyperlink r:id="rId207">
        <w:r>
          <w:rPr>
            <w:rStyle w:val="Hyperlink"/>
          </w:rPr>
          <w:t xml:space="preserve">quarto-website-tutorial</w:t>
        </w:r>
      </w:hyperlink>
      <w:r>
        <w:t xml:space="preserve"> </w:t>
      </w:r>
      <w:r>
        <w:t xml:space="preserve">by Julia Lowndes and Stefanie Butland.</w:t>
      </w:r>
    </w:p>
    <w:bookmarkStart w:id="208" w:name="partners"/>
    <w:p>
      <w:pPr>
        <w:pStyle w:val="Heading2"/>
      </w:pPr>
      <w:r>
        <w:t xml:space="preserve">23.1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208"/>
    <w:bookmarkEnd w:id="209"/>
    <w:bookmarkStart w:id="210" w:name="production-run-notes"/>
    <w:p>
      <w:pPr>
        <w:pStyle w:val="Heading1"/>
      </w:pPr>
      <w:r>
        <w:t xml:space="preserve">24. Production Run Notes</w:t>
      </w:r>
    </w:p>
    <w:bookmarkEnd w:id="210"/>
    <w:bookmarkStart w:id="213" w:name="r-version-metadata"/>
    <w:p>
      <w:pPr>
        <w:pStyle w:val="Heading1"/>
      </w:pPr>
      <w:r>
        <w:t xml:space="preserve">25. R Version Metadata</w:t>
      </w:r>
    </w:p>
    <w:p>
      <w:pPr>
        <w:pStyle w:val="SourceCode"/>
      </w:pPr>
      <w:r>
        <w:rPr>
          <w:rStyle w:val="VerbatimChar"/>
        </w:rPr>
        <w:t xml:space="preserve">R version 4.3.0 (2023-04-21 ucrt)</w:t>
      </w:r>
      <w:r>
        <w:br/>
      </w:r>
      <w:r>
        <w:rPr>
          <w:rStyle w:val="VerbatimChar"/>
        </w:rPr>
        <w:t xml:space="preserve">Platform: x86_64-w64-mingw32/x64 (64-bit)</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compiler_4.3.0    fastmap_1.1.1     cli_3.6.1         tools_4.3.0      </w:t>
      </w:r>
      <w:r>
        <w:br/>
      </w:r>
      <w:r>
        <w:rPr>
          <w:rStyle w:val="VerbatimChar"/>
        </w:rPr>
        <w:t xml:space="preserve"> [5] htmltools_0.5.5   rstudioapi_0.15.0 yaml_2.3.7        rmarkdown_2.23   </w:t>
      </w:r>
      <w:r>
        <w:br/>
      </w:r>
      <w:r>
        <w:rPr>
          <w:rStyle w:val="VerbatimChar"/>
        </w:rPr>
        <w:t xml:space="preserve"> [9] knitr_1.43        jsonlite_1.8.7    xfun_0.39         digest_0.6.33    </w:t>
      </w:r>
      <w:r>
        <w:br/>
      </w:r>
      <w:r>
        <w:rPr>
          <w:rStyle w:val="VerbatimChar"/>
        </w:rPr>
        <w:t xml:space="preserve">[13] rlang_1.1.1       evaluate_0.21    </w:t>
      </w:r>
    </w:p>
    <w:bookmarkStart w:id="211" w:name="noaa-readme"/>
    <w:p>
      <w:pPr>
        <w:pStyle w:val="Heading3"/>
      </w:pPr>
      <w:r>
        <w:t xml:space="preserve">25.0.1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211"/>
    <w:bookmarkStart w:id="212" w:name="noaa-license"/>
    <w:p>
      <w:pPr>
        <w:pStyle w:val="Heading3"/>
      </w:pPr>
      <w:r>
        <w:t xml:space="preserve">25.0.2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212"/>
    <w:bookmarkEnd w:id="213"/>
    <w:bookmarkStart w:id="222" w:name="references"/>
    <w:p>
      <w:pPr>
        <w:pStyle w:val="Heading1"/>
      </w:pPr>
      <w:r>
        <w:t xml:space="preserve">References</w:t>
      </w:r>
    </w:p>
    <w:bookmarkStart w:id="221" w:name="refs"/>
    <w:bookmarkStart w:id="214" w:name="ref-GAPakfin"/>
    <w:p>
      <w:pPr>
        <w:pStyle w:val="Bibliography"/>
      </w:pPr>
      <w:r>
        <w:t xml:space="preserve">Alaska Fisheries Information Network (AKFIN). (2023).</w:t>
      </w:r>
      <w:r>
        <w:t xml:space="preserve"> </w:t>
      </w:r>
      <w:r>
        <w:rPr>
          <w:iCs/>
          <w:i/>
        </w:rPr>
        <w:t xml:space="preserve">AFSC goundfish assessment program design-based production data</w:t>
      </w:r>
      <w:r>
        <w:t xml:space="preserve">.</w:t>
      </w:r>
      <w:r>
        <w:t xml:space="preserve"> </w:t>
      </w:r>
      <w:r>
        <w:t xml:space="preserve">NOAA Fisheries Alaska Fisheries Science Center, Goundfish Assessment Program</w:t>
      </w:r>
      <w:r>
        <w:t xml:space="preserve">; https://www.psmfc.org/program/alaska-fisheries-information-network-akfin;</w:t>
      </w:r>
      <w:r>
        <w:t xml:space="preserve"> </w:t>
      </w:r>
      <w:r>
        <w:t xml:space="preserve">U.S. Dep. Commer.</w:t>
      </w:r>
    </w:p>
    <w:bookmarkEnd w:id="214"/>
    <w:bookmarkStart w:id="215"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45">
        <w:r>
          <w:rPr>
            <w:rStyle w:val="Hyperlink"/>
          </w:rPr>
          <w:t xml:space="preserve">https://doi.org/10.7289/V5/TM-AFSC-339</w:t>
        </w:r>
      </w:hyperlink>
    </w:p>
    <w:bookmarkEnd w:id="215"/>
    <w:bookmarkStart w:id="216"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216"/>
    <w:bookmarkStart w:id="217" w:name="ref-FOSSAFSCData"/>
    <w:p>
      <w:pPr>
        <w:pStyle w:val="Bibliography"/>
      </w:pPr>
      <w:r>
        <w:t xml:space="preserve">NOAA Fisheries Alaska Fisheries Science Center. (2023).</w:t>
      </w:r>
      <w:r>
        <w:t xml:space="preserve"> </w:t>
      </w:r>
      <w:r>
        <w:rPr>
          <w:iCs/>
          <w:i/>
        </w:rPr>
        <w:t xml:space="preserve">Fisheries one stop shop public data: RACE division bottom trawl survey data query</w:t>
      </w:r>
      <w:r>
        <w:t xml:space="preserve">. https://www.fisheries.noaa.gov/foss;</w:t>
      </w:r>
      <w:r>
        <w:t xml:space="preserve"> </w:t>
      </w:r>
      <w:r>
        <w:t xml:space="preserve">U.S. Dep. Commer.</w:t>
      </w:r>
    </w:p>
    <w:bookmarkEnd w:id="217"/>
    <w:bookmarkStart w:id="218" w:name="ref-GAPProducts"/>
    <w:p>
      <w:pPr>
        <w:pStyle w:val="Bibliography"/>
      </w:pPr>
      <w:r>
        <w:t xml:space="preserve">NOAA Fisheries Alaska Fisheries Science Center, Goundfish Assessment Program. (2023).</w:t>
      </w:r>
      <w:r>
        <w:t xml:space="preserve"> </w:t>
      </w:r>
      <w:r>
        <w:rPr>
          <w:iCs/>
          <w:i/>
        </w:rPr>
        <w:t xml:space="preserve">AFSC goundfish assessment program design-based production data</w:t>
      </w:r>
      <w:r>
        <w:t xml:space="preserve">. https://www.fisheries.noaa.gov/alaska/science-data/groundfish-assessment-program-bottom-trawl-surveys;</w:t>
      </w:r>
      <w:r>
        <w:t xml:space="preserve"> </w:t>
      </w:r>
      <w:r>
        <w:t xml:space="preserve">U.S. Dep. Commer.</w:t>
      </w:r>
    </w:p>
    <w:bookmarkEnd w:id="218"/>
    <w:bookmarkStart w:id="219"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50">
        <w:r>
          <w:rPr>
            <w:rStyle w:val="Hyperlink"/>
          </w:rPr>
          <w:t xml:space="preserve">https://doi.org/10.7289/V5/TM-AFSC-374</w:t>
        </w:r>
      </w:hyperlink>
    </w:p>
    <w:bookmarkEnd w:id="219"/>
    <w:bookmarkStart w:id="220"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52">
        <w:r>
          <w:rPr>
            <w:rStyle w:val="Hyperlink"/>
          </w:rPr>
          <w:t xml:space="preserve">https://doi.org/10.25923/qe5v-fz70</w:t>
        </w:r>
      </w:hyperlink>
    </w:p>
    <w:bookmarkEnd w:id="220"/>
    <w:bookmarkEnd w:id="221"/>
    <w:bookmarkEnd w:id="222"/>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55" Target="media/rId55.png" /><Relationship Type="http://schemas.openxmlformats.org/officeDocument/2006/relationships/image" Id="rId112" Target="media/rId112.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4" Target="media/rId134.png" /><Relationship Type="http://schemas.openxmlformats.org/officeDocument/2006/relationships/image" Id="rId180" Target="media/rId180.png" /><Relationship Type="http://schemas.openxmlformats.org/officeDocument/2006/relationships/image" Id="rId22" Target="media/rId22.jpg" /><Relationship Type="http://schemas.openxmlformats.org/officeDocument/2006/relationships/hyperlink" Id="rId33" Target="https://afsc-gap-products.github.io/gap_products/" TargetMode="External" /><Relationship Type="http://schemas.openxmlformats.org/officeDocument/2006/relationships/hyperlink" Id="rId116" Target="https://cran.r-project.org/web/packages/ggridges/vignettes/introduction.html" TargetMode="External" /><Relationship Type="http://schemas.openxmlformats.org/officeDocument/2006/relationships/hyperlink" Id="rId28" Target="https://docs.google.com/document/d/1ie0it6G_V_PrpO1fYe-731Fvubuahn2yi0ixBIpaYO8/edit?usp=sharing" TargetMode="External" /><Relationship Type="http://schemas.openxmlformats.org/officeDocument/2006/relationships/hyperlink" Id="rId31" Target="https://docs.google.com/presentation/d/1rWSZpeghWJqzWMIa5oBc4BCoy-zy1Yue86RoTw58u6M/edit?usp=sharing" TargetMode="External" /><Relationship Type="http://schemas.openxmlformats.org/officeDocument/2006/relationships/hyperlink" Id="rId172" Target="https://docs.oracle.com/en/database/oracle/oracle-rest-data-services/22.3/books.html#AELIG90103/" TargetMode="External" /><Relationship Type="http://schemas.openxmlformats.org/officeDocument/2006/relationships/hyperlink" Id="rId52" Target="https://doi.org/10.25923/qe5v-fz70" TargetMode="External" /><Relationship Type="http://schemas.openxmlformats.org/officeDocument/2006/relationships/hyperlink" Id="rId45" Target="https://doi.org/10.7289/V5/TM-AFSC-339" TargetMode="External" /><Relationship Type="http://schemas.openxmlformats.org/officeDocument/2006/relationships/hyperlink" Id="rId50" Target="https://doi.org/10.7289/V5/TM-AFSC-374" TargetMode="External" /><Relationship Type="http://schemas.openxmlformats.org/officeDocument/2006/relationships/hyperlink" Id="rId207" Target="https://github.com/Openscapes/quarto-website-tutorial" TargetMode="External" /><Relationship Type="http://schemas.openxmlformats.org/officeDocument/2006/relationships/hyperlink" Id="rId133" Target="https://github.com/afsc-gap-products/akgfmaps" TargetMode="External" /><Relationship Type="http://schemas.openxmlformats.org/officeDocument/2006/relationships/hyperlink" Id="rId43" Target="https://github.com/afsc-gap-products/citations/blob/main/cite/bibliography.bib" TargetMode="External" /><Relationship Type="http://schemas.openxmlformats.org/officeDocument/2006/relationships/hyperlink" Id="rId62" Target="https://github.com/afsc-gap-products/data-requests" TargetMode="External" /><Relationship Type="http://schemas.openxmlformats.org/officeDocument/2006/relationships/hyperlink" Id="rId67" Target="https://github.com/afsc-gap-products/data-requests/issues" TargetMode="External" /><Relationship Type="http://schemas.openxmlformats.org/officeDocument/2006/relationships/hyperlink" Id="rId32" Target="https://github.com/afsc-gap-products/gap_products" TargetMode="External" /><Relationship Type="http://schemas.openxmlformats.org/officeDocument/2006/relationships/hyperlink" Id="rId42" Target="https://github.com/afsc-gap-products/gap_products/blob/main/CITATION.bib" TargetMode="External" /><Relationship Type="http://schemas.openxmlformats.org/officeDocument/2006/relationships/hyperlink" Id="rId68"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206" Target="https://github.com/nmfs-opensci/NOAA-quarto-book" TargetMode="External" /><Relationship Type="http://schemas.openxmlformats.org/officeDocument/2006/relationships/hyperlink" Id="rId30" Target="https://ladsweb.modaps.eosdis.nasa.gov/search/" TargetMode="External" /><Relationship Type="http://schemas.openxmlformats.org/officeDocument/2006/relationships/hyperlink" Id="rId191" Target="https://pandas.pydata.org/" TargetMode="External" /><Relationship Type="http://schemas.openxmlformats.org/officeDocument/2006/relationships/hyperlink" Id="rId185" Target="https://pyafscgap.org" TargetMode="External" /><Relationship Type="http://schemas.openxmlformats.org/officeDocument/2006/relationships/hyperlink" Id="rId196" Target="https://pyafscgap.org/devdocs/afscgap.html" TargetMode="External" /><Relationship Type="http://schemas.openxmlformats.org/officeDocument/2006/relationships/hyperlink" Id="rId193" Target="https://pyafscgap.org/devdocs/afscgap.html#manual-filtering" TargetMode="External" /><Relationship Type="http://schemas.openxmlformats.org/officeDocument/2006/relationships/hyperlink" Id="rId38" Target="https://repository.library.noaa.gov/" TargetMode="External" /><Relationship Type="http://schemas.openxmlformats.org/officeDocument/2006/relationships/hyperlink" Id="rId173" Target="https://www.dataquest.io/blog/r-api-tutorial/" TargetMode="External" /><Relationship Type="http://schemas.openxmlformats.org/officeDocument/2006/relationships/hyperlink" Id="rId36" Target="https://www.fisheries.noaa.gov/about/resource-assessment-and-conservation-engineering-division" TargetMode="External" /><Relationship Type="http://schemas.openxmlformats.org/officeDocument/2006/relationships/hyperlink" Id="rId39" Target="https://www.fisheries.noaa.gov/alaska/ecosystems/alaska-fish-research-surveys" TargetMode="External" /><Relationship Type="http://schemas.openxmlformats.org/officeDocument/2006/relationships/hyperlink" Id="rId35" Target="https://www.fisheries.noaa.gov/alaska/science-data/groundfish-assessment-program-bottom-trawl-surveys"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57" Target="https://www.fisheries.noaa.gov/alaska/science-data/groundfish-assessment-program-bottom-trawl-surveys#data-products" TargetMode="External" /><Relationship Type="http://schemas.openxmlformats.org/officeDocument/2006/relationships/hyperlink" Id="rId34" Target="https://www.fisheries.noaa.gov/foss" TargetMode="External" /><Relationship Type="http://schemas.openxmlformats.org/officeDocument/2006/relationships/hyperlink" Id="rId153" Target="https://www.fisheries.noaa.gov/foss/f?p=215:7:7542600605674:::::" TargetMode="External" /><Relationship Type="http://schemas.openxmlformats.org/officeDocument/2006/relationships/hyperlink" Id="rId37" Target="https://www.fisheries.noaa.gov/resource/document/groundfish-survey-species-code-manual-and-data-codes-manual" TargetMode="External" /><Relationship Type="http://schemas.openxmlformats.org/officeDocument/2006/relationships/hyperlink" Id="rId187" Target="https://www.oracle.com/database/technologies/appdev/rest.html" TargetMode="External" /><Relationship Type="http://schemas.openxmlformats.org/officeDocument/2006/relationships/hyperlink" Id="rId63" Target="mailto:Duane.Stevenson@noaa.gov" TargetMode="External" /><Relationship Type="http://schemas.openxmlformats.org/officeDocument/2006/relationships/hyperlink" Id="rId65" Target="mailto:Mike.Litzow@noaa.gov" TargetMode="External" /><Relationship Type="http://schemas.openxmlformats.org/officeDocument/2006/relationships/hyperlink" Id="rId64" Target="mailto:Ned.Laman@noaa.gov" TargetMode="External" /><Relationship Type="http://schemas.openxmlformats.org/officeDocument/2006/relationships/hyperlink" Id="rId61" Target="mailto:afsc.gap.metadata@noaa.gov" TargetMode="External" /></Relationships>
</file>

<file path=word/_rels/footnotes.xml.rels><?xml version="1.0" encoding="UTF-8"?><Relationships xmlns="http://schemas.openxmlformats.org/package/2006/relationships"><Relationship Type="http://schemas.openxmlformats.org/officeDocument/2006/relationships/hyperlink" Id="rId33" Target="https://afsc-gap-products.github.io/gap_products/" TargetMode="External" /><Relationship Type="http://schemas.openxmlformats.org/officeDocument/2006/relationships/hyperlink" Id="rId116" Target="https://cran.r-project.org/web/packages/ggridges/vignettes/introduction.html" TargetMode="External" /><Relationship Type="http://schemas.openxmlformats.org/officeDocument/2006/relationships/hyperlink" Id="rId28" Target="https://docs.google.com/document/d/1ie0it6G_V_PrpO1fYe-731Fvubuahn2yi0ixBIpaYO8/edit?usp=sharing" TargetMode="External" /><Relationship Type="http://schemas.openxmlformats.org/officeDocument/2006/relationships/hyperlink" Id="rId31" Target="https://docs.google.com/presentation/d/1rWSZpeghWJqzWMIa5oBc4BCoy-zy1Yue86RoTw58u6M/edit?usp=sharing" TargetMode="External" /><Relationship Type="http://schemas.openxmlformats.org/officeDocument/2006/relationships/hyperlink" Id="rId172" Target="https://docs.oracle.com/en/database/oracle/oracle-rest-data-services/22.3/books.html#AELIG90103/" TargetMode="External" /><Relationship Type="http://schemas.openxmlformats.org/officeDocument/2006/relationships/hyperlink" Id="rId52" Target="https://doi.org/10.25923/qe5v-fz70" TargetMode="External" /><Relationship Type="http://schemas.openxmlformats.org/officeDocument/2006/relationships/hyperlink" Id="rId45" Target="https://doi.org/10.7289/V5/TM-AFSC-339" TargetMode="External" /><Relationship Type="http://schemas.openxmlformats.org/officeDocument/2006/relationships/hyperlink" Id="rId50" Target="https://doi.org/10.7289/V5/TM-AFSC-374" TargetMode="External" /><Relationship Type="http://schemas.openxmlformats.org/officeDocument/2006/relationships/hyperlink" Id="rId207" Target="https://github.com/Openscapes/quarto-website-tutorial" TargetMode="External" /><Relationship Type="http://schemas.openxmlformats.org/officeDocument/2006/relationships/hyperlink" Id="rId133" Target="https://github.com/afsc-gap-products/akgfmaps" TargetMode="External" /><Relationship Type="http://schemas.openxmlformats.org/officeDocument/2006/relationships/hyperlink" Id="rId43" Target="https://github.com/afsc-gap-products/citations/blob/main/cite/bibliography.bib" TargetMode="External" /><Relationship Type="http://schemas.openxmlformats.org/officeDocument/2006/relationships/hyperlink" Id="rId62" Target="https://github.com/afsc-gap-products/data-requests" TargetMode="External" /><Relationship Type="http://schemas.openxmlformats.org/officeDocument/2006/relationships/hyperlink" Id="rId67" Target="https://github.com/afsc-gap-products/data-requests/issues" TargetMode="External" /><Relationship Type="http://schemas.openxmlformats.org/officeDocument/2006/relationships/hyperlink" Id="rId32" Target="https://github.com/afsc-gap-products/gap_products" TargetMode="External" /><Relationship Type="http://schemas.openxmlformats.org/officeDocument/2006/relationships/hyperlink" Id="rId42" Target="https://github.com/afsc-gap-products/gap_products/blob/main/CITATION.bib" TargetMode="External" /><Relationship Type="http://schemas.openxmlformats.org/officeDocument/2006/relationships/hyperlink" Id="rId68"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206" Target="https://github.com/nmfs-opensci/NOAA-quarto-book" TargetMode="External" /><Relationship Type="http://schemas.openxmlformats.org/officeDocument/2006/relationships/hyperlink" Id="rId30" Target="https://ladsweb.modaps.eosdis.nasa.gov/search/" TargetMode="External" /><Relationship Type="http://schemas.openxmlformats.org/officeDocument/2006/relationships/hyperlink" Id="rId191" Target="https://pandas.pydata.org/" TargetMode="External" /><Relationship Type="http://schemas.openxmlformats.org/officeDocument/2006/relationships/hyperlink" Id="rId185" Target="https://pyafscgap.org" TargetMode="External" /><Relationship Type="http://schemas.openxmlformats.org/officeDocument/2006/relationships/hyperlink" Id="rId196" Target="https://pyafscgap.org/devdocs/afscgap.html" TargetMode="External" /><Relationship Type="http://schemas.openxmlformats.org/officeDocument/2006/relationships/hyperlink" Id="rId193" Target="https://pyafscgap.org/devdocs/afscgap.html#manual-filtering" TargetMode="External" /><Relationship Type="http://schemas.openxmlformats.org/officeDocument/2006/relationships/hyperlink" Id="rId38" Target="https://repository.library.noaa.gov/" TargetMode="External" /><Relationship Type="http://schemas.openxmlformats.org/officeDocument/2006/relationships/hyperlink" Id="rId173" Target="https://www.dataquest.io/blog/r-api-tutorial/" TargetMode="External" /><Relationship Type="http://schemas.openxmlformats.org/officeDocument/2006/relationships/hyperlink" Id="rId36" Target="https://www.fisheries.noaa.gov/about/resource-assessment-and-conservation-engineering-division" TargetMode="External" /><Relationship Type="http://schemas.openxmlformats.org/officeDocument/2006/relationships/hyperlink" Id="rId39" Target="https://www.fisheries.noaa.gov/alaska/ecosystems/alaska-fish-research-surveys" TargetMode="External" /><Relationship Type="http://schemas.openxmlformats.org/officeDocument/2006/relationships/hyperlink" Id="rId35" Target="https://www.fisheries.noaa.gov/alaska/science-data/groundfish-assessment-program-bottom-trawl-surveys"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57" Target="https://www.fisheries.noaa.gov/alaska/science-data/groundfish-assessment-program-bottom-trawl-surveys#data-products" TargetMode="External" /><Relationship Type="http://schemas.openxmlformats.org/officeDocument/2006/relationships/hyperlink" Id="rId34" Target="https://www.fisheries.noaa.gov/foss" TargetMode="External" /><Relationship Type="http://schemas.openxmlformats.org/officeDocument/2006/relationships/hyperlink" Id="rId153" Target="https://www.fisheries.noaa.gov/foss/f?p=215:7:7542600605674:::::" TargetMode="External" /><Relationship Type="http://schemas.openxmlformats.org/officeDocument/2006/relationships/hyperlink" Id="rId37" Target="https://www.fisheries.noaa.gov/resource/document/groundfish-survey-species-code-manual-and-data-codes-manual" TargetMode="External" /><Relationship Type="http://schemas.openxmlformats.org/officeDocument/2006/relationships/hyperlink" Id="rId187" Target="https://www.oracle.com/database/technologies/appdev/rest.html" TargetMode="External" /><Relationship Type="http://schemas.openxmlformats.org/officeDocument/2006/relationships/hyperlink" Id="rId63" Target="mailto:Duane.Stevenson@noaa.gov" TargetMode="External" /><Relationship Type="http://schemas.openxmlformats.org/officeDocument/2006/relationships/hyperlink" Id="rId65" Target="mailto:Mike.Litzow@noaa.gov" TargetMode="External" /><Relationship Type="http://schemas.openxmlformats.org/officeDocument/2006/relationships/hyperlink" Id="rId64" Target="mailto:Ned.Laman@noaa.gov" TargetMode="External" /><Relationship Type="http://schemas.openxmlformats.org/officeDocument/2006/relationships/hyperlink" Id="rId61" Target="mailto:afsc.gap.metadat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GAP Production Data Documentation</dc:title>
  <dc:creator>Emily Markowitz; Zack Oyafuso</dc:creator>
  <cp:keywords/>
  <dcterms:created xsi:type="dcterms:W3CDTF">2023-07-26T05:39:57Z</dcterms:created>
  <dcterms:modified xsi:type="dcterms:W3CDTF">2023-07-26T05:39:57Z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