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6530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管理全局用户认证与权限模型。</w:t>
      </w:r>
      <w:r>
        <w:rPr>
          <w:rFonts w:hint="eastAsia" w:ascii="宋体" w:hAnsi="宋体" w:eastAsia="宋体" w:cs="宋体"/>
          <w:i w:val="0"/>
          <w:iC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mm</w:t>
      </w:r>
    </w:p>
    <w:p w14:paraId="7BD73A3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高可用的Raft集群。</w:t>
      </w:r>
      <w:r>
        <w:rPr>
          <w:rFonts w:hint="eastAsia" w:ascii="宋体" w:hAnsi="宋体" w:eastAsia="宋体" w:cs="宋体"/>
          <w:i w:val="0"/>
          <w:iC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mm</w:t>
      </w:r>
    </w:p>
    <w:p w14:paraId="251B79F7">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副本 (Replication)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dn</w:t>
      </w:r>
    </w:p>
    <w:p w14:paraId="0544BEF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C70856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场景</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：跨区域数据共享与发布</w:t>
      </w:r>
    </w:p>
    <w:p w14:paraId="05C3752E">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策略: “项目Y的研究成果/</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/project_y/public_paper.pdf对所有联邦内认证用户可见。”</w:t>
      </w:r>
    </w:p>
    <w:p w14:paraId="3053C8C0">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执行: 管理员只需在GMM上修改该文件的ACL权限。任何超算中心的用户请求读取此文件时，GMM都会校验权限并通过请求，客户端即可从最近的副本读取数据，实现无缝共享。</w:t>
      </w:r>
    </w:p>
    <w:p w14:paraId="554D9FC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密码学: rust-crypto 或 ring 用于数据传输加密和静态加密。</w:t>
      </w:r>
    </w:p>
    <w:p w14:paraId="6FFB5A9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7666BAC">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CF6FBF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10ED21A">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国家数据文件系统 (National Data File System - NDFS)。</w:t>
      </w:r>
    </w:p>
    <w:p w14:paraId="7CF2B1C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以下是“</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”系统的架构逻辑：</w:t>
      </w:r>
    </w:p>
    <w:p w14:paraId="7DDB9DA0">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NDFS - 架构逻辑</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一、核心设计哲学 (Core Design Philosophy)</w:t>
      </w:r>
    </w:p>
    <w:p w14:paraId="2AFD2466">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联邦式自治 (Federated &amp; Autonomous): 每个</w:t>
      </w:r>
      <w:bookmarkStart w:id="0" w:name="_GoBack"/>
      <w:bookmarkEnd w:id="0"/>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超算中心在本地仍然拥有对其硬件和数据的完全控制权，但自愿将其部分存储资源</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接入</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到“</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”联邦中。系统提供的是聚合与协同能力，而非强制性接管。</w:t>
      </w:r>
    </w:p>
    <w:p w14:paraId="71B04673">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全局统一命名空间 (Unified Global Namespace): 对于用户而言，所有数据都存在于一个单一的、层次化的目录树下（例如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/），无论其物理位置在哪个超算中心。</w:t>
      </w:r>
    </w:p>
    <w:p w14:paraId="45436B06">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策略驱动的数据流动 (Policy-Driven Data Flow): 数据的存放、备份、迁移、归档等行为，完全由上层制定的“宏观调控策略”来驱动，实现自动化和智能化。</w:t>
      </w:r>
    </w:p>
    <w:p w14:paraId="716C245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极致性能与安全 (Performance &amp; Safety First): 利用Rust的零成本抽象、内存安全和强大的并发模型，确保在不牺牲性能的前提下，提供金融级别的系统稳定性和数据安全性。</w:t>
      </w:r>
    </w:p>
    <w:p w14:paraId="7348FE16">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二、系统分层架构 (Layered Architecture)</w:t>
      </w:r>
    </w:p>
    <w:p w14:paraId="0B2ECB3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这是一个典型的分布式系统分层模型，各层职责分明。</w:t>
      </w:r>
    </w:p>
    <w:p w14:paraId="0C23070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接入层 (Access Layer)</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这是用户与“</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”系统交互的入口。</w:t>
      </w:r>
    </w:p>
    <w:p w14:paraId="7937B49E">
      <w:pPr>
        <w:pStyle w:val="2"/>
        <w:keepNext w:val="0"/>
        <w:keepLines w:val="0"/>
        <w:widowControl/>
        <w:suppressLineNumbers w:val="0"/>
        <w:spacing w:before="0" w:beforeAutospacing="0" w:after="160" w:afterAutospacing="0"/>
        <w:ind w:left="0" w:firstLine="0"/>
        <w:jc w:val="left"/>
        <w:rPr>
          <w:rFonts w:hint="default"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高性能原生SDK (Rust/C++/Python): 为需要极致性能和低延迟的应用（如实时数据分析、AI模型训练）提供原生客户端库，绕过FUSE的开销，直接与系统核心组件通信。</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根据该sdk提供命令行的文件系统操作作为客户端，能够对最近访问的文件元数据进行缓存提高文件操作效率。</w:t>
      </w:r>
    </w:p>
    <w:p w14:paraId="5C30F4C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协调与元数据层 (Coordination &amp; Metadata Layer) - 系统大脑</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这是整个系统的“司令部”，负责管理所有元数据（文件名、目录结构、权限、数据块位置等），但不直接处理文件数据本身。</w:t>
      </w:r>
    </w:p>
    <w:p w14:paraId="07226D3F">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全局元数据主节点 (Global Metadata Master - GMM):</w:t>
      </w:r>
    </w:p>
    <w:p w14:paraId="5C9CBD3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职责:</w:t>
      </w:r>
    </w:p>
    <w:p w14:paraId="23E4E2F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维护全局统一的命名空间</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维护全局最小命名空间结构，仅存储文件元数据信息（例如文件在那个超算中心，文件的目录结构，该文件的副本所在IP，将这些信息返回给客户端由客户端程序访问对应的超算中的RMN，由RMN返回给DN相关文件的文件块的元数据信息，DN负责与客户端的数据交互工作，数据通道在客户端和DN之间建立，客户端和DN之间不存在元数据交互），不涉及存储文件分块后的块元数据信息</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6046D82E">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解析并执行“宏观调控策略”。</w:t>
      </w:r>
    </w:p>
    <w:p w14:paraId="795D16BE">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做出数据存放的宏观决策（例如，新数据应存放到哪个区域的超算中心</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依据RMN负载等因素</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43C6BCDB">
      <w:pPr>
        <w:pStyle w:val="2"/>
        <w:keepNext w:val="0"/>
        <w:keepLines w:val="0"/>
        <w:widowControl/>
        <w:suppressLineNumbers w:val="0"/>
        <w:spacing w:before="0" w:beforeAutospacing="0" w:after="160" w:afterAutospacing="0"/>
        <w:ind w:left="0" w:firstLine="0"/>
        <w:jc w:val="left"/>
        <w:rPr>
          <w:rFonts w:hint="default"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定期与RMN通信确保RMN存活状态以及获得RMN负载状态，即时更新状态。</w:t>
      </w:r>
    </w:p>
    <w:p w14:paraId="1D8B9CD3">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技术实现: 使用Rust基于tonic (gRPC) 和 raft-rs库自研。GMM只存储小而关键的元数据，确保极高的响应速度。</w:t>
      </w:r>
    </w:p>
    <w:p w14:paraId="6F72F66F">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区域元数据节点 (Regional Metadata Node - RMN):</w:t>
      </w:r>
    </w:p>
    <w:p w14:paraId="142BFCC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职责:</w:t>
      </w:r>
    </w:p>
    <w:p w14:paraId="4387A152">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部署在每个超算中心。</w:t>
      </w:r>
    </w:p>
    <w:p w14:paraId="268070E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缓存其所在区域的元数据信息</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保存该超算环境下的文件命名空间并保存相关文件与该文件块的映射关系，能够根据客户端访问返回对应文件块的元数据信息</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，加速本地读写请求。</w:t>
      </w:r>
    </w:p>
    <w:p w14:paraId="692DA33D">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管理本区域内的数据块布局。</w:t>
      </w:r>
    </w:p>
    <w:p w14:paraId="20ECA983">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作用: 分散GMM的压力，降低跨区域网络访问的延迟。</w:t>
      </w:r>
    </w:p>
    <w:p w14:paraId="7A198878">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数据与存储层 (Data &amp; Storage Layer) - 系统肌肉</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这是实际存储文件数据的地方。</w:t>
      </w:r>
    </w:p>
    <w:p w14:paraId="66CBFD92">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数据节点 (Data Node - DN):</w:t>
      </w:r>
    </w:p>
    <w:p w14:paraId="62E8BC32">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职责:</w:t>
      </w:r>
    </w:p>
    <w:p w14:paraId="740DA4B0">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管理服务器上的物理存储（磁盘/SSD）。</w:t>
      </w:r>
    </w:p>
    <w:p w14:paraId="2430A1E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执行文件的分块（Chunking）、存储、读取和删除操作。</w:t>
      </w:r>
    </w:p>
    <w:p w14:paraId="6E99089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执行数据复制、纠删码计算与恢复。</w:t>
      </w:r>
    </w:p>
    <w:p w14:paraId="2AB96F07">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执行GMM下发的跨中心数据</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备份</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任务。</w:t>
      </w:r>
    </w:p>
    <w:p w14:paraId="41AD56BA">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数据组织: 大文件会被切分成固定大小的块（如256MB），并使用纠删码 (Erasure Coding) 的策略进行冗余存储，兼顾空间效率和读取性能。</w:t>
      </w:r>
    </w:p>
    <w:p w14:paraId="77D8482E">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存储适配器接口 (Storage Adapter Interface - SAI):</w:t>
      </w:r>
    </w:p>
    <w:p w14:paraId="5056680E">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这是本架构的一个创意核心。</w:t>
      </w:r>
    </w:p>
    <w:p w14:paraId="3364424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问题: 每个超算中心可能已经有自己的高性能存储系统，如Lustre, GPFS, Ceph等，不可能全部替换。</w:t>
      </w:r>
    </w:p>
    <w:p w14:paraId="0F3E2402">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解决方案: SAI是一个用Rust定义的标准插件化接口（Trait）。每个超算中心只需实现一个符合SAI标准的“适配器”，这个适配器负责将“</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”数据节点的读写指令翻译成对底层已有存储系统的操作</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目前暂不考虑超算的高速并行文件系统，在DN节点上直接存储在本地</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0B7D8743">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优势:</w:t>
      </w:r>
    </w:p>
    <w:p w14:paraId="05CEDF5C">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利旧: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不用大幅改变现有底层存储，</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保护了现有投资。</w:t>
      </w:r>
    </w:p>
    <w:p w14:paraId="2B5D8A0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快速部署: 只需部署“</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创世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”的协调层和适配器，即可快速将存量资源“并网”。</w:t>
      </w:r>
    </w:p>
    <w:p w14:paraId="034BC04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异构统一: 屏蔽了底层存储的差异性。</w:t>
      </w:r>
    </w:p>
    <w:p w14:paraId="0BE06553">
      <w:pPr>
        <w:pStyle w:val="2"/>
        <w:keepNext w:val="0"/>
        <w:keepLines w:val="0"/>
        <w:widowControl/>
        <w:numPr>
          <w:ilvl w:val="0"/>
          <w:numId w:val="1"/>
        </w:numPr>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核心工作流 (Core Workflows)</w:t>
      </w:r>
    </w:p>
    <w:p w14:paraId="43951F81">
      <w:pPr>
        <w:pStyle w:val="2"/>
        <w:keepNext w:val="0"/>
        <w:keepLines w:val="0"/>
        <w:widowControl/>
        <w:numPr>
          <w:ilvl w:val="0"/>
          <w:numId w:val="0"/>
        </w:numPr>
        <w:suppressLineNumbers w:val="0"/>
        <w:spacing w:before="0" w:beforeAutospacing="0" w:after="160" w:afterAutospacing="0"/>
        <w:ind w:leftChars="0" w:right="0" w:rightChars="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涉及文件数据与客户端传输</w:t>
      </w:r>
    </w:p>
    <w:p w14:paraId="4FEA75C4">
      <w:pPr>
        <w:pStyle w:val="2"/>
        <w:keepNext w:val="0"/>
        <w:keepLines w:val="0"/>
        <w:widowControl/>
        <w:numPr>
          <w:ilvl w:val="0"/>
          <w:numId w:val="0"/>
        </w:numPr>
        <w:suppressLineNumbers w:val="0"/>
        <w:spacing w:before="0" w:beforeAutospacing="0" w:after="160" w:afterAutospacing="0"/>
        <w:ind w:leftChars="0" w:right="0" w:rightChars="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上传、下载、迁移等</w:t>
      </w:r>
    </w:p>
    <w:p w14:paraId="0A35F15F">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文件上传流程:</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向 GMM 发出写入请求（例如put /chuangshi/project_x/data.bin）。</w:t>
      </w:r>
    </w:p>
    <w:p w14:paraId="50B08958">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GMM 根据预设的“宏观调控策略”（如依据各个区域存储负载将项目X的数据优先存放在上海中心，并备份到合肥中心），更新GMM所存储的命名空间结构（例如在某个超算目录下创建一个新目录并标记是否完成，由相关超算RMN模块返回信息确认）并向目标超算RMN发送元数据更新请求，若是从副本则附加主副本所在IP（目标RMN更新区域命名空间并标记是否完成，由DN模块返回信息确认），决定文件的初始存放位置，并将这些位置信息（例如对应DN的IP）返回给客户端。</w:t>
      </w:r>
    </w:p>
    <w:p w14:paraId="3A4093E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直接与目标超算中心的 DN 建立文件数据连接。</w:t>
      </w:r>
    </w:p>
    <w:p w14:paraId="66A341C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将文件数据切块并引入纠删码，并流式传输给主副本所在的DN。</w:t>
      </w:r>
    </w:p>
    <w:p w14:paraId="09162C2A">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从副本DN向主副本DN索取数据块副本，从副本DN写入完成后向从副本超算中心RMN汇报完成并返回块位置，RMN更新元数据标记，从副本超算中心RMN向GMM汇报副本写入完成，GMM更新完成标记</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GMM向客户端汇报完成状态</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4E6B32E6">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主副本所有数据块写入成功后，主副本DN向主副本RMN汇报并返回块位置，主副本RMN更新元数据标记完成，主副本RMN向GMM汇报，确认文件写入完成，GMM更新标记完成。从副本与主副本RMN该文件目录结构保持一致，并记录该文件向相关块的映射关系，能够通过查询RMN获得在对应DN存储的对应文件完整的所有快。</w:t>
      </w:r>
    </w:p>
    <w:p w14:paraId="4806AC52">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上述RMN和DN的IP相同端口号不同，所有超算中的RMN和DN的端口号一样。</w:t>
      </w:r>
    </w:p>
    <w:p w14:paraId="7BC35148">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1383A81">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文件</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获取</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流程:</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向 GMM 请求读取</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get</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eastAsia" w:ascii="宋体" w:hAnsi="宋体" w:eastAsia="宋体" w:cs="宋体"/>
          <w:i w:val="0"/>
          <w:iCs w:val="0"/>
          <w:caps w:val="0"/>
          <w:color w:val="C9D1D9"/>
          <w:spacing w:val="0"/>
          <w:sz w:val="24"/>
          <w:szCs w:val="24"/>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/project_x/data.bin。</w:t>
      </w:r>
    </w:p>
    <w:p w14:paraId="4471CF1D">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GMM 返回文件所</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在超算中心元数据信息（可能多份该文件的元数据信息，即备份在多个超算中心）</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13D672C8">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根据自身的网络位置和DN的负载情况，智能选择最优的DN节点进行并行读取，然后在本地重组文件。</w:t>
      </w:r>
    </w:p>
    <w:p w14:paraId="5C6EFB9D">
      <w:pPr>
        <w:pStyle w:val="2"/>
        <w:keepNext w:val="0"/>
        <w:keepLines w:val="0"/>
        <w:widowControl/>
        <w:numPr>
          <w:ilvl w:val="0"/>
          <w:numId w:val="0"/>
        </w:numPr>
        <w:suppressLineNumbers w:val="0"/>
        <w:spacing w:before="0" w:beforeAutospacing="0" w:after="160" w:afterAutospacing="0"/>
        <w:ind w:leftChars="0" w:right="0" w:rightChars="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不</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涉及文件数据与客户端传输</w:t>
      </w:r>
    </w:p>
    <w:p w14:paraId="0B142EBB">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客户端 向 GMM 请求</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删除文件text.txt </w:t>
      </w:r>
      <w:r>
        <w:rPr>
          <w:rFonts w:hint="eastAsia" w:ascii="宋体" w:hAnsi="宋体" w:eastAsia="宋体" w:cs="宋体"/>
          <w:i w:val="0"/>
          <w:iCs w:val="0"/>
          <w:caps w:val="0"/>
          <w:color w:val="C9D1D9"/>
          <w:spacing w:val="0"/>
          <w:sz w:val="21"/>
          <w:szCs w:val="21"/>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delet </w:t>
      </w:r>
      <w:r>
        <w:rPr>
          <w:rFonts w:hint="eastAsia" w:ascii="宋体" w:hAnsi="宋体" w:eastAsia="宋体" w:cs="宋体"/>
          <w:i w:val="0"/>
          <w:iCs w:val="0"/>
          <w:caps w:val="0"/>
          <w:color w:val="C9D1D9"/>
          <w:spacing w:val="0"/>
          <w:sz w:val="21"/>
          <w:szCs w:val="21"/>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1"/>
          <w:szCs w:val="21"/>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1"/>
          <w:szCs w:val="21"/>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/project_x/</w:t>
      </w:r>
      <w:r>
        <w:rPr>
          <w:rFonts w:hint="eastAsia" w:ascii="宋体" w:hAnsi="宋体" w:eastAsia="宋体" w:cs="宋体"/>
          <w:i w:val="0"/>
          <w:iCs w:val="0"/>
          <w:caps w:val="0"/>
          <w:color w:val="C9D1D9"/>
          <w:spacing w:val="0"/>
          <w:sz w:val="21"/>
          <w:szCs w:val="21"/>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text.txt</w:t>
      </w:r>
      <w:r>
        <w:rPr>
          <w:rFonts w:hint="eastAsia" w:ascii="宋体" w:hAnsi="宋体" w:eastAsia="宋体" w:cs="宋体"/>
          <w:i w:val="0"/>
          <w:iCs w:val="0"/>
          <w:caps w:val="0"/>
          <w:color w:val="C9D1D9"/>
          <w:spacing w:val="0"/>
          <w:sz w:val="21"/>
          <w:szCs w:val="21"/>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62AC9C1B">
      <w:pPr>
        <w:pStyle w:val="2"/>
        <w:keepNext w:val="0"/>
        <w:keepLines w:val="0"/>
        <w:widowControl/>
        <w:suppressLineNumbers w:val="0"/>
        <w:spacing w:before="0" w:beforeAutospacing="0" w:after="160" w:afterAutospacing="0"/>
        <w:ind w:left="0" w:firstLine="0"/>
        <w:jc w:val="left"/>
        <w:rPr>
          <w:rFonts w:hint="default"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GMM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首先更新元数据并标记是否完成。</w:t>
      </w:r>
    </w:p>
    <w:p w14:paraId="40C4708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GMM </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向目标超算中心RMN发送元数据更新请求（可能删除多份该文件的元数据信息），RMN更新元数据并标记是否完成</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9053B3">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RMN向DN发送文件对应块删除请求，由DN执行，完成后向上汇报并修改标记，直到客户端接收到由GMM发出的删除完成信号。</w:t>
      </w:r>
    </w:p>
    <w:p w14:paraId="5B5571B8">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066B9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“宏观调控”与“数据共享”实现:</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场景：实现数据就近计算</w:t>
      </w:r>
    </w:p>
    <w:p w14:paraId="515C2E2A">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策略: 管理员在GMM上配置一条策略：“凡是标签为‘AI训练’的数据，当广州超算的计算任务需要访问时，自动在广州中心创建一个临时热副本。”</w:t>
      </w:r>
    </w:p>
    <w:p w14:paraId="6D584FB9">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执行: 当广州中心的计算任务发起读取请求时，GMM检测到此策略，会命令相关</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RMN</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在后台将数据块传输到广州中心的DN上。后续的读取将直接在本地进行。</w:t>
      </w:r>
    </w:p>
    <w:p w14:paraId="63C6DE10">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四、技术栈选型 (Tech Stack - Rust Ecosystem)</w:t>
      </w:r>
    </w:p>
    <w:p w14:paraId="70585DD4">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网络通信: gRPC (tonic) 用于各组件间的高性能、强类型RPC。</w:t>
      </w:r>
    </w:p>
    <w:p w14:paraId="51819267">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异步运行时: tokio ，支撑海量并发连接和IO操作。</w:t>
      </w:r>
    </w:p>
    <w:p w14:paraId="70880F4A">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序列化: serde + bincode/protobuf 用于高效的数据结构序列化/反序列化。</w:t>
      </w:r>
    </w:p>
    <w:p w14:paraId="5557AB25">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FUSE接口: fuser crate。</w:t>
      </w:r>
    </w:p>
    <w:p w14:paraId="5A9CBDFF">
      <w:pPr>
        <w:pStyle w:val="2"/>
        <w:keepNext w:val="0"/>
        <w:keepLines w:val="0"/>
        <w:widowControl/>
        <w:suppressLineNumbers w:val="0"/>
        <w:spacing w:before="0" w:beforeAutospacing="0" w:after="16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纠删码: reed-solomon-erasure crate。</w:t>
      </w:r>
    </w:p>
    <w:p w14:paraId="67AB1EBA">
      <w:pPr>
        <w:pStyle w:val="2"/>
        <w:keepNext w:val="0"/>
        <w:keepLines w:val="0"/>
        <w:widowControl/>
        <w:suppressLineNumbers w:val="0"/>
        <w:spacing w:before="0" w:beforeAutospacing="0" w:after="0" w:afterAutospacing="0"/>
        <w:ind w:left="0" w:firstLine="0"/>
        <w:jc w:val="left"/>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chuangshi</w:t>
      </w:r>
      <w:r>
        <w:rPr>
          <w:rFonts w:hint="eastAsia" w:ascii="宋体" w:hAnsi="宋体" w:eastAsia="宋体" w:cs="宋体"/>
          <w:i w:val="0"/>
          <w:iCs w:val="0"/>
          <w:caps w:val="0"/>
          <w:color w:val="C9D1D9"/>
          <w:spacing w:val="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DFS系统不仅能将分散的存储孤岛连接成一个有机的整体，更能通过智能化的宏观调控策略，让庞大的数据资源真正“流动”起来，最大化国家超算体系的整体效能。Rust语言则为这个宏伟蓝图的实现提供了最坚实可靠的基石。</w:t>
      </w:r>
    </w:p>
    <w:p w14:paraId="0BBE112F"/>
    <w:p w14:paraId="3DA40AFE">
      <w:pPr>
        <w:pStyle w:val="2"/>
        <w:keepNext w:val="0"/>
        <w:keepLines w:val="0"/>
        <w:widowControl/>
        <w:suppressLineNumbers w:val="0"/>
        <w:spacing w:before="0" w:beforeAutospacing="0" w:after="160" w:afterAutospacing="0"/>
        <w:ind w:left="0" w:firstLine="0"/>
        <w:jc w:val="left"/>
        <w:rPr>
          <w:rFonts w:hint="default"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在上述语义的逻辑下补充 完整，可删除里边冗余内容或用更好的方法代替使其更具逻辑性、可行性、规范性。</w:t>
      </w:r>
    </w:p>
    <w:p w14:paraId="3DA78586"/>
    <w:p w14:paraId="130A98DC"/>
    <w:p w14:paraId="7863730C"/>
    <w:p w14:paraId="5665C801">
      <w:pPr>
        <w:rPr>
          <w:rFonts w:hint="eastAsia" w:ascii="宋体" w:hAnsi="宋体" w:eastAsia="宋体" w:cs="宋体"/>
          <w:i w:val="0"/>
          <w:iCs w:val="0"/>
          <w:caps w:val="0"/>
          <w:color w:val="C9D1D9"/>
          <w:spacing w:val="0"/>
          <w:kern w:val="0"/>
          <w:sz w:val="24"/>
          <w:szCs w:val="24"/>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i w:val="0"/>
          <w:iCs w:val="0"/>
          <w:caps w:val="0"/>
          <w:color w:val="C9D1D9"/>
          <w:spacing w:val="0"/>
          <w:kern w:val="0"/>
          <w:sz w:val="24"/>
          <w:szCs w:val="24"/>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“创世” (chuangshi) 国家数据文件系统 (National Data File System - NDFS)。 以下是“创世”系统的架构逻辑： “创世” (chuangshi) NDFS - 架构逻辑 一、核心设计哲学 (Core Design Philosophy) 联邦式自治 (Federated &amp; Autonomous): 每个超算中心在本地仍然拥有对其硬件和数据的完全控制权，但自愿将其部分存储资源接入到“创世”联邦中。系统提供的是聚合与协同能力，而非强制性接管。 全局统一命名空间 (Unified Global Namespace): 对于用户而言，所有数据都存在于一个单一的、层次化的目录树下（例如 /chuangshi/），无论其物理位置在哪个超算中心。 策略驱动的数据流动 (Policy-Driven Data Flow): 数据的存放、备份、迁移、归档等行为，完全由上层制定的“宏观调控策略”来驱动，实现自动化和智能化。 极致性能与安全 (Performance &amp; Safety First): 利用Rust的零成本抽象、内存安全和强大的并发模型，确保在不牺牲性能的前提下，提供金融级别的系统稳定性和数据安全性。 二、系统分层架构 (Layered Architecture) 这是一个典型的分布式系统分层模型，各层职责分明。 接入层 (Access Layer) 这是用户与“创世”系统交互的入口。 高性能原生SDK (Rust/C++/Python): 为需要极致性能和低延迟的应用（如实时数据分析、AI模型训练）提供原生客户端库，绕过FUSE的开销，直接与系统核心组件通信。根据该sdk提供命令行的文件系统操作作为客户端，能够对最近访问的文件元数据进行缓存提高文件操作效率。 协调与元数据层 (Coordination &amp; Metadata Layer) - 系统大脑 这是整个系统的“司令部”，负责管理所有元数据（文件名、目录结构、权限、数据块位置等），但不直接处理文件数据本身。 全局元数据主节点 (Global Metadata Master - GMM): 职责: 维护全局统一的命名空间，维护全局最小命名空间结构，仅存储文件元数据信息（例如文件在那个超算中心，文件的目录结构，该文件的副本所在IP，将这些信息返回给客户端由客户端程序访问对应的超算中的RMN，由RMN返回给DN相关文件的文件块的元数据信息，DN负责与客户端的数据交互工作，数据通道在客户端和DN之间建立，客户端和DN之间不存在元数据交互），不涉及存储文件分块后的块元数据信息。 解析并执行“宏观调控策略”。 做出数据存放的宏观决策（例如，新数据应存放到哪个区域的超算中心，依据RMN负载等因素）。 定期与RMN通信确保RMN存活状态以及获得RMN负载状态，即时更新状态。 技术实现: 使用Rust基于tonic (gRPC) 和 raft-rs库自研。GMM只存储小而关键的元数据，确保极高的响应速度。 区域元数据节点 (Regional Metadata Node - RMN): 职责: 部署在每个超算中心。 缓存其所在区域的元数据信息（保存该超算环境下的文件命名空间并保存相关文件与该文件块的映射关系，能够根据客户端访问返回对应文件块的元数据信息），加速本地读写请求。 管理本区域内的数据块布局。 作用: 分散GMM的压力，降低跨区域网络访问的延迟。 数据与存储层 (Data &amp; Storage Layer) - 系统肌肉 这是实际存储文件数据的地方。 数据节点 (Data Node - DN): 职责: 管理服务器上的物理存储（磁盘/SSD）。 执行文件的分块（Chunking）、存储、读取和删除操作。 执行数据复制、纠删码计算与恢复。 执行GMM下发的跨中心数据备份任务。 数据组织: 大文件会被切分成固定大小的块（如256MB），并使用纠删码 (Erasure Coding) 的策略进行冗余存储，兼顾空间效率和读取性能。 存储适配器接口 (Storage Adapter Interface - SAI): 这是本架构的一个创意核心。 问题: 每个超算中心可能已经有自己的高性能存储系统，如Lustre, GPFS, Ceph等，不可能全部替换。 解决方案: SAI是一个用Rust定义的标准插件化接口（Trait）。每个超算中心只需实现一个符合SAI标准的“适配器”，这个适配器负责将“创世”数据节点的读写指令翻译成对底层已有存储系统的操作。目前暂不考虑超算的高速并行文件系统，在DN节点上直接存储在本地。 优势: 利旧: 不用大幅改变现有底层存储，保护了现有投资。 快速部署: 只需部署“创世”的协调层和适配器，即可快速将存量资源“并网”。 异构统一: 屏蔽了底层存储的差异性。 三、核心工作流 (Core Workflows) 涉及文件数据与客户端传输 上传、下载、迁移等 文件上传流程: 客户端 向 GMM 发出写入请求（例如put /chuangshi/project_x/data.bin）。 GMM 根据预设的“宏观调控策略”（如依据各个区域存储负载将项目X的数据优先存放在上海中心，并备份到合肥中心），更新GMM所存储的命名空间结构（例如在某个超算目录下创建一个新目录并标记是否完成，由相关超算RMN模块返回信息确认）并向目标超算RMN发送元数据更新请求，若是从副本则附加主副本所在IP（目标RMN更新区域命名空间并标记是否完成，由DN模块返回信息确认），决定文件的初始存放位置，并将这些位置信息（例如对应DN的IP）返回给客户端。 客户端 直接与目标超算中心的 DN 建立文件数据连接。 客户端 将文件数据切块并引入纠删码，并流式传输给主副本所在的DN。 从副本DN向主副本DN索取数据块副本，从副本DN写入完成后向从副本超算中心RMN汇报完成并返回块位置，RMN更新元数据标记，从副本超算中心RMN向GMM汇报副本写入完成，GMM更新完成标记，GMM向客户端汇报完成状态。 主副本所有数据块写入成功后，主副本DN向主副本RMN汇报并返回块位置，主副本RMN更新元数据标记完成，主副本RMN向GMM汇报，确认文件写入完成，GMM更新标记完成。从副本与主副本RMN该文件目录结构保持一致，并记录该文件向相关块的映射关系，能够通过查询RMN获得在对应DN存储的对应文件完整的所有快。 上述RMN和DN的IP相同端口号不同，所有超算中的RMN和DN的端口号一样。 文件获取流程: 客户端 向 GMM 请求读取 get /chuangshi/project_x/data.bin。 GMM 返回文件所在超算中心元数据信息（可能多份该文件的元数据信息，即备份在多个超算中心）。 客户端 根据自身的网络位置和DN的负载情况，智能选择最优的DN节点进行并行读取，然后在本地重组文件。 不涉及文件数据与客户端传输 客户端 向 GMM 请求删除文件text.txt delet /chuangshi/project_x/text.txt。 GMM 首先更新元数据并标记是否完成。 GMM 向目标超算中心RMN发送元数据更新请求（可能删除多份该文件的元数据信息），RMN更新元数据并标记是否完成。 RMN向DN发送文件对应块删除请求，由DN执行，完成后向上汇报并修改标记，直到客户端接收到由GMM发出的删除完成信号。 “宏观调控”与“数据共享”实现: 场景：实现数据就近计算 策略: 管理员在GMM上配置一条策略：“凡是标签为‘AI训练’的数据，当广州超算的计算任务需要访问时，自动在广州中心创建一个临时热副本。” 执行: 当广州中心的计算任务发起读取请求时，GMM检测到此策略，会命令相关RMN在后台将数据块传输到广州中心的DN上。后续的读取将直接在本地进行。 四、技术栈选型 (Tech Stack - Rust Ecosystem) 网络通信: gRPC (tonic) 用于各组件间的高性能、强类型RPC。 异步运行时: tokio ，支撑海量并发连接和IO操作。 序列化: serde + bincode/protobuf 用于高效的数据结构序列化/反序列化。 FUSE接口: fuser crate。 纠删码: reed-solomon-erasure crate。 “chuangshi”NDFS系统不仅能将分散的存储孤岛连接成一个有机的整体，更能通过智能化的宏观调控策略，让庞大的数据资源真正“流动”起来，最大化国家超算体系的整体效能。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85CE8"/>
    <w:multiLevelType w:val="singleLevel"/>
    <w:tmpl w:val="EA485CE8"/>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F1539B"/>
    <w:rsid w:val="17737421"/>
    <w:rsid w:val="59B5076E"/>
    <w:rsid w:val="75876F5E"/>
    <w:rsid w:val="7CF1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5469</Words>
  <Characters>7000</Characters>
  <Lines>0</Lines>
  <Paragraphs>0</Paragraphs>
  <TotalTime>247</TotalTime>
  <ScaleCrop>false</ScaleCrop>
  <LinksUpToDate>false</LinksUpToDate>
  <CharactersWithSpaces>7349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2025-09-03T10:11:00Z</dcterms:created>
  <dc:creator>宇</dc:creator>
  <cp:lastModifiedBy>宇</cp:lastModifiedBy>
  <dcterms:modified xsi:type="dcterms:W3CDTF">2025-09-24T07:13:10Z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4EE10483564E432DA95D0224748DA31C_11</vt:lpwstr>
  </property>
  <property fmtid="{D5CDD505-2E9C-101B-9397-08002B2CF9AE}" pid="4" name="KSOTemplateDocerSaveRecord">
    <vt:lpwstr>eyJoZGlkIjoiMWU4YzhjMTUyOThkYmI1OTNiZDBiYjI0MmZkMzAzZDMiLCJ1c2VySWQiOiI2MjY5MDIzMTYifQ==</vt:lpwstr>
  </property>
</Properties>
</file>