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w:t>
      </w:r>
      <w:r w:rsidR="00D04A7E">
        <w:rPr>
          <w:lang w:val="pt-PT"/>
        </w:rPr>
        <w:t xml:space="preserve">imagem </w:t>
      </w:r>
      <w:r w:rsidR="00A4172E">
        <w:rPr>
          <w:lang w:val="pt-PT"/>
        </w:rPr>
        <w:t xml:space="preserve">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linhas laterais esquerda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0EEDF59B"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6E9846C9">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6EC66EF3" w:rsidR="00482F92" w:rsidRPr="005B0884" w:rsidRDefault="002F1763" w:rsidP="003C6F2B">
      <w:pPr>
        <w:pStyle w:val="Ttulo2"/>
        <w:rPr>
          <w:lang w:val="pt-PT"/>
        </w:rPr>
      </w:pPr>
      <w:r w:rsidRPr="005B0884">
        <w:rPr>
          <w:lang w:val="pt-PT"/>
        </w:rPr>
        <w:t>Segmentação e Contagem Celular</w:t>
      </w:r>
    </w:p>
    <w:p w14:paraId="597AF52F" w14:textId="7C22E71A"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É de notar que, para efeitos de contagem, considera-se que as células cujo centro ultrapassar o lado direito ou inferior da ROI não entram na contagem.</w:t>
      </w:r>
    </w:p>
    <w:p w14:paraId="3DE76314" w14:textId="72FA21B6"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proofErr w:type="spellStart"/>
      <w:r>
        <w:rPr>
          <w:i/>
          <w:iCs/>
          <w:lang w:val="pt-PT"/>
        </w:rPr>
        <w:t>getROI</w:t>
      </w:r>
      <w:proofErr w:type="spellEnd"/>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77777777" w:rsidR="00DC7618" w:rsidRDefault="00A72022" w:rsidP="0095790C">
      <w:pPr>
        <w:pStyle w:val="Corpodetexto"/>
        <w:spacing w:line="12pt" w:lineRule="auto"/>
        <w:rPr>
          <w:lang w:val="pt-PT"/>
        </w:rPr>
      </w:pPr>
      <w:r>
        <w:rPr>
          <w:lang w:val="pt-PT"/>
        </w:rPr>
        <w:t xml:space="preserve">De seguida, recorreu-se à função </w:t>
      </w:r>
      <w:proofErr w:type="spellStart"/>
      <w:r>
        <w:rPr>
          <w:i/>
          <w:iCs/>
          <w:lang w:val="pt-PT"/>
        </w:rPr>
        <w:t>segment</w:t>
      </w:r>
      <w:r w:rsidR="00DC7618">
        <w:rPr>
          <w:i/>
          <w:iCs/>
          <w:lang w:val="pt-PT"/>
        </w:rPr>
        <w:t>andPlot</w:t>
      </w:r>
      <w:r>
        <w:rPr>
          <w:i/>
          <w:iCs/>
          <w:lang w:val="pt-PT"/>
        </w:rPr>
        <w:t>Cells</w:t>
      </w:r>
      <w:proofErr w:type="spellEnd"/>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w:t>
      </w:r>
      <w:r>
        <w:rPr>
          <w:lang w:val="pt-PT"/>
        </w:rPr>
        <w:t xml:space="preserve">Dentro desta função é ainda chamada a </w:t>
      </w:r>
      <w:proofErr w:type="spellStart"/>
      <w:r>
        <w:rPr>
          <w:i/>
          <w:iCs/>
          <w:lang w:val="pt-PT"/>
        </w:rPr>
        <w:t>excludeBorders</w:t>
      </w:r>
      <w:proofErr w:type="spellEnd"/>
      <w:r>
        <w:rPr>
          <w:lang w:val="pt-PT"/>
        </w:rPr>
        <w:t xml:space="preserve"> que permite garantir a condição anteriormente mencionada: células que 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 Assim, através da função </w:t>
      </w:r>
      <w:proofErr w:type="spellStart"/>
      <w:r>
        <w:rPr>
          <w:i/>
          <w:iCs/>
          <w:lang w:val="pt-PT"/>
        </w:rPr>
        <w:t>rectangle</w:t>
      </w:r>
      <w:proofErr w:type="spellEnd"/>
      <w:r>
        <w:rPr>
          <w:i/>
          <w:iCs/>
          <w:lang w:val="pt-PT"/>
        </w:rPr>
        <w:t xml:space="preserve"> </w:t>
      </w:r>
      <w:r>
        <w:rPr>
          <w:lang w:val="pt-PT"/>
        </w:rPr>
        <w:t xml:space="preserve">de </w:t>
      </w:r>
      <w:proofErr w:type="spellStart"/>
      <w:r>
        <w:rPr>
          <w:lang w:val="pt-PT"/>
        </w:rPr>
        <w:t>Matlab</w:t>
      </w:r>
      <w:proofErr w:type="spellEnd"/>
      <w:r w:rsidR="00DC7618">
        <w:rPr>
          <w:lang w:val="pt-PT"/>
        </w:rPr>
        <w:t>,</w:t>
      </w:r>
      <w:r>
        <w:rPr>
          <w:lang w:val="pt-PT"/>
        </w:rPr>
        <w:t xml:space="preserve"> é possível desenhá-los sobre a imagem original.</w:t>
      </w:r>
    </w:p>
    <w:p w14:paraId="7CD71565" w14:textId="7A689757" w:rsidR="005B0884" w:rsidRDefault="005B0884" w:rsidP="0095790C">
      <w:pPr>
        <w:pStyle w:val="Corpodetexto"/>
        <w:spacing w:line="12pt" w:lineRule="auto"/>
        <w:rPr>
          <w:lang w:val="pt-PT"/>
        </w:rPr>
      </w:pPr>
      <w:r>
        <w:rPr>
          <w:lang w:val="pt-PT"/>
        </w:rPr>
        <w:t xml:space="preserve">De seguida, é útil desenhar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proofErr w:type="spellStart"/>
      <w:r>
        <w:rPr>
          <w:i/>
          <w:iCs/>
          <w:lang w:val="pt-PT"/>
        </w:rPr>
        <w:t>plotGroundTruth</w:t>
      </w:r>
      <w:proofErr w:type="spellEnd"/>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proofErr w:type="spellStart"/>
      <w:r>
        <w:rPr>
          <w:i/>
          <w:iCs/>
          <w:lang w:val="pt-PT"/>
        </w:rPr>
        <w:t>evaluateSegmentation</w:t>
      </w:r>
      <w:proofErr w:type="spellEnd"/>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7E541A76" w:rsidR="00DC7618" w:rsidRPr="005B0884" w:rsidRDefault="00DC7618" w:rsidP="0095790C">
      <w:pPr>
        <w:pStyle w:val="Corpodetexto"/>
        <w:spacing w:line="12pt" w:lineRule="auto"/>
        <w:rPr>
          <w:lang w:val="pt-PT"/>
        </w:rPr>
      </w:pPr>
      <w:r>
        <w:rPr>
          <w:lang w:val="pt-PT"/>
        </w:rPr>
        <w:t>Juntamente com isto, a informação  relativa às posições dos retângulos que envolvem as células é guardada num ficheiro .</w:t>
      </w:r>
      <w:proofErr w:type="spellStart"/>
      <w:r>
        <w:rPr>
          <w:lang w:val="pt-PT"/>
        </w:rPr>
        <w:t>mat</w:t>
      </w:r>
      <w:proofErr w:type="spellEnd"/>
      <w:r>
        <w:rPr>
          <w:lang w:val="pt-PT"/>
        </w:rPr>
        <w:t xml:space="preserve">, com o nome da imagem, numa nova pasta que contém os resultados desta etapa, juntamente com um </w:t>
      </w:r>
      <w:proofErr w:type="spellStart"/>
      <w:r>
        <w:rPr>
          <w:i/>
          <w:iCs/>
          <w:lang w:val="pt-PT"/>
        </w:rPr>
        <w:t>report</w:t>
      </w:r>
      <w:proofErr w:type="spellEnd"/>
      <w:r>
        <w:rPr>
          <w:i/>
          <w:iCs/>
          <w:lang w:val="pt-PT"/>
        </w:rPr>
        <w:t xml:space="preserve"> </w:t>
      </w:r>
      <w:r>
        <w:rPr>
          <w:lang w:val="pt-PT"/>
        </w:rPr>
        <w:t xml:space="preserve">geral em ficheiro texto com o nome de todas as imagens e os respetivos índices obtidos. Ao avançar entre as imagens, são também mostradas numa figura em </w:t>
      </w:r>
      <w:proofErr w:type="spellStart"/>
      <w:r>
        <w:rPr>
          <w:lang w:val="pt-PT"/>
        </w:rPr>
        <w:t>Matlab</w:t>
      </w:r>
      <w:proofErr w:type="spellEnd"/>
      <w:r>
        <w:rPr>
          <w:lang w:val="pt-PT"/>
        </w:rPr>
        <w:t xml:space="preserve"> a imagem original sobreposta com as duas segmentações e os valores de avaliação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proofErr w:type="spellStart"/>
      <w:r>
        <w:rPr>
          <w:i/>
          <w:iCs/>
          <w:lang w:val="pt-PT"/>
        </w:rPr>
        <w:t>getROI</w:t>
      </w:r>
      <w:proofErr w:type="spellEnd"/>
      <w:r>
        <w:rPr>
          <w:i/>
          <w:iCs/>
          <w:lang w:val="pt-PT"/>
        </w:rPr>
        <w:t xml:space="preserve">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proofErr w:type="spellStart"/>
      <w:r w:rsidRPr="00DC7618">
        <w:rPr>
          <w:color w:val="FF0000"/>
          <w:lang w:val="pt-PT"/>
        </w:rPr>
        <w:t>Plot</w:t>
      </w:r>
      <w:proofErr w:type="spellEnd"/>
      <w:r w:rsidRPr="00DC7618">
        <w:rPr>
          <w:color w:val="FF0000"/>
          <w:lang w:val="pt-PT"/>
        </w:rPr>
        <w:t xml:space="preserve"> da segmentação.</w:t>
      </w:r>
    </w:p>
    <w:p w14:paraId="33CD6A8F" w14:textId="4B2D8002" w:rsidR="00FE7822" w:rsidRPr="00767479" w:rsidRDefault="005B0884" w:rsidP="00DC7618">
      <w:pPr>
        <w:pStyle w:val="Ttulo3"/>
        <w:rPr>
          <w:lang w:val="pt-PT"/>
        </w:rPr>
      </w:pPr>
      <w:r>
        <w:rPr>
          <w:lang w:val="pt-PT"/>
        </w:rPr>
        <w:t>Exclusão dos Bordos</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09CB2204" w:rsidR="000016D2" w:rsidRDefault="000016D2" w:rsidP="005B0884">
      <w:pPr>
        <w:ind w:firstLine="14.45pt"/>
        <w:jc w:val="both"/>
        <w:rPr>
          <w:lang w:val="pt-PT"/>
        </w:rPr>
      </w:pPr>
      <w:r>
        <w:rPr>
          <w:lang w:val="pt-PT"/>
        </w:rPr>
        <w:lastRenderedPageBreak/>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9C7EF54" w:rsidR="00EB7B93" w:rsidRDefault="00EB7B93" w:rsidP="00767479">
      <w:pPr>
        <w:pStyle w:val="Corpodetexto"/>
        <w:spacing w:line="12pt" w:lineRule="auto"/>
        <w:rPr>
          <w:lang w:val="pt-PT"/>
        </w:rPr>
      </w:pPr>
      <w:r>
        <w:rPr>
          <w:lang w:val="pt-PT"/>
        </w:rPr>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20EE3E27" w:rsidR="00767479" w:rsidRPr="00767479" w:rsidRDefault="00767479" w:rsidP="00767479">
      <w:pPr>
        <w:pStyle w:val="Ttulo3"/>
        <w:rPr>
          <w:lang w:val="pt-PT"/>
        </w:rPr>
      </w:pPr>
      <w:r>
        <w:rPr>
          <w:lang w:val="pt-PT"/>
        </w:rPr>
        <w:t>Avaliação da Segmentação</w:t>
      </w:r>
    </w:p>
    <w:p w14:paraId="463537AA" w14:textId="3050921F" w:rsidR="00767479" w:rsidRDefault="00DC7618" w:rsidP="005B0884">
      <w:pPr>
        <w:ind w:firstLine="14.45pt"/>
        <w:jc w:val="both"/>
        <w:rPr>
          <w:lang w:val="pt-PT"/>
        </w:rPr>
      </w:pPr>
      <w:r w:rsidRPr="00534D15">
        <w:rPr>
          <w:noProof/>
          <w:lang w:val="pt-PT"/>
        </w:rPr>
        <w:drawing>
          <wp:anchor distT="45720" distB="45720" distL="114300" distR="114300" simplePos="0" relativeHeight="251667456" behindDoc="0" locked="0" layoutInCell="1" allowOverlap="1" wp14:anchorId="00218186" wp14:editId="48BFC30D">
            <wp:simplePos x="0" y="0"/>
            <wp:positionH relativeFrom="margin">
              <wp:posOffset>3602355</wp:posOffset>
            </wp:positionH>
            <wp:positionV relativeFrom="paragraph">
              <wp:posOffset>208280</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767479">
        <w:rPr>
          <w:lang w:val="pt-PT"/>
        </w:rPr>
        <w:t>Esta recebe como parâmetros a informação que permite recriar os retângulos envolventes das células, tanto da segmentação manual como da automática.</w:t>
      </w:r>
    </w:p>
    <w:p w14:paraId="6D5F0E8E" w14:textId="656D6689"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6D1BA935" w:rsidR="00767479" w:rsidRDefault="00767479" w:rsidP="005B0884">
      <w:pPr>
        <w:ind w:firstLine="14.45pt"/>
        <w:jc w:val="both"/>
        <w:rPr>
          <w:color w:val="FF0000"/>
          <w:lang w:val="pt-PT"/>
        </w:rPr>
      </w:pPr>
      <w:r>
        <w:rPr>
          <w:color w:val="FF0000"/>
          <w:lang w:val="pt-PT"/>
        </w:rPr>
        <w:t>Forma de obter TP, FP e FN.</w:t>
      </w:r>
    </w:p>
    <w:p w14:paraId="59375209" w14:textId="23EC77C4"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14D5B876" w:rsidR="00767479" w:rsidRDefault="00767479" w:rsidP="00767479">
      <w:pPr>
        <w:ind w:firstLine="14.45pt"/>
        <w:rPr>
          <w:lang w:val="pt-PT"/>
        </w:rPr>
      </w:pPr>
    </w:p>
    <w:tbl>
      <w:tblPr>
        <w:tblStyle w:val="TabelacomGrelha"/>
        <w:tblpPr w:leftFromText="141" w:rightFromText="141" w:vertAnchor="text" w:horzAnchor="margin" w:tblpXSpec="right" w:tblpY="587"/>
        <w:tblW w:w="244pt" w:type="dxa"/>
        <w:tblLook w:firstRow="1" w:lastRow="0" w:firstColumn="1" w:lastColumn="0" w:noHBand="0" w:noVBand="1"/>
      </w:tblPr>
      <w:tblGrid>
        <w:gridCol w:w="1880"/>
        <w:gridCol w:w="1300"/>
        <w:gridCol w:w="1700"/>
      </w:tblGrid>
      <w:tr w:rsidR="00DC7618" w:rsidRPr="009C4337" w14:paraId="1E94F518" w14:textId="77777777" w:rsidTr="00D04A7E">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D9D8943" w14:textId="77777777" w:rsidR="00DC7618" w:rsidRPr="009C4337" w:rsidRDefault="00DC7618" w:rsidP="00D04A7E">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7FA7BD08"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10BD91C"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Desvio Padrão</w:t>
            </w:r>
          </w:p>
        </w:tc>
      </w:tr>
      <w:tr w:rsidR="00DC7618" w:rsidRPr="009C4337" w14:paraId="58A9AE09" w14:textId="77777777" w:rsidTr="00D04A7E">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38B5F1A"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4CC49EE"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C3CEF00"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0,0003</w:t>
            </w:r>
          </w:p>
        </w:tc>
      </w:tr>
      <w:tr w:rsidR="00DC7618" w:rsidRPr="009C4337" w14:paraId="5FD26C97" w14:textId="77777777" w:rsidTr="00D04A7E">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008683B6"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43779AEF"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E7F970B"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2,2987</w:t>
            </w:r>
          </w:p>
        </w:tc>
      </w:tr>
      <w:tr w:rsidR="00DC7618" w:rsidRPr="009C4337" w14:paraId="7643F3DC" w14:textId="77777777" w:rsidTr="00D04A7E">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269CD6C4"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9E7E4FB"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04871D7" w14:textId="77777777" w:rsidR="00DC7618" w:rsidRPr="009C4337" w:rsidRDefault="00DC7618" w:rsidP="00D04A7E">
            <w:pPr>
              <w:rPr>
                <w:rFonts w:eastAsia="Times New Roman"/>
                <w:color w:val="000000"/>
                <w:lang w:val="pt-PT" w:eastAsia="pt-PT"/>
              </w:rPr>
            </w:pPr>
            <w:r w:rsidRPr="009C4337">
              <w:rPr>
                <w:rFonts w:eastAsia="Times New Roman"/>
                <w:color w:val="000000"/>
                <w:lang w:val="pt-PT" w:eastAsia="pt-PT"/>
              </w:rPr>
              <w:t>1,4376</w:t>
            </w:r>
          </w:p>
        </w:tc>
      </w:tr>
    </w:tbl>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462D7E0E" w14:textId="5A49B660" w:rsidR="00767479" w:rsidRDefault="00767479" w:rsidP="00767479">
      <w:pPr>
        <w:ind w:firstLine="14.45pt"/>
        <w:jc w:val="end"/>
        <w:rPr>
          <w:lang w:val="pt-PT"/>
        </w:rPr>
      </w:pPr>
    </w:p>
    <w:p w14:paraId="58E6722A" w14:textId="5EE4380A" w:rsidR="00767479" w:rsidRPr="00767479" w:rsidRDefault="00794B6B"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p w14:paraId="339794E6" w14:textId="5968AC6B"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0738FD0D"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3A238A6F">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p w14:paraId="2AD38313" w14:textId="3E92E7EC"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45E5B8AF"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w:t>
      </w:r>
      <w:r w:rsidR="00D04A7E">
        <w:rPr>
          <w:lang w:val="pt-PT"/>
        </w:rPr>
        <w:t>3</w:t>
      </w:r>
      <w:r>
        <w:rPr>
          <w:lang w:val="pt-PT"/>
        </w:rPr>
        <w:t xml:space="preserve"> segundos.</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3A0CAF1" w14:textId="77777777" w:rsidR="00794B6B" w:rsidRDefault="00794B6B" w:rsidP="001A3B3D">
      <w:r>
        <w:separator/>
      </w:r>
    </w:p>
  </w:endnote>
  <w:endnote w:type="continuationSeparator" w:id="0">
    <w:p w14:paraId="7FD15DF8" w14:textId="77777777" w:rsidR="00794B6B" w:rsidRDefault="00794B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BA42465" w14:textId="77777777" w:rsidR="00794B6B" w:rsidRDefault="00794B6B" w:rsidP="001A3B3D">
      <w:r>
        <w:separator/>
      </w:r>
    </w:p>
  </w:footnote>
  <w:footnote w:type="continuationSeparator" w:id="0">
    <w:p w14:paraId="466DAE04" w14:textId="77777777" w:rsidR="00794B6B" w:rsidRDefault="00794B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3F753D"/>
    <w:rsid w:val="00421EC6"/>
    <w:rsid w:val="004325FB"/>
    <w:rsid w:val="004432BA"/>
    <w:rsid w:val="0044407E"/>
    <w:rsid w:val="00482F92"/>
    <w:rsid w:val="004D72B5"/>
    <w:rsid w:val="00530D74"/>
    <w:rsid w:val="00534D15"/>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704134"/>
    <w:rsid w:val="00715BEA"/>
    <w:rsid w:val="00740EEA"/>
    <w:rsid w:val="00767479"/>
    <w:rsid w:val="00794804"/>
    <w:rsid w:val="00794B6B"/>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271DE"/>
    <w:rsid w:val="00F627DA"/>
    <w:rsid w:val="00F7288F"/>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A391A7-AE03-4B24-BD27-D73225D4AF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408</TotalTime>
  <Pages>4</Pages>
  <Words>2107</Words>
  <Characters>11382</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17</cp:revision>
  <dcterms:created xsi:type="dcterms:W3CDTF">2020-05-15T17:28:00Z</dcterms:created>
  <dcterms:modified xsi:type="dcterms:W3CDTF">2020-05-20T16:40:00Z</dcterms:modified>
</cp:coreProperties>
</file>