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Perguntas frequentes</w:t>
      </w:r>
    </w:p>
    <w:p w:rsidR="00000000" w:rsidDel="00000000" w:rsidP="00000000" w:rsidRDefault="00000000" w:rsidRPr="00000000" w14:paraId="0000000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P1.</w:t>
        <w:tab/>
        <w:t xml:space="preserve">É preciso ativar alguma API?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acederem às APIs de visão e tradução têm de primeiro as ativar na consola GCP. Na caixa de pesquisa da consola web GCP procurem pelos nomes das API, selecionem e sigam os passos seguintes para as ativar.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190750" cy="1219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200275" cy="1038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deployment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 funções com a ferramenta gcloud terão de ativar a Cloud Build API.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200275" cy="990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P2.</w:t>
        <w:tab/>
        <w:t xml:space="preserve">Aplicações iniciadas a partir de startup scripts e em execução em VMs nos instance groups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Uma aplicação ao ser lançada em tempo de boot do linux, por estar definida num startup script, tem uma home diretoria de root que não é a home diretoria de nenhum utilizador nem a diretoria sugerida de /var/someApp onde têm o jar executável e o ficheiro JSON com a conta de serviço.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Assim têm de indicar no script o pathname absoluto onde estão os ficheiros, por exemplo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export GOOGLE_APPLICATION_CREDENTIALS=/var/someApp/…….json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Essas aplicações executam-se em background sem interface de utilizador pelo que não podem ter leituras 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Scanner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do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standard input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por exemplo para perguntar se a aplicação termina.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Devem assumir que as aplicações gRPC Server e Labels App se executam em DO FOREVER. No caso do servidor gRPC usem o método do objeto servidor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awaitTermination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() e no caso da aplicação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LabelsApp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usem o método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awaitTerminated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() do objeto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Subscriber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