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0cvn8dnrt2l" w:id="0"/>
      <w:bookmarkEnd w:id="0"/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Coisas em falta na nossa cadeia de produção?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de cada uma das coisas que queremos fazer, é possível pôr-lhes ordens de grandeza?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de momento alguma tecnologia comparável com a injeção que valha a pena explorar para produção de peças plásticas?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regras de ouro para a análise de </w:t>
      </w:r>
      <w:r w:rsidDel="00000000" w:rsidR="00000000" w:rsidRPr="00000000">
        <w:rPr>
          <w:rtl w:val="0"/>
        </w:rPr>
        <w:t xml:space="preserve">robots</w:t>
      </w:r>
      <w:r w:rsidDel="00000000" w:rsidR="00000000" w:rsidRPr="00000000">
        <w:rPr>
          <w:rtl w:val="0"/>
        </w:rPr>
        <w:t xml:space="preserve"> vs laboro humano na assemblagem de peças e empacotamento de kits?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principais fatores a explorar quando se quer decidir entre produzir fora ou em Portugal. É apenas uma questão de dinheiro?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Talvez: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Patentes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