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Justificação das Decisões Arquiteturais</w:t>
      </w:r>
    </w:p>
    <w:p>
      <w:pPr>
        <w:pStyle w:val="Heading2"/>
      </w:pPr>
      <w:r>
        <w:t>4.1 Separação em Camadas</w:t>
      </w:r>
    </w:p>
    <w:p>
      <w:r>
        <w:t>A arquitetura adotada segue uma abordagem inspirada na Clean Architecture, promovendo a separação entre Domínio (regras de negócio), Aplicação (casos de uso) e Infraestrutura (tecnologia e comunicação externa). Esta separação reduz o acoplamento, aumenta a testabilidade e permite evolução futura do sistema.</w:t>
      </w:r>
    </w:p>
    <w:p>
      <w:pPr>
        <w:pStyle w:val="Heading2"/>
      </w:pPr>
      <w:r>
        <w:t>4.2 Arquitetura Orientada a Eventos</w:t>
      </w:r>
    </w:p>
    <w:p>
      <w:r>
        <w:t>Foi adotada uma abordagem orientada a eventos para suportar comunicação em tempo real via WebSockets, permitir auditabilidade e possibilitar reconstrução do estado do jogo através de Event Sourcing.</w:t>
      </w:r>
    </w:p>
    <w:p>
      <w:pPr>
        <w:pStyle w:val="Heading2"/>
      </w:pPr>
      <w:r>
        <w:t>4.3 Modularidade e Escalabilidade</w:t>
      </w:r>
    </w:p>
    <w:p>
      <w:r>
        <w:t>A estrutura modular permite adicionar novas estratégias, suportar múltiplas salas simultaneamente e evoluir para um ambiente distribuído sem alterar o núcleo do sistema.</w:t>
      </w:r>
    </w:p>
    <w:p>
      <w:pPr>
        <w:pStyle w:val="Heading1"/>
      </w:pPr>
      <w:r>
        <w:t>5. Aplicação dos Padrões de Desenho</w:t>
      </w:r>
    </w:p>
    <w:p>
      <w:pPr>
        <w:pStyle w:val="Heading2"/>
      </w:pPr>
      <w:r>
        <w:t>5.1 Strategy Pattern</w:t>
      </w:r>
    </w:p>
    <w:p>
      <w:r>
        <w:t>O padrão Strategy encapsula comportamentos variáveis como determinação do vencedor da vaza, cálculo de pontuação e lógica do bot, respeitando o princípio Open/Closed.</w:t>
      </w:r>
    </w:p>
    <w:p>
      <w:pPr>
        <w:pStyle w:val="Heading2"/>
      </w:pPr>
      <w:r>
        <w:t>5.2 Observer Pattern</w:t>
      </w:r>
    </w:p>
    <w:p>
      <w:r>
        <w:t>O padrão Observer é implementado através de um EventBus, notificando componentes como WebSocketObserver e LoggerObserver quando ocorrem alterações no estado do jogo.</w:t>
      </w:r>
    </w:p>
    <w:p>
      <w:pPr>
        <w:pStyle w:val="Heading2"/>
      </w:pPr>
      <w:r>
        <w:t>5.3 State Pattern</w:t>
      </w:r>
    </w:p>
    <w:p>
      <w:r>
        <w:t>O padrão State modela as diferentes fases do jogo (Waiting, Playing, Ended), evitando lógica condicional complexa dentro da classe Game.</w:t>
      </w:r>
    </w:p>
    <w:p>
      <w:pPr>
        <w:pStyle w:val="Heading2"/>
      </w:pPr>
      <w:r>
        <w:t>5.4 Command Pattern</w:t>
      </w:r>
    </w:p>
    <w:p>
      <w:r>
        <w:t>As ações dos utilizadores são encapsuladas como comandos, permitindo centralização de validações e melhor integração com a camada de aplicação.</w:t>
      </w:r>
    </w:p>
    <w:p>
      <w:pPr>
        <w:pStyle w:val="Heading2"/>
      </w:pPr>
      <w:r>
        <w:t>5.5 Factory Pattern</w:t>
      </w:r>
    </w:p>
    <w:p>
      <w:r>
        <w:t>Factories garantem criação consistente de objetos complexos como baralho e jogo, evitando lógica de inicialização dispersa.</w:t>
      </w:r>
    </w:p>
    <w:p>
      <w:pPr>
        <w:pStyle w:val="Heading2"/>
      </w:pPr>
      <w:r>
        <w:t>5.6 Event Sourcing</w:t>
      </w:r>
    </w:p>
    <w:p>
      <w:r>
        <w:t>O estado do jogo pode ser reconstruído a partir de eventos registados, permitindo replay, auditabilidade e maior controlo sobre alterações de estado.</w:t>
      </w:r>
    </w:p>
    <w:p>
      <w:pPr>
        <w:pStyle w:val="Heading1"/>
      </w:pPr>
      <w:r>
        <w:t>6. Arquitetura Lógica vs Arquitetura Física</w:t>
      </w:r>
    </w:p>
    <w:p>
      <w:pPr>
        <w:pStyle w:val="Heading2"/>
      </w:pPr>
      <w:r>
        <w:t>6.1 Arquitetura Lógica</w:t>
      </w:r>
    </w:p>
    <w:p>
      <w:r>
        <w:t>A arquitetura lógica descreve a organização conceptual em Domínio, Aplicação e Infraestrutura, seguindo dependências unidirecionais para manter baixo acoplamento.</w:t>
      </w:r>
    </w:p>
    <w:p>
      <w:pPr>
        <w:pStyle w:val="Heading2"/>
      </w:pPr>
      <w:r>
        <w:t>6.2 Arquitetura Física</w:t>
      </w:r>
    </w:p>
    <w:p>
      <w:r>
        <w:t>A arquitetura física representa a estrutura concreta do projeto em diretórios e módulos, incluindo backend/domain, backend/application e backend/infrastructure.</w:t>
      </w:r>
    </w:p>
    <w:p>
      <w:pPr>
        <w:pStyle w:val="Heading2"/>
      </w:pPr>
      <w:r>
        <w:t>6.3 Separação de Responsabilidades</w:t>
      </w:r>
    </w:p>
    <w:p>
      <w:r>
        <w:t>A distinção entre arquitetura lógica e física melhora a organização do código, facilita manutenção e torna a documentação mais clara.</w:t>
      </w:r>
    </w:p>
    <w:p>
      <w:pPr>
        <w:pStyle w:val="Heading1"/>
      </w:pPr>
      <w:r>
        <w:t>7. Diagrama de Componentes</w:t>
      </w:r>
    </w:p>
    <w:p>
      <w:r>
        <w:t>O sistema é composto por uma camada de Frontend (cliente), que comunica com a API Backend através de GraphQL e WebSockets. A API interage com a camada de Aplicação, que coordena os casos de uso e comunica com o Domínio. A camada de Infraestrutura é responsável pela persistência e mecanismos externos.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