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5D3" w:rsidRPr="00AC55D3" w:rsidRDefault="00AC55D3" w:rsidP="00AC55D3">
      <w:pPr>
        <w:keepNext/>
        <w:keepLines/>
        <w:spacing w:before="240" w:after="0"/>
        <w:outlineLvl w:val="0"/>
        <w:rPr>
          <w:rFonts w:asciiTheme="majorHAnsi" w:eastAsiaTheme="majorEastAsia" w:hAnsiTheme="majorHAnsi" w:cstheme="majorBidi"/>
          <w:color w:val="2E74B5" w:themeColor="accent1" w:themeShade="BF"/>
          <w:sz w:val="28"/>
          <w:szCs w:val="32"/>
        </w:rPr>
      </w:pPr>
      <w:r w:rsidRPr="00AC55D3">
        <w:rPr>
          <w:rFonts w:asciiTheme="majorHAnsi" w:eastAsiaTheme="majorEastAsia" w:hAnsiTheme="majorHAnsi" w:cstheme="majorBidi"/>
          <w:color w:val="2E74B5" w:themeColor="accent1" w:themeShade="BF"/>
          <w:sz w:val="28"/>
          <w:szCs w:val="32"/>
        </w:rPr>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1310"/>
        <w:gridCol w:w="1029"/>
        <w:gridCol w:w="5996"/>
      </w:tblGrid>
      <w:tr w:rsidR="00AC55D3" w:rsidRPr="00AC55D3" w:rsidTr="00EF74F5">
        <w:tc>
          <w:tcPr>
            <w:tcW w:w="378" w:type="pct"/>
            <w:shd w:val="clear" w:color="auto" w:fill="008080"/>
          </w:tcPr>
          <w:p w:rsidR="00AC55D3" w:rsidRPr="00AC55D3" w:rsidRDefault="00AC55D3" w:rsidP="00AC55D3">
            <w:pPr>
              <w:tabs>
                <w:tab w:val="left" w:pos="1440"/>
                <w:tab w:val="left" w:pos="3600"/>
                <w:tab w:val="right" w:pos="8018"/>
              </w:tabs>
              <w:suppressAutoHyphens/>
              <w:ind w:right="-1"/>
              <w:jc w:val="both"/>
              <w:rPr>
                <w:rFonts w:ascii="Arial" w:eastAsiaTheme="minorEastAsia" w:hAnsi="Arial"/>
                <w:b/>
                <w:color w:val="FFFFFF"/>
              </w:rPr>
            </w:pPr>
            <w:r w:rsidRPr="00AC55D3">
              <w:rPr>
                <w:rFonts w:ascii="Arial" w:eastAsiaTheme="minorEastAsia" w:hAnsi="Arial"/>
                <w:b/>
                <w:color w:val="FFFFFF"/>
              </w:rPr>
              <w:t xml:space="preserve">Rev. </w:t>
            </w:r>
          </w:p>
        </w:tc>
        <w:tc>
          <w:tcPr>
            <w:tcW w:w="726" w:type="pct"/>
            <w:shd w:val="clear" w:color="auto" w:fill="008080"/>
          </w:tcPr>
          <w:p w:rsidR="00AC55D3" w:rsidRPr="00AC55D3" w:rsidRDefault="00AC55D3" w:rsidP="00AC55D3">
            <w:pPr>
              <w:tabs>
                <w:tab w:val="left" w:pos="1440"/>
                <w:tab w:val="left" w:pos="3600"/>
                <w:tab w:val="right" w:pos="8018"/>
              </w:tabs>
              <w:suppressAutoHyphens/>
              <w:ind w:right="-1"/>
              <w:jc w:val="both"/>
              <w:rPr>
                <w:rFonts w:ascii="Arial" w:eastAsiaTheme="minorEastAsia" w:hAnsi="Arial"/>
                <w:b/>
                <w:color w:val="FFFFFF"/>
              </w:rPr>
            </w:pPr>
            <w:r w:rsidRPr="00AC55D3">
              <w:rPr>
                <w:rFonts w:ascii="Arial" w:eastAsiaTheme="minorEastAsia" w:hAnsi="Arial"/>
                <w:b/>
                <w:color w:val="FFFFFF"/>
              </w:rPr>
              <w:t>Date</w:t>
            </w:r>
          </w:p>
        </w:tc>
        <w:tc>
          <w:tcPr>
            <w:tcW w:w="571" w:type="pct"/>
            <w:shd w:val="clear" w:color="auto" w:fill="008080"/>
          </w:tcPr>
          <w:p w:rsidR="00AC55D3" w:rsidRPr="00AC55D3" w:rsidRDefault="00AC55D3" w:rsidP="00AC55D3">
            <w:pPr>
              <w:tabs>
                <w:tab w:val="left" w:pos="1440"/>
                <w:tab w:val="left" w:pos="3600"/>
                <w:tab w:val="right" w:pos="8018"/>
              </w:tabs>
              <w:suppressAutoHyphens/>
              <w:ind w:right="-1"/>
              <w:jc w:val="both"/>
              <w:rPr>
                <w:rFonts w:ascii="Arial" w:eastAsiaTheme="minorEastAsia" w:hAnsi="Arial"/>
                <w:b/>
                <w:color w:val="FFFFFF"/>
              </w:rPr>
            </w:pPr>
            <w:r w:rsidRPr="00AC55D3">
              <w:rPr>
                <w:rFonts w:ascii="Arial" w:eastAsiaTheme="minorEastAsia" w:hAnsi="Arial"/>
                <w:b/>
                <w:color w:val="FFFFFF"/>
              </w:rPr>
              <w:t>Author</w:t>
            </w:r>
          </w:p>
        </w:tc>
        <w:tc>
          <w:tcPr>
            <w:tcW w:w="3325" w:type="pct"/>
            <w:shd w:val="clear" w:color="auto" w:fill="008080"/>
          </w:tcPr>
          <w:p w:rsidR="00AC55D3" w:rsidRPr="00AC55D3" w:rsidRDefault="00AC55D3" w:rsidP="00AC55D3">
            <w:pPr>
              <w:tabs>
                <w:tab w:val="left" w:pos="1440"/>
                <w:tab w:val="left" w:pos="3600"/>
                <w:tab w:val="right" w:pos="8018"/>
              </w:tabs>
              <w:suppressAutoHyphens/>
              <w:ind w:right="-1"/>
              <w:jc w:val="both"/>
              <w:rPr>
                <w:rFonts w:ascii="Arial" w:eastAsiaTheme="minorEastAsia" w:hAnsi="Arial"/>
                <w:b/>
                <w:color w:val="FFFFFF"/>
              </w:rPr>
            </w:pPr>
            <w:r w:rsidRPr="00AC55D3">
              <w:rPr>
                <w:rFonts w:ascii="Arial" w:eastAsiaTheme="minorEastAsia" w:hAnsi="Arial"/>
                <w:b/>
                <w:color w:val="FFFFFF"/>
              </w:rPr>
              <w:t>Change -Description</w:t>
            </w:r>
          </w:p>
        </w:tc>
      </w:tr>
      <w:tr w:rsidR="00AC55D3" w:rsidRPr="00AC55D3" w:rsidTr="00EF74F5">
        <w:tc>
          <w:tcPr>
            <w:tcW w:w="378"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sidRPr="00AC55D3">
              <w:rPr>
                <w:rFonts w:ascii="Times New Roman" w:eastAsia="Times New Roman" w:hAnsi="Times New Roman" w:cs="Times New Roman"/>
                <w:sz w:val="24"/>
                <w:szCs w:val="20"/>
                <w:lang w:eastAsia="pl-PL"/>
              </w:rPr>
              <w:t>1.0.</w:t>
            </w:r>
          </w:p>
        </w:tc>
        <w:tc>
          <w:tcPr>
            <w:tcW w:w="726"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07</w:t>
            </w:r>
            <w:r w:rsidRPr="00AC55D3">
              <w:rPr>
                <w:rFonts w:ascii="Times New Roman" w:eastAsia="Times New Roman" w:hAnsi="Times New Roman" w:cs="Times New Roman"/>
                <w:sz w:val="24"/>
                <w:szCs w:val="20"/>
                <w:lang w:eastAsia="pl-PL"/>
              </w:rPr>
              <w:t>/</w:t>
            </w:r>
            <w:r>
              <w:rPr>
                <w:rFonts w:ascii="Times New Roman" w:eastAsia="Times New Roman" w:hAnsi="Times New Roman" w:cs="Times New Roman"/>
                <w:sz w:val="24"/>
                <w:szCs w:val="20"/>
                <w:lang w:eastAsia="pl-PL"/>
              </w:rPr>
              <w:t>07</w:t>
            </w:r>
            <w:r w:rsidRPr="00AC55D3">
              <w:rPr>
                <w:rFonts w:ascii="Times New Roman" w:eastAsia="Times New Roman" w:hAnsi="Times New Roman" w:cs="Times New Roman"/>
                <w:sz w:val="24"/>
                <w:szCs w:val="20"/>
                <w:lang w:eastAsia="pl-PL"/>
              </w:rPr>
              <w:t>/201</w:t>
            </w:r>
            <w:r>
              <w:rPr>
                <w:rFonts w:ascii="Times New Roman" w:eastAsia="Times New Roman" w:hAnsi="Times New Roman" w:cs="Times New Roman"/>
                <w:sz w:val="24"/>
                <w:szCs w:val="20"/>
                <w:lang w:eastAsia="pl-PL"/>
              </w:rPr>
              <w:t>5</w:t>
            </w:r>
          </w:p>
        </w:tc>
        <w:tc>
          <w:tcPr>
            <w:tcW w:w="571"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sidRPr="00AC55D3">
              <w:rPr>
                <w:rFonts w:ascii="Times New Roman" w:eastAsia="Times New Roman" w:hAnsi="Times New Roman" w:cs="Times New Roman"/>
                <w:sz w:val="24"/>
                <w:szCs w:val="20"/>
                <w:lang w:eastAsia="pl-PL"/>
              </w:rPr>
              <w:t>GJGD</w:t>
            </w:r>
          </w:p>
        </w:tc>
        <w:tc>
          <w:tcPr>
            <w:tcW w:w="3325"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sidRPr="00AC55D3">
              <w:rPr>
                <w:rFonts w:ascii="Times New Roman" w:eastAsia="Times New Roman" w:hAnsi="Times New Roman" w:cs="Times New Roman"/>
                <w:sz w:val="24"/>
                <w:szCs w:val="20"/>
                <w:lang w:eastAsia="pl-PL"/>
              </w:rPr>
              <w:t>First version</w:t>
            </w:r>
          </w:p>
        </w:tc>
      </w:tr>
      <w:tr w:rsidR="00AC55D3" w:rsidRPr="00AC55D3" w:rsidTr="00EF74F5">
        <w:tc>
          <w:tcPr>
            <w:tcW w:w="378"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2</w:t>
            </w:r>
            <w:r w:rsidRPr="00AC55D3">
              <w:rPr>
                <w:rFonts w:ascii="Times New Roman" w:eastAsia="Times New Roman" w:hAnsi="Times New Roman" w:cs="Times New Roman"/>
                <w:sz w:val="24"/>
                <w:szCs w:val="20"/>
                <w:lang w:eastAsia="pl-PL"/>
              </w:rPr>
              <w:t>.</w:t>
            </w:r>
            <w:r>
              <w:rPr>
                <w:rFonts w:ascii="Times New Roman" w:eastAsia="Times New Roman" w:hAnsi="Times New Roman" w:cs="Times New Roman"/>
                <w:sz w:val="24"/>
                <w:szCs w:val="20"/>
                <w:lang w:eastAsia="pl-PL"/>
              </w:rPr>
              <w:t>0</w:t>
            </w:r>
          </w:p>
        </w:tc>
        <w:tc>
          <w:tcPr>
            <w:tcW w:w="726"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08</w:t>
            </w:r>
            <w:r w:rsidRPr="00AC55D3">
              <w:rPr>
                <w:rFonts w:ascii="Times New Roman" w:eastAsia="Times New Roman" w:hAnsi="Times New Roman" w:cs="Times New Roman"/>
                <w:sz w:val="24"/>
                <w:szCs w:val="20"/>
                <w:lang w:eastAsia="pl-PL"/>
              </w:rPr>
              <w:t>/</w:t>
            </w:r>
            <w:r>
              <w:rPr>
                <w:rFonts w:ascii="Times New Roman" w:eastAsia="Times New Roman" w:hAnsi="Times New Roman" w:cs="Times New Roman"/>
                <w:sz w:val="24"/>
                <w:szCs w:val="20"/>
                <w:lang w:eastAsia="pl-PL"/>
              </w:rPr>
              <w:t>12</w:t>
            </w:r>
            <w:r w:rsidRPr="00AC55D3">
              <w:rPr>
                <w:rFonts w:ascii="Times New Roman" w:eastAsia="Times New Roman" w:hAnsi="Times New Roman" w:cs="Times New Roman"/>
                <w:sz w:val="24"/>
                <w:szCs w:val="20"/>
                <w:lang w:eastAsia="pl-PL"/>
              </w:rPr>
              <w:t>/201</w:t>
            </w:r>
            <w:r>
              <w:rPr>
                <w:rFonts w:ascii="Times New Roman" w:eastAsia="Times New Roman" w:hAnsi="Times New Roman" w:cs="Times New Roman"/>
                <w:sz w:val="24"/>
                <w:szCs w:val="20"/>
                <w:lang w:eastAsia="pl-PL"/>
              </w:rPr>
              <w:t>7</w:t>
            </w:r>
          </w:p>
        </w:tc>
        <w:tc>
          <w:tcPr>
            <w:tcW w:w="571"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JF</w:t>
            </w:r>
          </w:p>
        </w:tc>
        <w:tc>
          <w:tcPr>
            <w:tcW w:w="3325" w:type="pct"/>
          </w:tcPr>
          <w:p w:rsidR="00AC55D3" w:rsidRPr="00AC55D3" w:rsidRDefault="00AC55D3" w:rsidP="00AC55D3">
            <w:pPr>
              <w:keepLines/>
              <w:widowControl w:val="0"/>
              <w:spacing w:after="120" w:line="240" w:lineRule="atLeas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Added line at start to identify device for w</w:t>
            </w:r>
            <w:r w:rsidR="00893BFD">
              <w:rPr>
                <w:rFonts w:ascii="Times New Roman" w:eastAsia="Times New Roman" w:hAnsi="Times New Roman" w:cs="Times New Roman"/>
                <w:sz w:val="24"/>
                <w:szCs w:val="20"/>
                <w:lang w:eastAsia="pl-PL"/>
              </w:rPr>
              <w:t>hich Tech File has been created, plus clarification of the Parts</w:t>
            </w:r>
            <w:r w:rsidR="001029BC">
              <w:rPr>
                <w:rFonts w:ascii="Times New Roman" w:eastAsia="Times New Roman" w:hAnsi="Times New Roman" w:cs="Times New Roman"/>
                <w:sz w:val="24"/>
                <w:szCs w:val="20"/>
                <w:lang w:eastAsia="pl-PL"/>
              </w:rPr>
              <w:t xml:space="preserve"> (A and B)</w:t>
            </w:r>
            <w:bookmarkStart w:id="0" w:name="_GoBack"/>
            <w:bookmarkEnd w:id="0"/>
            <w:r w:rsidR="00893BFD">
              <w:rPr>
                <w:rFonts w:ascii="Times New Roman" w:eastAsia="Times New Roman" w:hAnsi="Times New Roman" w:cs="Times New Roman"/>
                <w:sz w:val="24"/>
                <w:szCs w:val="20"/>
                <w:lang w:eastAsia="pl-PL"/>
              </w:rPr>
              <w:t>.</w:t>
            </w:r>
          </w:p>
        </w:tc>
      </w:tr>
    </w:tbl>
    <w:p w:rsidR="00AC55D3" w:rsidRDefault="00AC55D3" w:rsidP="00373802">
      <w:pPr>
        <w:rPr>
          <w:b/>
        </w:rPr>
      </w:pPr>
    </w:p>
    <w:p w:rsidR="00893BFD" w:rsidRDefault="00893BFD" w:rsidP="00373802">
      <w:pPr>
        <w:rPr>
          <w:b/>
        </w:rPr>
      </w:pPr>
      <w:r w:rsidRPr="00893BFD">
        <w:rPr>
          <w:b/>
        </w:rPr>
        <w:t>Have the following things been provided in the Technical File (Referring to: NB-MED/2.5.1/Rec5):</w:t>
      </w:r>
    </w:p>
    <w:p w:rsidR="00C135F9" w:rsidRDefault="00C135F9" w:rsidP="00373802">
      <w:pPr>
        <w:rPr>
          <w:b/>
        </w:rPr>
      </w:pPr>
      <w:r>
        <w:rPr>
          <w:b/>
        </w:rPr>
        <w:t xml:space="preserve">Name of device for which this Tech File has been created: </w:t>
      </w:r>
    </w:p>
    <w:p w:rsidR="00373802" w:rsidRDefault="00373802" w:rsidP="00373802">
      <w:pPr>
        <w:rPr>
          <w:b/>
        </w:rPr>
      </w:pPr>
      <w:r w:rsidRPr="00373802">
        <w:rPr>
          <w:b/>
        </w:rPr>
        <w:t>Part A</w:t>
      </w:r>
      <w:r w:rsidR="00893BFD">
        <w:rPr>
          <w:b/>
        </w:rPr>
        <w:t>.</w:t>
      </w:r>
    </w:p>
    <w:p w:rsidR="00893BFD" w:rsidRPr="00373802" w:rsidRDefault="00893BFD" w:rsidP="00893BFD">
      <w:r>
        <w:t>According to NB-MED/2.5.1/Rec5, “Part A would</w:t>
      </w:r>
      <w:r w:rsidRPr="00893BFD">
        <w:t xml:space="preserve"> consist of a summary of the essential technical data relevant to</w:t>
      </w:r>
      <w:r>
        <w:t xml:space="preserve"> </w:t>
      </w:r>
      <w:r w:rsidRPr="00893BFD">
        <w:t>the</w:t>
      </w:r>
      <w:r>
        <w:t xml:space="preserve"> </w:t>
      </w:r>
      <w:r w:rsidRPr="00893BFD">
        <w:t>conformity</w:t>
      </w:r>
      <w:r>
        <w:t xml:space="preserve"> </w:t>
      </w:r>
      <w:r w:rsidRPr="00893BFD">
        <w:t>assessment</w:t>
      </w:r>
      <w:r>
        <w:t xml:space="preserve"> </w:t>
      </w:r>
      <w:r w:rsidRPr="00893BFD">
        <w:t>procedures,</w:t>
      </w:r>
      <w:r>
        <w:t xml:space="preserve"> </w:t>
      </w:r>
      <w:r w:rsidRPr="00893BFD">
        <w:t>including</w:t>
      </w:r>
      <w:r>
        <w:t xml:space="preserve"> </w:t>
      </w:r>
      <w:r w:rsidRPr="00893BFD">
        <w:t>in</w:t>
      </w:r>
      <w:r>
        <w:t xml:space="preserve"> </w:t>
      </w:r>
      <w:r w:rsidRPr="00893BFD">
        <w:t>pa</w:t>
      </w:r>
      <w:r>
        <w:t>rticular the data listed below”.</w:t>
      </w:r>
    </w:p>
    <w:tbl>
      <w:tblPr>
        <w:tblStyle w:val="TableGrid"/>
        <w:tblW w:w="0" w:type="auto"/>
        <w:tblLayout w:type="fixed"/>
        <w:tblLook w:val="04A0" w:firstRow="1" w:lastRow="0" w:firstColumn="1" w:lastColumn="0" w:noHBand="0" w:noVBand="1"/>
      </w:tblPr>
      <w:tblGrid>
        <w:gridCol w:w="1114"/>
        <w:gridCol w:w="3417"/>
        <w:gridCol w:w="3828"/>
        <w:gridCol w:w="657"/>
      </w:tblGrid>
      <w:tr w:rsidR="005B778B" w:rsidRPr="00373802" w:rsidTr="005B778B">
        <w:tc>
          <w:tcPr>
            <w:tcW w:w="1114" w:type="dxa"/>
          </w:tcPr>
          <w:p w:rsidR="005B778B" w:rsidRPr="00373802" w:rsidRDefault="005B778B" w:rsidP="003D350C">
            <w:r w:rsidRPr="00373802">
              <w:t>Number</w:t>
            </w:r>
          </w:p>
        </w:tc>
        <w:tc>
          <w:tcPr>
            <w:tcW w:w="3417" w:type="dxa"/>
          </w:tcPr>
          <w:p w:rsidR="005B778B" w:rsidRPr="00373802" w:rsidRDefault="005B778B" w:rsidP="003D350C">
            <w:r w:rsidRPr="00373802">
              <w:t>Subject</w:t>
            </w:r>
          </w:p>
        </w:tc>
        <w:tc>
          <w:tcPr>
            <w:tcW w:w="3828" w:type="dxa"/>
          </w:tcPr>
          <w:p w:rsidR="005B778B" w:rsidRPr="00373802" w:rsidRDefault="005B778B" w:rsidP="003D350C">
            <w:r w:rsidRPr="00373802">
              <w:t>Further Explanation</w:t>
            </w:r>
          </w:p>
        </w:tc>
        <w:tc>
          <w:tcPr>
            <w:tcW w:w="657" w:type="dxa"/>
          </w:tcPr>
          <w:p w:rsidR="005B778B" w:rsidRPr="00373802" w:rsidRDefault="005B778B" w:rsidP="003D350C">
            <w:r w:rsidRPr="00373802">
              <w:sym w:font="Wingdings 2" w:char="F050"/>
            </w:r>
            <w:r w:rsidRPr="00373802">
              <w:t>/</w:t>
            </w:r>
            <w:r w:rsidRPr="00373802">
              <w:sym w:font="Wingdings 2" w:char="F04F"/>
            </w:r>
          </w:p>
        </w:tc>
      </w:tr>
      <w:tr w:rsidR="005B778B" w:rsidRPr="00373802" w:rsidTr="005B778B">
        <w:tc>
          <w:tcPr>
            <w:tcW w:w="1114" w:type="dxa"/>
          </w:tcPr>
          <w:p w:rsidR="005B778B" w:rsidRPr="00373802" w:rsidRDefault="005B778B" w:rsidP="003D350C">
            <w:r w:rsidRPr="00373802">
              <w:t>(</w:t>
            </w:r>
            <w:proofErr w:type="spellStart"/>
            <w:r w:rsidRPr="00373802">
              <w:t>i</w:t>
            </w:r>
            <w:proofErr w:type="spellEnd"/>
            <w:r w:rsidRPr="00373802">
              <w:t>)</w:t>
            </w:r>
          </w:p>
        </w:tc>
        <w:tc>
          <w:tcPr>
            <w:tcW w:w="3417" w:type="dxa"/>
          </w:tcPr>
          <w:p w:rsidR="005B778B" w:rsidRPr="00373802" w:rsidRDefault="005B778B" w:rsidP="003D350C">
            <w:r w:rsidRPr="00373802">
              <w:t>The name and address of the ‘manufacturer’ within the meaning of the Directive(s)</w:t>
            </w:r>
          </w:p>
        </w:tc>
        <w:tc>
          <w:tcPr>
            <w:tcW w:w="3828" w:type="dxa"/>
          </w:tcPr>
          <w:p w:rsidR="005B778B" w:rsidRPr="00373802" w:rsidRDefault="005B778B" w:rsidP="003D350C">
            <w:r w:rsidRPr="00373802">
              <w:t>Where the manufacturer is not resident in the Community, additionally the name and address of the authorised representative of the manufacturer established within the Community</w:t>
            </w:r>
          </w:p>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(ii)</w:t>
            </w:r>
          </w:p>
        </w:tc>
        <w:tc>
          <w:tcPr>
            <w:tcW w:w="3417" w:type="dxa"/>
          </w:tcPr>
          <w:p w:rsidR="005B778B" w:rsidRPr="00373802" w:rsidRDefault="005B778B" w:rsidP="003D350C">
            <w:r w:rsidRPr="00373802">
              <w:t>Identification of the device(s) covered by the ‘summary documentation’</w:t>
            </w:r>
          </w:p>
        </w:tc>
        <w:tc>
          <w:tcPr>
            <w:tcW w:w="3828" w:type="dxa"/>
          </w:tcPr>
          <w:p w:rsidR="005B778B" w:rsidRPr="00373802" w:rsidRDefault="005B778B" w:rsidP="003D350C">
            <w:pPr>
              <w:rPr>
                <w:rFonts w:eastAsia="Times New Roman" w:cs="Arial"/>
                <w:lang w:eastAsia="en-GB"/>
              </w:rPr>
            </w:pPr>
            <w:r w:rsidRPr="00373802">
              <w:t>This should include the trade or proprietary</w:t>
            </w:r>
            <w:r w:rsidRPr="00373802">
              <w:rPr>
                <w:rFonts w:cs="Arial"/>
              </w:rPr>
              <w:t xml:space="preserve"> </w:t>
            </w:r>
            <w:r w:rsidRPr="00373802">
              <w:rPr>
                <w:rFonts w:eastAsia="Times New Roman" w:cs="Arial"/>
                <w:lang w:eastAsia="en-GB"/>
              </w:rPr>
              <w:t xml:space="preserve">name(s) if applicable, the common or usual name(s), the device classification(s) and rule(s) </w:t>
            </w:r>
          </w:p>
          <w:p w:rsidR="005B778B" w:rsidRPr="00373802" w:rsidRDefault="005B778B" w:rsidP="003D350C">
            <w:pPr>
              <w:rPr>
                <w:rFonts w:eastAsia="Times New Roman" w:cs="Arial"/>
                <w:lang w:eastAsia="en-GB"/>
              </w:rPr>
            </w:pPr>
            <w:r w:rsidRPr="00373802">
              <w:rPr>
                <w:rFonts w:eastAsia="Times New Roman" w:cs="Arial"/>
                <w:lang w:eastAsia="en-GB"/>
              </w:rPr>
              <w:t>assigned by the manufacturer in accordance with the relevant Directive Annex</w:t>
            </w:r>
          </w:p>
          <w:p w:rsidR="005B778B" w:rsidRPr="00373802" w:rsidRDefault="005B778B" w:rsidP="003D350C"/>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(iii)</w:t>
            </w:r>
          </w:p>
        </w:tc>
        <w:tc>
          <w:tcPr>
            <w:tcW w:w="3417" w:type="dxa"/>
          </w:tcPr>
          <w:p w:rsidR="005B778B" w:rsidRPr="00373802" w:rsidRDefault="005B778B" w:rsidP="003D350C">
            <w:r w:rsidRPr="00373802">
              <w:t>The name(s) and address(</w:t>
            </w:r>
            <w:proofErr w:type="spellStart"/>
            <w:r w:rsidRPr="00373802">
              <w:t>es</w:t>
            </w:r>
            <w:proofErr w:type="spellEnd"/>
            <w:r w:rsidRPr="00373802">
              <w:t>) of the facilities</w:t>
            </w:r>
          </w:p>
        </w:tc>
        <w:tc>
          <w:tcPr>
            <w:tcW w:w="3828" w:type="dxa"/>
          </w:tcPr>
          <w:p w:rsidR="005B778B" w:rsidRPr="00373802" w:rsidRDefault="005B778B" w:rsidP="003D350C">
            <w:r w:rsidRPr="00373802">
              <w:t>This should include all the facilities involved in the design and manufacture of the particular de-vice(s) covered by the ‘Summary Statement’</w:t>
            </w:r>
          </w:p>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(iv)</w:t>
            </w:r>
          </w:p>
        </w:tc>
        <w:tc>
          <w:tcPr>
            <w:tcW w:w="3417" w:type="dxa"/>
          </w:tcPr>
          <w:p w:rsidR="005B778B" w:rsidRPr="00373802" w:rsidRDefault="005B778B" w:rsidP="003D350C">
            <w:r w:rsidRPr="00373802">
              <w:t>The name and address of any Notified Body involved</w:t>
            </w:r>
          </w:p>
        </w:tc>
        <w:tc>
          <w:tcPr>
            <w:tcW w:w="3828" w:type="dxa"/>
          </w:tcPr>
          <w:p w:rsidR="005B778B" w:rsidRPr="00373802" w:rsidRDefault="005B778B" w:rsidP="003D350C"/>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(v)</w:t>
            </w:r>
          </w:p>
        </w:tc>
        <w:tc>
          <w:tcPr>
            <w:tcW w:w="3417" w:type="dxa"/>
          </w:tcPr>
          <w:p w:rsidR="005B778B" w:rsidRPr="00373802" w:rsidRDefault="005B778B" w:rsidP="003D350C">
            <w:r w:rsidRPr="00373802">
              <w:t>A statement of the conformity assessment procedure being followed</w:t>
            </w:r>
          </w:p>
        </w:tc>
        <w:tc>
          <w:tcPr>
            <w:tcW w:w="3828" w:type="dxa"/>
          </w:tcPr>
          <w:p w:rsidR="005B778B" w:rsidRPr="00373802" w:rsidRDefault="005B778B" w:rsidP="003D350C"/>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(vi)</w:t>
            </w:r>
          </w:p>
        </w:tc>
        <w:tc>
          <w:tcPr>
            <w:tcW w:w="3417" w:type="dxa"/>
          </w:tcPr>
          <w:p w:rsidR="005B778B" w:rsidRPr="00373802" w:rsidRDefault="005B778B" w:rsidP="003D350C">
            <w:r w:rsidRPr="00373802">
              <w:t>The declaration of conformity</w:t>
            </w:r>
          </w:p>
        </w:tc>
        <w:tc>
          <w:tcPr>
            <w:tcW w:w="3828" w:type="dxa"/>
          </w:tcPr>
          <w:p w:rsidR="005B778B" w:rsidRPr="00373802" w:rsidRDefault="005B778B" w:rsidP="003D350C">
            <w:r w:rsidRPr="00373802">
              <w:t>This would include the manufacturer’s Declaration of Conformity with the essential requirements of the medical devices Directives</w:t>
            </w:r>
          </w:p>
          <w:p w:rsidR="005B778B" w:rsidRPr="00373802" w:rsidRDefault="005B778B" w:rsidP="003D350C">
            <w:pPr>
              <w:rPr>
                <w:rFonts w:eastAsia="Times New Roman" w:cs="Arial"/>
                <w:lang w:eastAsia="en-GB"/>
              </w:rPr>
            </w:pPr>
            <w:r w:rsidRPr="00373802">
              <w:rPr>
                <w:rFonts w:eastAsia="Times New Roman" w:cs="Arial"/>
                <w:lang w:eastAsia="en-GB"/>
              </w:rPr>
              <w:lastRenderedPageBreak/>
              <w:t>Note: Where a Notified Body has been involved in the conformity assessment procedure, the Notified Body’s certificate(s) relating to the product design/type and/or the manufacturer’s quality system should be included</w:t>
            </w:r>
          </w:p>
          <w:p w:rsidR="005B778B" w:rsidRPr="00373802" w:rsidRDefault="005B778B" w:rsidP="003D350C"/>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(vii)</w:t>
            </w:r>
          </w:p>
        </w:tc>
        <w:tc>
          <w:tcPr>
            <w:tcW w:w="3417" w:type="dxa"/>
          </w:tcPr>
          <w:p w:rsidR="005B778B" w:rsidRPr="00373802" w:rsidRDefault="005B778B" w:rsidP="003D350C">
            <w:r w:rsidRPr="00373802">
              <w:t>A brief description of the device(s)</w:t>
            </w:r>
          </w:p>
        </w:tc>
        <w:tc>
          <w:tcPr>
            <w:tcW w:w="3828" w:type="dxa"/>
          </w:tcPr>
          <w:p w:rsidR="005B778B" w:rsidRPr="00373802" w:rsidRDefault="005B778B" w:rsidP="003D350C">
            <w:r w:rsidRPr="00373802">
              <w:t>The description should include the intended purpose(s) and indications for use, together with a listing of any accessories</w:t>
            </w:r>
          </w:p>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(viii)</w:t>
            </w:r>
          </w:p>
        </w:tc>
        <w:tc>
          <w:tcPr>
            <w:tcW w:w="3417" w:type="dxa"/>
          </w:tcPr>
          <w:p w:rsidR="005B778B" w:rsidRPr="00373802" w:rsidRDefault="005B778B" w:rsidP="00C1438C">
            <w:r w:rsidRPr="00373802">
              <w:t xml:space="preserve">Label and instructions </w:t>
            </w:r>
            <w:r w:rsidR="00C1438C">
              <w:t>for</w:t>
            </w:r>
            <w:r w:rsidRPr="00373802">
              <w:t xml:space="preserve"> use</w:t>
            </w:r>
          </w:p>
        </w:tc>
        <w:tc>
          <w:tcPr>
            <w:tcW w:w="3828" w:type="dxa"/>
          </w:tcPr>
          <w:p w:rsidR="005B778B" w:rsidRPr="00373802" w:rsidRDefault="005B778B" w:rsidP="003D350C"/>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(ix)</w:t>
            </w:r>
          </w:p>
        </w:tc>
        <w:tc>
          <w:tcPr>
            <w:tcW w:w="3417" w:type="dxa"/>
          </w:tcPr>
          <w:p w:rsidR="005B778B" w:rsidRPr="00373802" w:rsidRDefault="005B778B" w:rsidP="003D350C">
            <w:pPr>
              <w:rPr>
                <w:rFonts w:eastAsia="Times New Roman" w:cs="Arial"/>
                <w:lang w:eastAsia="en-GB"/>
              </w:rPr>
            </w:pPr>
            <w:r w:rsidRPr="00373802">
              <w:t>A</w:t>
            </w:r>
            <w:r w:rsidRPr="00373802">
              <w:rPr>
                <w:rFonts w:cs="Arial"/>
              </w:rPr>
              <w:t xml:space="preserve"> </w:t>
            </w:r>
            <w:r w:rsidRPr="00373802">
              <w:rPr>
                <w:rFonts w:eastAsia="Times New Roman" w:cs="Arial"/>
                <w:lang w:eastAsia="en-GB"/>
              </w:rPr>
              <w:t>statement of relevant regulations</w:t>
            </w:r>
          </w:p>
        </w:tc>
        <w:tc>
          <w:tcPr>
            <w:tcW w:w="3828" w:type="dxa"/>
          </w:tcPr>
          <w:p w:rsidR="005B778B" w:rsidRPr="00373802" w:rsidRDefault="005B778B" w:rsidP="003D350C">
            <w:r w:rsidRPr="00373802">
              <w:t>This should make clear the regulations which the products comply with, together with reference to any third party certifications and approvals</w:t>
            </w:r>
          </w:p>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(x)</w:t>
            </w:r>
          </w:p>
        </w:tc>
        <w:tc>
          <w:tcPr>
            <w:tcW w:w="3417" w:type="dxa"/>
          </w:tcPr>
          <w:p w:rsidR="005B778B" w:rsidRPr="00373802" w:rsidRDefault="005B778B" w:rsidP="003D350C">
            <w:r w:rsidRPr="00373802">
              <w:t>Identification of technical standards with which compliance is claimed</w:t>
            </w:r>
          </w:p>
        </w:tc>
        <w:tc>
          <w:tcPr>
            <w:tcW w:w="3828" w:type="dxa"/>
          </w:tcPr>
          <w:p w:rsidR="005B778B" w:rsidRPr="00373802" w:rsidRDefault="005B778B" w:rsidP="003D350C">
            <w:r w:rsidRPr="00373802">
              <w:t>This should include reference to any third party certifications</w:t>
            </w:r>
          </w:p>
        </w:tc>
        <w:tc>
          <w:tcPr>
            <w:tcW w:w="657" w:type="dxa"/>
          </w:tcPr>
          <w:p w:rsidR="005B778B" w:rsidRPr="00373802" w:rsidRDefault="005B778B" w:rsidP="003D350C"/>
        </w:tc>
      </w:tr>
      <w:tr w:rsidR="005B778B" w:rsidRPr="00373802" w:rsidTr="005B778B">
        <w:tc>
          <w:tcPr>
            <w:tcW w:w="1114" w:type="dxa"/>
          </w:tcPr>
          <w:p w:rsidR="005B778B" w:rsidRPr="00373802" w:rsidRDefault="005B778B" w:rsidP="003D350C">
            <w:r w:rsidRPr="00373802">
              <w:t>(xi)</w:t>
            </w:r>
          </w:p>
        </w:tc>
        <w:tc>
          <w:tcPr>
            <w:tcW w:w="3417" w:type="dxa"/>
          </w:tcPr>
          <w:p w:rsidR="005B778B" w:rsidRPr="00373802" w:rsidRDefault="005B778B" w:rsidP="003D350C">
            <w:r w:rsidRPr="00373802">
              <w:t>A brief statement of the bench testing performed and clinical data obtained</w:t>
            </w:r>
          </w:p>
        </w:tc>
        <w:tc>
          <w:tcPr>
            <w:tcW w:w="3828" w:type="dxa"/>
          </w:tcPr>
          <w:p w:rsidR="005B778B" w:rsidRPr="00373802" w:rsidRDefault="005B778B" w:rsidP="003D350C">
            <w:r w:rsidRPr="00373802">
              <w:t xml:space="preserve">This should make clear how the results of bench testing and clinical data are used to demonstrate compliance with the Directive(s), and make reference to relevant part(s) of the manufacturer’s </w:t>
            </w:r>
          </w:p>
          <w:p w:rsidR="005B778B" w:rsidRPr="00373802" w:rsidRDefault="005B778B" w:rsidP="003D350C">
            <w:r w:rsidRPr="00373802">
              <w:t>technical documentation</w:t>
            </w:r>
          </w:p>
        </w:tc>
        <w:tc>
          <w:tcPr>
            <w:tcW w:w="657" w:type="dxa"/>
          </w:tcPr>
          <w:p w:rsidR="005B778B" w:rsidRPr="00373802" w:rsidRDefault="005B778B" w:rsidP="003D350C"/>
        </w:tc>
      </w:tr>
    </w:tbl>
    <w:p w:rsidR="00893BFD" w:rsidRDefault="00893BFD" w:rsidP="005B778B">
      <w:pPr>
        <w:tabs>
          <w:tab w:val="left" w:pos="6045"/>
        </w:tabs>
        <w:rPr>
          <w:b/>
        </w:rPr>
      </w:pPr>
    </w:p>
    <w:p w:rsidR="005B778B" w:rsidRDefault="005B778B" w:rsidP="005B778B">
      <w:pPr>
        <w:tabs>
          <w:tab w:val="left" w:pos="6045"/>
        </w:tabs>
        <w:rPr>
          <w:b/>
        </w:rPr>
      </w:pPr>
      <w:r w:rsidRPr="00373802">
        <w:rPr>
          <w:b/>
        </w:rPr>
        <w:t>Part B</w:t>
      </w:r>
    </w:p>
    <w:p w:rsidR="00893BFD" w:rsidRPr="00893BFD" w:rsidRDefault="00893BFD" w:rsidP="00893BFD">
      <w:pPr>
        <w:rPr>
          <w:lang w:eastAsia="en-GB"/>
        </w:rPr>
      </w:pPr>
      <w:r>
        <w:rPr>
          <w:lang w:eastAsia="en-GB"/>
        </w:rPr>
        <w:t xml:space="preserve">According to </w:t>
      </w:r>
      <w:r>
        <w:t>NB-MED/2.5.1/Rec5, “t</w:t>
      </w:r>
      <w:r w:rsidRPr="00893BFD">
        <w:rPr>
          <w:lang w:eastAsia="en-GB"/>
        </w:rPr>
        <w:t xml:space="preserve">he second part (B) would consist of remaining technical documentation detailing the risk analysis, the test reports, information concerning the quality manual, plans, descriptions of the products and processes, standards applied, etc. as detailed in the </w:t>
      </w:r>
      <w:r>
        <w:rPr>
          <w:lang w:eastAsia="en-GB"/>
        </w:rPr>
        <w:t>previous section”.</w:t>
      </w:r>
    </w:p>
    <w:tbl>
      <w:tblPr>
        <w:tblStyle w:val="TableGrid"/>
        <w:tblW w:w="9067" w:type="dxa"/>
        <w:tblLayout w:type="fixed"/>
        <w:tblLook w:val="04A0" w:firstRow="1" w:lastRow="0" w:firstColumn="1" w:lastColumn="0" w:noHBand="0" w:noVBand="1"/>
      </w:tblPr>
      <w:tblGrid>
        <w:gridCol w:w="1129"/>
        <w:gridCol w:w="7230"/>
        <w:gridCol w:w="708"/>
      </w:tblGrid>
      <w:tr w:rsidR="005B778B" w:rsidRPr="00373802" w:rsidTr="005B778B">
        <w:tc>
          <w:tcPr>
            <w:tcW w:w="1129" w:type="dxa"/>
          </w:tcPr>
          <w:p w:rsidR="005B778B" w:rsidRPr="00373802" w:rsidRDefault="005B778B">
            <w:r w:rsidRPr="00373802">
              <w:t>Number</w:t>
            </w:r>
          </w:p>
        </w:tc>
        <w:tc>
          <w:tcPr>
            <w:tcW w:w="7230" w:type="dxa"/>
          </w:tcPr>
          <w:p w:rsidR="005B778B" w:rsidRPr="00373802" w:rsidRDefault="005B778B">
            <w:r w:rsidRPr="00373802">
              <w:t>Subject</w:t>
            </w:r>
          </w:p>
        </w:tc>
        <w:tc>
          <w:tcPr>
            <w:tcW w:w="708" w:type="dxa"/>
          </w:tcPr>
          <w:p w:rsidR="005B778B" w:rsidRPr="00373802" w:rsidRDefault="005B778B">
            <w:r w:rsidRPr="00373802">
              <w:sym w:font="Wingdings 2" w:char="F050"/>
            </w:r>
            <w:r w:rsidRPr="00373802">
              <w:t>/</w:t>
            </w:r>
            <w:r w:rsidRPr="00373802">
              <w:sym w:font="Wingdings 2" w:char="F04F"/>
            </w:r>
          </w:p>
        </w:tc>
      </w:tr>
      <w:tr w:rsidR="005B778B" w:rsidRPr="00373802" w:rsidTr="005B778B">
        <w:trPr>
          <w:trHeight w:val="205"/>
        </w:trPr>
        <w:tc>
          <w:tcPr>
            <w:tcW w:w="9067" w:type="dxa"/>
            <w:gridSpan w:val="3"/>
            <w:shd w:val="clear" w:color="auto" w:fill="D9D9D9" w:themeFill="background1" w:themeFillShade="D9"/>
          </w:tcPr>
          <w:p w:rsidR="005B778B" w:rsidRPr="00373802" w:rsidRDefault="005B778B">
            <w:pPr>
              <w:rPr>
                <w:b/>
              </w:rPr>
            </w:pPr>
            <w:r w:rsidRPr="00373802">
              <w:rPr>
                <w:b/>
              </w:rPr>
              <w:t>3.2                 Product Description</w:t>
            </w:r>
          </w:p>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sidP="00777C42">
            <w:r w:rsidRPr="00373802">
              <w:t>a general description of the device(s)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 w:rsidRPr="00373802">
              <w:t>a description of the intended use and operation of the device(s)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sidP="00F13A78">
            <w:r w:rsidRPr="00373802">
              <w:t>device(s) incorporating a medicinal substance</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sidP="00F13A78">
            <w:r w:rsidRPr="00373802">
              <w:t>device(s) incorporating nonviable materials of animal origin</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sidP="00F13A78">
            <w:r w:rsidRPr="00373802">
              <w:t>device(s) requiring special consideration</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 w:rsidRPr="00373802">
              <w:t>description of the methods of manufacture envisaged</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sidP="00F13A78">
            <w:r w:rsidRPr="00373802">
              <w:t>description of the accessories, adaptors and other devices or equipment and other interfaces which are intended by the manufacturer to be used in combination with the device(s)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4"/>
              </w:numPr>
              <w:jc w:val="center"/>
            </w:pPr>
          </w:p>
        </w:tc>
        <w:tc>
          <w:tcPr>
            <w:tcW w:w="7230" w:type="dxa"/>
          </w:tcPr>
          <w:p w:rsidR="005B778B" w:rsidRPr="00373802" w:rsidRDefault="005B778B">
            <w:r w:rsidRPr="00373802">
              <w:t>classification of the device under the relevant Directive</w:t>
            </w:r>
          </w:p>
        </w:tc>
        <w:tc>
          <w:tcPr>
            <w:tcW w:w="708" w:type="dxa"/>
          </w:tcPr>
          <w:p w:rsidR="005B778B" w:rsidRPr="00373802" w:rsidRDefault="005B778B"/>
        </w:tc>
      </w:tr>
      <w:tr w:rsidR="005B778B" w:rsidRPr="00373802" w:rsidTr="005B778B">
        <w:trPr>
          <w:trHeight w:val="277"/>
        </w:trPr>
        <w:tc>
          <w:tcPr>
            <w:tcW w:w="9067" w:type="dxa"/>
            <w:gridSpan w:val="3"/>
            <w:shd w:val="clear" w:color="auto" w:fill="D9D9D9" w:themeFill="background1" w:themeFillShade="D9"/>
          </w:tcPr>
          <w:p w:rsidR="005B778B" w:rsidRPr="00373802" w:rsidRDefault="005B778B">
            <w:pPr>
              <w:rPr>
                <w:rFonts w:eastAsia="Times New Roman" w:cs="Arial"/>
                <w:b/>
                <w:lang w:eastAsia="en-GB"/>
              </w:rPr>
            </w:pPr>
            <w:r w:rsidRPr="00373802">
              <w:rPr>
                <w:rFonts w:eastAsia="Times New Roman" w:cs="Arial"/>
                <w:b/>
                <w:lang w:eastAsia="en-GB"/>
              </w:rPr>
              <w:lastRenderedPageBreak/>
              <w:t>3.3                 Technical Requirements</w:t>
            </w:r>
          </w:p>
        </w:tc>
      </w:tr>
      <w:tr w:rsidR="005B778B" w:rsidRPr="00373802" w:rsidTr="005B778B">
        <w:tc>
          <w:tcPr>
            <w:tcW w:w="1129" w:type="dxa"/>
          </w:tcPr>
          <w:p w:rsidR="005B778B" w:rsidRPr="00373802" w:rsidRDefault="005B778B" w:rsidP="002C4278">
            <w:pPr>
              <w:pStyle w:val="ListParagraph"/>
              <w:numPr>
                <w:ilvl w:val="0"/>
                <w:numId w:val="6"/>
              </w:numPr>
            </w:pPr>
          </w:p>
        </w:tc>
        <w:tc>
          <w:tcPr>
            <w:tcW w:w="7230" w:type="dxa"/>
          </w:tcPr>
          <w:p w:rsidR="005B778B" w:rsidRPr="00373802" w:rsidRDefault="005B778B" w:rsidP="00EA790D">
            <w:r w:rsidRPr="00373802">
              <w:t>Identification of technical requirements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6"/>
              </w:numPr>
            </w:pPr>
          </w:p>
        </w:tc>
        <w:tc>
          <w:tcPr>
            <w:tcW w:w="7230" w:type="dxa"/>
          </w:tcPr>
          <w:p w:rsidR="005B778B" w:rsidRPr="00373802" w:rsidRDefault="005B778B" w:rsidP="00F13A78">
            <w:r w:rsidRPr="00373802">
              <w:t>Solutions adopted to fulfil the essential requirements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6"/>
              </w:numPr>
            </w:pPr>
          </w:p>
        </w:tc>
        <w:tc>
          <w:tcPr>
            <w:tcW w:w="7230" w:type="dxa"/>
          </w:tcPr>
          <w:p w:rsidR="005B778B" w:rsidRPr="00373802" w:rsidRDefault="005B778B" w:rsidP="00EA790D">
            <w:r w:rsidRPr="00373802">
              <w:t>Standards applied</w:t>
            </w:r>
          </w:p>
        </w:tc>
        <w:tc>
          <w:tcPr>
            <w:tcW w:w="708" w:type="dxa"/>
          </w:tcPr>
          <w:p w:rsidR="005B778B" w:rsidRPr="00373802" w:rsidRDefault="005B778B"/>
        </w:tc>
      </w:tr>
      <w:tr w:rsidR="005B778B" w:rsidRPr="00373802" w:rsidTr="002E7AA5">
        <w:tc>
          <w:tcPr>
            <w:tcW w:w="9067" w:type="dxa"/>
            <w:gridSpan w:val="3"/>
            <w:shd w:val="clear" w:color="auto" w:fill="D9D9D9" w:themeFill="background1" w:themeFillShade="D9"/>
          </w:tcPr>
          <w:p w:rsidR="005B778B" w:rsidRPr="00373802" w:rsidRDefault="005B778B">
            <w:pPr>
              <w:rPr>
                <w:b/>
              </w:rPr>
            </w:pPr>
            <w:r w:rsidRPr="00373802">
              <w:rPr>
                <w:b/>
              </w:rPr>
              <w:t>3.4                 Design</w:t>
            </w:r>
          </w:p>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F13A78">
            <w:r w:rsidRPr="00373802">
              <w:t>the results of the risk analysis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specification of materials, and manufacturing/special</w:t>
            </w:r>
          </w:p>
          <w:p w:rsidR="005B778B" w:rsidRPr="00373802" w:rsidRDefault="005B778B" w:rsidP="00EA790D">
            <w:r w:rsidRPr="00373802">
              <w:t>processing</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F13A78">
            <w:r w:rsidRPr="00373802">
              <w:t>specifications, drawings and circuit diagrams for components, sub-assemblies and the complete product including packaging, where appropriate</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the specifications of the checks, tests and trials that are intended to be carried out as part of routine production</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the performances and compatibilities</w:t>
            </w:r>
          </w:p>
          <w:p w:rsidR="005B778B" w:rsidRPr="00373802" w:rsidRDefault="005B778B" w:rsidP="00EA790D">
            <w:r w:rsidRPr="00373802">
              <w:t>intended by the manufacturer</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labelling, including any instructions for use</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identification of ‘shelf-life’ reflected by any ‘use by’ date, or other ‘lifetime’ of the device(s)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Results of Bench Testing</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Clinical data</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8"/>
              </w:numPr>
            </w:pPr>
          </w:p>
        </w:tc>
        <w:tc>
          <w:tcPr>
            <w:tcW w:w="7230" w:type="dxa"/>
          </w:tcPr>
          <w:p w:rsidR="005B778B" w:rsidRPr="00373802" w:rsidRDefault="005B778B" w:rsidP="00EA790D">
            <w:r w:rsidRPr="00373802">
              <w:t>Documentation and reporting of Design Changes</w:t>
            </w:r>
          </w:p>
        </w:tc>
        <w:tc>
          <w:tcPr>
            <w:tcW w:w="708" w:type="dxa"/>
          </w:tcPr>
          <w:p w:rsidR="005B778B" w:rsidRPr="00373802" w:rsidRDefault="005B778B"/>
        </w:tc>
      </w:tr>
      <w:tr w:rsidR="005B778B" w:rsidRPr="00373802" w:rsidTr="005011A9">
        <w:tc>
          <w:tcPr>
            <w:tcW w:w="9067" w:type="dxa"/>
            <w:gridSpan w:val="3"/>
            <w:shd w:val="clear" w:color="auto" w:fill="D9D9D9" w:themeFill="background1" w:themeFillShade="D9"/>
          </w:tcPr>
          <w:p w:rsidR="005B778B" w:rsidRPr="00373802" w:rsidRDefault="005B778B">
            <w:pPr>
              <w:rPr>
                <w:b/>
              </w:rPr>
            </w:pPr>
            <w:r w:rsidRPr="00373802">
              <w:rPr>
                <w:b/>
              </w:rPr>
              <w:t>3.5                 Administrative Details</w:t>
            </w:r>
          </w:p>
        </w:tc>
      </w:tr>
      <w:tr w:rsidR="005B778B" w:rsidRPr="00373802" w:rsidTr="005B778B">
        <w:tc>
          <w:tcPr>
            <w:tcW w:w="1129" w:type="dxa"/>
          </w:tcPr>
          <w:p w:rsidR="005B778B" w:rsidRPr="00373802" w:rsidRDefault="005B778B" w:rsidP="002C4278">
            <w:pPr>
              <w:pStyle w:val="ListParagraph"/>
              <w:numPr>
                <w:ilvl w:val="0"/>
                <w:numId w:val="10"/>
              </w:numPr>
            </w:pPr>
          </w:p>
        </w:tc>
        <w:tc>
          <w:tcPr>
            <w:tcW w:w="7230" w:type="dxa"/>
          </w:tcPr>
          <w:p w:rsidR="005B778B" w:rsidRPr="00373802" w:rsidRDefault="005B778B" w:rsidP="00EA790D">
            <w:r w:rsidRPr="00373802">
              <w:t>Declaration of Conformity</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10"/>
              </w:numPr>
            </w:pPr>
          </w:p>
        </w:tc>
        <w:tc>
          <w:tcPr>
            <w:tcW w:w="7230" w:type="dxa"/>
          </w:tcPr>
          <w:p w:rsidR="005B778B" w:rsidRPr="00373802" w:rsidRDefault="005B778B" w:rsidP="00EA790D">
            <w:r w:rsidRPr="00373802">
              <w:t>Application for Conformity Assessment</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10"/>
              </w:numPr>
            </w:pPr>
          </w:p>
        </w:tc>
        <w:tc>
          <w:tcPr>
            <w:tcW w:w="7230" w:type="dxa"/>
          </w:tcPr>
          <w:p w:rsidR="005B778B" w:rsidRPr="00373802" w:rsidRDefault="005B778B" w:rsidP="00EA790D">
            <w:r w:rsidRPr="00373802">
              <w:t>Declaration that no other Notified Body is used in Conformity Assessment</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10"/>
              </w:numPr>
            </w:pPr>
          </w:p>
        </w:tc>
        <w:tc>
          <w:tcPr>
            <w:tcW w:w="7230" w:type="dxa"/>
          </w:tcPr>
          <w:p w:rsidR="005B778B" w:rsidRPr="00373802" w:rsidRDefault="005B778B" w:rsidP="00EA790D">
            <w:r w:rsidRPr="00373802">
              <w:t>Notified Body Decisions and Reports</w:t>
            </w:r>
          </w:p>
        </w:tc>
        <w:tc>
          <w:tcPr>
            <w:tcW w:w="708" w:type="dxa"/>
          </w:tcPr>
          <w:p w:rsidR="005B778B" w:rsidRPr="00373802" w:rsidRDefault="005B778B"/>
        </w:tc>
      </w:tr>
      <w:tr w:rsidR="005B778B" w:rsidRPr="00373802" w:rsidTr="005B778B">
        <w:tc>
          <w:tcPr>
            <w:tcW w:w="1129" w:type="dxa"/>
          </w:tcPr>
          <w:p w:rsidR="005B778B" w:rsidRPr="00373802" w:rsidRDefault="005B778B" w:rsidP="002C4278">
            <w:pPr>
              <w:pStyle w:val="ListParagraph"/>
              <w:numPr>
                <w:ilvl w:val="0"/>
                <w:numId w:val="10"/>
              </w:numPr>
            </w:pPr>
          </w:p>
        </w:tc>
        <w:tc>
          <w:tcPr>
            <w:tcW w:w="7230" w:type="dxa"/>
          </w:tcPr>
          <w:p w:rsidR="005B778B" w:rsidRPr="00373802" w:rsidRDefault="005B778B" w:rsidP="002C4278">
            <w:pPr>
              <w:tabs>
                <w:tab w:val="left" w:pos="975"/>
              </w:tabs>
            </w:pPr>
            <w:r w:rsidRPr="00373802">
              <w:t>Manufacturer’s undertaking on procedure to review post-production experience</w:t>
            </w:r>
          </w:p>
        </w:tc>
        <w:tc>
          <w:tcPr>
            <w:tcW w:w="708" w:type="dxa"/>
          </w:tcPr>
          <w:p w:rsidR="005B778B" w:rsidRPr="00373802" w:rsidRDefault="005B778B"/>
        </w:tc>
      </w:tr>
    </w:tbl>
    <w:p w:rsidR="009A6849" w:rsidRPr="00373802" w:rsidRDefault="009A6849"/>
    <w:sectPr w:rsidR="009A6849" w:rsidRPr="003738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802" w:rsidRDefault="00373802" w:rsidP="00373802">
      <w:pPr>
        <w:spacing w:after="0" w:line="240" w:lineRule="auto"/>
      </w:pPr>
      <w:r>
        <w:separator/>
      </w:r>
    </w:p>
  </w:endnote>
  <w:endnote w:type="continuationSeparator" w:id="0">
    <w:p w:rsidR="00373802" w:rsidRDefault="00373802" w:rsidP="0037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802" w:rsidRDefault="00373802" w:rsidP="00373802">
      <w:pPr>
        <w:spacing w:after="0" w:line="240" w:lineRule="auto"/>
      </w:pPr>
      <w:r>
        <w:separator/>
      </w:r>
    </w:p>
  </w:footnote>
  <w:footnote w:type="continuationSeparator" w:id="0">
    <w:p w:rsidR="00373802" w:rsidRDefault="00373802" w:rsidP="00373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E54" w:rsidRDefault="00780E54">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1167"/>
      <w:gridCol w:w="1412"/>
      <w:gridCol w:w="1675"/>
      <w:gridCol w:w="1825"/>
      <w:gridCol w:w="1469"/>
    </w:tblGrid>
    <w:tr w:rsidR="00780E54" w:rsidTr="00842DF8">
      <w:trPr>
        <w:cantSplit/>
        <w:trHeight w:val="337"/>
      </w:trPr>
      <w:tc>
        <w:tcPr>
          <w:tcW w:w="9963" w:type="dxa"/>
          <w:gridSpan w:val="6"/>
          <w:shd w:val="clear" w:color="auto" w:fill="F3F3F3"/>
        </w:tcPr>
        <w:p w:rsidR="00780E54" w:rsidRDefault="00780E54" w:rsidP="00780E54">
          <w:pPr>
            <w:pStyle w:val="Header"/>
            <w:jc w:val="center"/>
            <w:rPr>
              <w:rFonts w:ascii="Goudy Old Style" w:hAnsi="Goudy Old Style"/>
              <w:b/>
              <w:sz w:val="20"/>
            </w:rPr>
          </w:pPr>
          <w:r>
            <w:rPr>
              <w:rFonts w:ascii="Times New Roman" w:hAnsi="Times New Roman"/>
              <w:b/>
              <w:i/>
              <w:iCs/>
              <w:sz w:val="28"/>
            </w:rPr>
            <w:t>SSI</w:t>
          </w:r>
          <w:r>
            <w:rPr>
              <w:rFonts w:ascii="Times New Roman" w:hAnsi="Times New Roman"/>
              <w:b/>
              <w:sz w:val="28"/>
            </w:rPr>
            <w:t xml:space="preserve"> </w:t>
          </w:r>
          <w:r>
            <w:rPr>
              <w:rFonts w:ascii="Arial" w:hAnsi="Arial" w:cs="Arial"/>
              <w:b/>
            </w:rPr>
            <w:t>- Stowood Scientific Instruments Ltd.</w:t>
          </w:r>
        </w:p>
      </w:tc>
    </w:tr>
    <w:tr w:rsidR="00780E54" w:rsidTr="00842DF8">
      <w:trPr>
        <w:cantSplit/>
        <w:trHeight w:val="413"/>
      </w:trPr>
      <w:tc>
        <w:tcPr>
          <w:tcW w:w="9963" w:type="dxa"/>
          <w:gridSpan w:val="6"/>
        </w:tcPr>
        <w:p w:rsidR="00780E54" w:rsidRDefault="00780E54" w:rsidP="00780E54">
          <w:pPr>
            <w:pStyle w:val="Header"/>
            <w:jc w:val="center"/>
            <w:rPr>
              <w:rFonts w:ascii="Arial" w:hAnsi="Arial" w:cs="Arial"/>
              <w:b/>
              <w:sz w:val="28"/>
            </w:rPr>
          </w:pPr>
          <w:r>
            <w:rPr>
              <w:rFonts w:ascii="Arial" w:hAnsi="Arial" w:cs="Arial"/>
              <w:b/>
              <w:sz w:val="28"/>
            </w:rPr>
            <w:t>Standard Operating Procedure</w:t>
          </w:r>
        </w:p>
      </w:tc>
    </w:tr>
    <w:tr w:rsidR="00780E54" w:rsidTr="00842DF8">
      <w:trPr>
        <w:cantSplit/>
        <w:trHeight w:val="278"/>
      </w:trPr>
      <w:tc>
        <w:tcPr>
          <w:tcW w:w="9963" w:type="dxa"/>
          <w:gridSpan w:val="6"/>
        </w:tcPr>
        <w:p w:rsidR="00780E54" w:rsidRDefault="00780E54" w:rsidP="00780E54">
          <w:pPr>
            <w:pStyle w:val="Header"/>
            <w:rPr>
              <w:rFonts w:ascii="Arial" w:hAnsi="Arial" w:cs="Arial"/>
              <w:b/>
            </w:rPr>
          </w:pPr>
          <w:r>
            <w:rPr>
              <w:rFonts w:ascii="Arial" w:hAnsi="Arial" w:cs="Arial"/>
              <w:b/>
            </w:rPr>
            <w:t xml:space="preserve">Title: </w:t>
          </w:r>
          <w:r>
            <w:rPr>
              <w:rFonts w:ascii="Arial" w:hAnsi="Arial" w:cs="Arial"/>
              <w:b/>
              <w:caps/>
            </w:rPr>
            <w:t>checklist for creating a technical file</w:t>
          </w:r>
        </w:p>
      </w:tc>
    </w:tr>
    <w:tr w:rsidR="00780E54" w:rsidTr="00842DF8">
      <w:trPr>
        <w:trHeight w:val="207"/>
      </w:trPr>
      <w:tc>
        <w:tcPr>
          <w:tcW w:w="1660" w:type="dxa"/>
        </w:tcPr>
        <w:p w:rsidR="00780E54" w:rsidRDefault="00780E54" w:rsidP="00780E54">
          <w:pPr>
            <w:pStyle w:val="Header"/>
            <w:rPr>
              <w:rFonts w:ascii="Arial" w:hAnsi="Arial" w:cs="Arial"/>
              <w:bCs/>
              <w:sz w:val="20"/>
            </w:rPr>
          </w:pPr>
          <w:r>
            <w:rPr>
              <w:rFonts w:ascii="Arial" w:hAnsi="Arial" w:cs="Arial"/>
              <w:bCs/>
              <w:sz w:val="20"/>
            </w:rPr>
            <w:t>Form ID</w:t>
          </w:r>
        </w:p>
        <w:p w:rsidR="00780E54" w:rsidRDefault="00780E54" w:rsidP="00780E54">
          <w:pPr>
            <w:pStyle w:val="Header"/>
            <w:rPr>
              <w:rFonts w:ascii="Arial" w:hAnsi="Arial" w:cs="Arial"/>
              <w:bCs/>
              <w:sz w:val="20"/>
            </w:rPr>
          </w:pPr>
          <w:r>
            <w:rPr>
              <w:rFonts w:ascii="Arial" w:hAnsi="Arial" w:cs="Arial"/>
              <w:bCs/>
              <w:sz w:val="20"/>
            </w:rPr>
            <w:t>SSI-QF-10K</w:t>
          </w:r>
        </w:p>
      </w:tc>
      <w:tc>
        <w:tcPr>
          <w:tcW w:w="1283" w:type="dxa"/>
        </w:tcPr>
        <w:p w:rsidR="00780E54" w:rsidRDefault="00780E54" w:rsidP="00780E54">
          <w:pPr>
            <w:pStyle w:val="Header"/>
            <w:rPr>
              <w:rFonts w:ascii="Arial" w:hAnsi="Arial" w:cs="Arial"/>
              <w:bCs/>
              <w:sz w:val="20"/>
            </w:rPr>
          </w:pPr>
          <w:r>
            <w:rPr>
              <w:rFonts w:ascii="Arial" w:hAnsi="Arial" w:cs="Arial"/>
              <w:bCs/>
              <w:sz w:val="20"/>
            </w:rPr>
            <w:t>Issue #</w:t>
          </w:r>
        </w:p>
        <w:p w:rsidR="00780E54" w:rsidRDefault="00C135F9" w:rsidP="00780E54">
          <w:pPr>
            <w:pStyle w:val="Header"/>
            <w:rPr>
              <w:rFonts w:ascii="Arial" w:hAnsi="Arial" w:cs="Arial"/>
              <w:bCs/>
              <w:sz w:val="20"/>
            </w:rPr>
          </w:pPr>
          <w:r>
            <w:rPr>
              <w:rFonts w:ascii="Arial" w:hAnsi="Arial" w:cs="Arial"/>
              <w:bCs/>
              <w:sz w:val="20"/>
            </w:rPr>
            <w:t>2</w:t>
          </w:r>
        </w:p>
      </w:tc>
      <w:tc>
        <w:tcPr>
          <w:tcW w:w="1560" w:type="dxa"/>
        </w:tcPr>
        <w:p w:rsidR="00780E54" w:rsidRDefault="00780E54" w:rsidP="00780E54">
          <w:pPr>
            <w:pStyle w:val="Header"/>
            <w:rPr>
              <w:rFonts w:ascii="Arial" w:hAnsi="Arial" w:cs="Arial"/>
              <w:bCs/>
              <w:sz w:val="20"/>
            </w:rPr>
          </w:pPr>
          <w:r>
            <w:rPr>
              <w:rFonts w:ascii="Arial" w:hAnsi="Arial" w:cs="Arial"/>
              <w:bCs/>
              <w:sz w:val="20"/>
            </w:rPr>
            <w:t>Author</w:t>
          </w:r>
        </w:p>
        <w:p w:rsidR="00780E54" w:rsidRDefault="00780E54" w:rsidP="00780E54">
          <w:pPr>
            <w:pStyle w:val="Header"/>
            <w:rPr>
              <w:rFonts w:ascii="Arial" w:hAnsi="Arial" w:cs="Arial"/>
              <w:bCs/>
              <w:sz w:val="20"/>
            </w:rPr>
          </w:pPr>
          <w:r>
            <w:rPr>
              <w:rFonts w:ascii="Arial" w:hAnsi="Arial" w:cs="Arial"/>
              <w:bCs/>
              <w:sz w:val="20"/>
            </w:rPr>
            <w:t>GJGD</w:t>
          </w:r>
        </w:p>
      </w:tc>
      <w:tc>
        <w:tcPr>
          <w:tcW w:w="1842" w:type="dxa"/>
        </w:tcPr>
        <w:p w:rsidR="00780E54" w:rsidRDefault="00780E54" w:rsidP="00780E54">
          <w:pPr>
            <w:pStyle w:val="Header"/>
            <w:rPr>
              <w:rFonts w:ascii="Arial" w:hAnsi="Arial" w:cs="Arial"/>
              <w:bCs/>
              <w:sz w:val="20"/>
            </w:rPr>
          </w:pPr>
          <w:r>
            <w:rPr>
              <w:rFonts w:ascii="Arial" w:hAnsi="Arial" w:cs="Arial"/>
              <w:bCs/>
              <w:sz w:val="20"/>
            </w:rPr>
            <w:t>Effective Date</w:t>
          </w:r>
        </w:p>
        <w:p w:rsidR="00780E54" w:rsidRDefault="00780E54" w:rsidP="00C135F9">
          <w:pPr>
            <w:pStyle w:val="Header"/>
            <w:rPr>
              <w:rFonts w:ascii="Arial" w:hAnsi="Arial" w:cs="Arial"/>
              <w:bCs/>
              <w:sz w:val="20"/>
            </w:rPr>
          </w:pPr>
          <w:r>
            <w:rPr>
              <w:rFonts w:ascii="Arial" w:hAnsi="Arial" w:cs="Arial"/>
              <w:bCs/>
              <w:sz w:val="20"/>
            </w:rPr>
            <w:t>0</w:t>
          </w:r>
          <w:r w:rsidR="00C135F9">
            <w:rPr>
              <w:rFonts w:ascii="Arial" w:hAnsi="Arial" w:cs="Arial"/>
              <w:bCs/>
              <w:sz w:val="20"/>
            </w:rPr>
            <w:t>8</w:t>
          </w:r>
          <w:r>
            <w:rPr>
              <w:rFonts w:ascii="Arial" w:hAnsi="Arial" w:cs="Arial"/>
              <w:bCs/>
              <w:sz w:val="20"/>
            </w:rPr>
            <w:t>/</w:t>
          </w:r>
          <w:r w:rsidR="00C135F9">
            <w:rPr>
              <w:rFonts w:ascii="Arial" w:hAnsi="Arial" w:cs="Arial"/>
              <w:bCs/>
              <w:sz w:val="20"/>
            </w:rPr>
            <w:t>12</w:t>
          </w:r>
          <w:r>
            <w:rPr>
              <w:rFonts w:ascii="Arial" w:hAnsi="Arial" w:cs="Arial"/>
              <w:bCs/>
              <w:sz w:val="20"/>
            </w:rPr>
            <w:t>/1</w:t>
          </w:r>
          <w:r w:rsidR="00C135F9">
            <w:rPr>
              <w:rFonts w:ascii="Arial" w:hAnsi="Arial" w:cs="Arial"/>
              <w:bCs/>
              <w:sz w:val="20"/>
            </w:rPr>
            <w:t>7</w:t>
          </w:r>
        </w:p>
      </w:tc>
      <w:tc>
        <w:tcPr>
          <w:tcW w:w="1957" w:type="dxa"/>
        </w:tcPr>
        <w:p w:rsidR="00780E54" w:rsidRDefault="00780E54" w:rsidP="00780E54">
          <w:pPr>
            <w:pStyle w:val="Header"/>
            <w:rPr>
              <w:rFonts w:ascii="Arial" w:hAnsi="Arial" w:cs="Arial"/>
              <w:bCs/>
              <w:sz w:val="20"/>
            </w:rPr>
          </w:pPr>
          <w:r>
            <w:rPr>
              <w:rFonts w:ascii="Arial" w:hAnsi="Arial" w:cs="Arial"/>
              <w:bCs/>
              <w:sz w:val="20"/>
            </w:rPr>
            <w:t>Supersedes</w:t>
          </w:r>
        </w:p>
        <w:p w:rsidR="00780E54" w:rsidRDefault="00C135F9" w:rsidP="00780E54">
          <w:pPr>
            <w:pStyle w:val="Header"/>
            <w:rPr>
              <w:rFonts w:ascii="Arial" w:hAnsi="Arial" w:cs="Arial"/>
              <w:bCs/>
              <w:sz w:val="20"/>
            </w:rPr>
          </w:pPr>
          <w:r>
            <w:rPr>
              <w:rFonts w:ascii="Arial" w:hAnsi="Arial" w:cs="Arial"/>
              <w:bCs/>
              <w:sz w:val="20"/>
            </w:rPr>
            <w:t>1</w:t>
          </w:r>
        </w:p>
      </w:tc>
      <w:tc>
        <w:tcPr>
          <w:tcW w:w="1661" w:type="dxa"/>
        </w:tcPr>
        <w:p w:rsidR="00780E54" w:rsidRDefault="00780E54" w:rsidP="00780E54">
          <w:pPr>
            <w:pStyle w:val="Header"/>
            <w:rPr>
              <w:rFonts w:ascii="Arial" w:hAnsi="Arial" w:cs="Arial"/>
              <w:b/>
              <w:sz w:val="20"/>
            </w:rPr>
          </w:pPr>
          <w:r>
            <w:rPr>
              <w:rFonts w:ascii="Arial" w:hAnsi="Arial" w:cs="Arial"/>
              <w:sz w:val="20"/>
            </w:rPr>
            <w:t xml:space="preserve">Page </w:t>
          </w:r>
          <w:r>
            <w:rPr>
              <w:rStyle w:val="PageNumber"/>
              <w:rFonts w:ascii="Arial" w:hAnsi="Arial" w:cs="Arial"/>
              <w:b/>
              <w:bCs/>
              <w:sz w:val="20"/>
            </w:rPr>
            <w:fldChar w:fldCharType="begin"/>
          </w:r>
          <w:r>
            <w:rPr>
              <w:rStyle w:val="PageNumber"/>
              <w:rFonts w:ascii="Arial" w:hAnsi="Arial" w:cs="Arial"/>
              <w:b/>
              <w:bCs/>
              <w:sz w:val="20"/>
            </w:rPr>
            <w:instrText xml:space="preserve"> PAGE </w:instrText>
          </w:r>
          <w:r>
            <w:rPr>
              <w:rStyle w:val="PageNumber"/>
              <w:rFonts w:ascii="Arial" w:hAnsi="Arial" w:cs="Arial"/>
              <w:b/>
              <w:bCs/>
              <w:sz w:val="20"/>
            </w:rPr>
            <w:fldChar w:fldCharType="separate"/>
          </w:r>
          <w:r w:rsidR="001029BC">
            <w:rPr>
              <w:rStyle w:val="PageNumber"/>
              <w:rFonts w:ascii="Arial" w:hAnsi="Arial" w:cs="Arial"/>
              <w:b/>
              <w:bCs/>
              <w:noProof/>
              <w:sz w:val="20"/>
            </w:rPr>
            <w:t>3</w:t>
          </w:r>
          <w:r>
            <w:rPr>
              <w:rStyle w:val="PageNumber"/>
              <w:rFonts w:ascii="Arial" w:hAnsi="Arial" w:cs="Arial"/>
              <w:b/>
              <w:bCs/>
              <w:sz w:val="20"/>
            </w:rPr>
            <w:fldChar w:fldCharType="end"/>
          </w:r>
          <w:r>
            <w:rPr>
              <w:rFonts w:ascii="Arial" w:hAnsi="Arial" w:cs="Arial"/>
              <w:sz w:val="20"/>
            </w:rPr>
            <w:t xml:space="preserve"> of </w:t>
          </w:r>
          <w:r>
            <w:rPr>
              <w:rStyle w:val="PageNumber"/>
            </w:rPr>
            <w:fldChar w:fldCharType="begin"/>
          </w:r>
          <w:r>
            <w:rPr>
              <w:rStyle w:val="PageNumber"/>
            </w:rPr>
            <w:instrText xml:space="preserve"> NUMPAGES </w:instrText>
          </w:r>
          <w:r>
            <w:rPr>
              <w:rStyle w:val="PageNumber"/>
            </w:rPr>
            <w:fldChar w:fldCharType="separate"/>
          </w:r>
          <w:r w:rsidR="001029BC">
            <w:rPr>
              <w:rStyle w:val="PageNumber"/>
              <w:noProof/>
            </w:rPr>
            <w:t>3</w:t>
          </w:r>
          <w:r>
            <w:rPr>
              <w:rStyle w:val="PageNumber"/>
            </w:rPr>
            <w:fldChar w:fldCharType="end"/>
          </w:r>
        </w:p>
      </w:tc>
    </w:tr>
  </w:tbl>
  <w:p w:rsidR="00780E54" w:rsidRDefault="00780E54">
    <w:pPr>
      <w:pStyle w:val="Header"/>
    </w:pPr>
  </w:p>
  <w:p w:rsidR="00780E54" w:rsidRDefault="00780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7ABB"/>
    <w:multiLevelType w:val="hybridMultilevel"/>
    <w:tmpl w:val="64E29356"/>
    <w:lvl w:ilvl="0" w:tplc="1550061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C3E37"/>
    <w:multiLevelType w:val="hybridMultilevel"/>
    <w:tmpl w:val="12686B9E"/>
    <w:lvl w:ilvl="0" w:tplc="A448FF3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14BF6"/>
    <w:multiLevelType w:val="hybridMultilevel"/>
    <w:tmpl w:val="CFF6AB2E"/>
    <w:lvl w:ilvl="0" w:tplc="388846D4">
      <w:start w:val="3"/>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C82EA9"/>
    <w:multiLevelType w:val="hybridMultilevel"/>
    <w:tmpl w:val="667E45B6"/>
    <w:lvl w:ilvl="0" w:tplc="388846D4">
      <w:start w:val="3"/>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9D7C42"/>
    <w:multiLevelType w:val="hybridMultilevel"/>
    <w:tmpl w:val="96E2EB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E1235"/>
    <w:multiLevelType w:val="hybridMultilevel"/>
    <w:tmpl w:val="4552C7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0060A7"/>
    <w:multiLevelType w:val="hybridMultilevel"/>
    <w:tmpl w:val="71F2E0EA"/>
    <w:lvl w:ilvl="0" w:tplc="6412790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8E76CF"/>
    <w:multiLevelType w:val="hybridMultilevel"/>
    <w:tmpl w:val="699617C6"/>
    <w:lvl w:ilvl="0" w:tplc="388846D4">
      <w:start w:val="3"/>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500F43"/>
    <w:multiLevelType w:val="hybridMultilevel"/>
    <w:tmpl w:val="419A09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990DAE"/>
    <w:multiLevelType w:val="hybridMultilevel"/>
    <w:tmpl w:val="B56ED690"/>
    <w:lvl w:ilvl="0" w:tplc="D890C82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9"/>
  </w:num>
  <w:num w:numId="5">
    <w:abstractNumId w:val="3"/>
  </w:num>
  <w:num w:numId="6">
    <w:abstractNumId w:val="6"/>
  </w:num>
  <w:num w:numId="7">
    <w:abstractNumId w:val="2"/>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8B"/>
    <w:rsid w:val="001029BC"/>
    <w:rsid w:val="0021622A"/>
    <w:rsid w:val="002C4278"/>
    <w:rsid w:val="003263F2"/>
    <w:rsid w:val="00373802"/>
    <w:rsid w:val="004F4153"/>
    <w:rsid w:val="005A5DE7"/>
    <w:rsid w:val="005B4B8B"/>
    <w:rsid w:val="005B778B"/>
    <w:rsid w:val="00726806"/>
    <w:rsid w:val="007376B3"/>
    <w:rsid w:val="00777C42"/>
    <w:rsid w:val="00780E54"/>
    <w:rsid w:val="00812D24"/>
    <w:rsid w:val="00893BFD"/>
    <w:rsid w:val="00967093"/>
    <w:rsid w:val="009A6849"/>
    <w:rsid w:val="009B3658"/>
    <w:rsid w:val="00A81760"/>
    <w:rsid w:val="00AC55D3"/>
    <w:rsid w:val="00C135F9"/>
    <w:rsid w:val="00C1438C"/>
    <w:rsid w:val="00EA790D"/>
    <w:rsid w:val="00EF74F5"/>
    <w:rsid w:val="00F13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27905-B99A-446C-B324-7E0123CF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278"/>
    <w:pPr>
      <w:ind w:left="720"/>
      <w:contextualSpacing/>
    </w:pPr>
  </w:style>
  <w:style w:type="paragraph" w:styleId="BalloonText">
    <w:name w:val="Balloon Text"/>
    <w:basedOn w:val="Normal"/>
    <w:link w:val="BalloonTextChar"/>
    <w:uiPriority w:val="99"/>
    <w:semiHidden/>
    <w:unhideWhenUsed/>
    <w:rsid w:val="005B7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78B"/>
    <w:rPr>
      <w:rFonts w:ascii="Segoe UI" w:hAnsi="Segoe UI" w:cs="Segoe UI"/>
      <w:sz w:val="18"/>
      <w:szCs w:val="18"/>
    </w:rPr>
  </w:style>
  <w:style w:type="paragraph" w:styleId="Header">
    <w:name w:val="header"/>
    <w:basedOn w:val="Normal"/>
    <w:link w:val="HeaderChar"/>
    <w:unhideWhenUsed/>
    <w:rsid w:val="00373802"/>
    <w:pPr>
      <w:tabs>
        <w:tab w:val="center" w:pos="4513"/>
        <w:tab w:val="right" w:pos="9026"/>
      </w:tabs>
      <w:spacing w:after="0" w:line="240" w:lineRule="auto"/>
    </w:pPr>
  </w:style>
  <w:style w:type="character" w:customStyle="1" w:styleId="HeaderChar">
    <w:name w:val="Header Char"/>
    <w:basedOn w:val="DefaultParagraphFont"/>
    <w:link w:val="Header"/>
    <w:rsid w:val="00373802"/>
  </w:style>
  <w:style w:type="paragraph" w:styleId="Footer">
    <w:name w:val="footer"/>
    <w:basedOn w:val="Normal"/>
    <w:link w:val="FooterChar"/>
    <w:uiPriority w:val="99"/>
    <w:unhideWhenUsed/>
    <w:rsid w:val="00373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802"/>
  </w:style>
  <w:style w:type="character" w:styleId="PageNumber">
    <w:name w:val="page number"/>
    <w:basedOn w:val="DefaultParagraphFont"/>
    <w:semiHidden/>
    <w:rsid w:val="0078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7019">
      <w:bodyDiv w:val="1"/>
      <w:marLeft w:val="0"/>
      <w:marRight w:val="0"/>
      <w:marTop w:val="0"/>
      <w:marBottom w:val="0"/>
      <w:divBdr>
        <w:top w:val="none" w:sz="0" w:space="0" w:color="auto"/>
        <w:left w:val="none" w:sz="0" w:space="0" w:color="auto"/>
        <w:bottom w:val="none" w:sz="0" w:space="0" w:color="auto"/>
        <w:right w:val="none" w:sz="0" w:space="0" w:color="auto"/>
      </w:divBdr>
      <w:divsChild>
        <w:div w:id="1415324244">
          <w:marLeft w:val="0"/>
          <w:marRight w:val="0"/>
          <w:marTop w:val="0"/>
          <w:marBottom w:val="0"/>
          <w:divBdr>
            <w:top w:val="none" w:sz="0" w:space="0" w:color="auto"/>
            <w:left w:val="none" w:sz="0" w:space="0" w:color="auto"/>
            <w:bottom w:val="none" w:sz="0" w:space="0" w:color="auto"/>
            <w:right w:val="none" w:sz="0" w:space="0" w:color="auto"/>
          </w:divBdr>
        </w:div>
        <w:div w:id="115804111">
          <w:marLeft w:val="0"/>
          <w:marRight w:val="0"/>
          <w:marTop w:val="0"/>
          <w:marBottom w:val="0"/>
          <w:divBdr>
            <w:top w:val="none" w:sz="0" w:space="0" w:color="auto"/>
            <w:left w:val="none" w:sz="0" w:space="0" w:color="auto"/>
            <w:bottom w:val="none" w:sz="0" w:space="0" w:color="auto"/>
            <w:right w:val="none" w:sz="0" w:space="0" w:color="auto"/>
          </w:divBdr>
        </w:div>
        <w:div w:id="306518676">
          <w:marLeft w:val="0"/>
          <w:marRight w:val="0"/>
          <w:marTop w:val="0"/>
          <w:marBottom w:val="0"/>
          <w:divBdr>
            <w:top w:val="none" w:sz="0" w:space="0" w:color="auto"/>
            <w:left w:val="none" w:sz="0" w:space="0" w:color="auto"/>
            <w:bottom w:val="none" w:sz="0" w:space="0" w:color="auto"/>
            <w:right w:val="none" w:sz="0" w:space="0" w:color="auto"/>
          </w:divBdr>
        </w:div>
        <w:div w:id="1055860295">
          <w:marLeft w:val="0"/>
          <w:marRight w:val="0"/>
          <w:marTop w:val="0"/>
          <w:marBottom w:val="0"/>
          <w:divBdr>
            <w:top w:val="none" w:sz="0" w:space="0" w:color="auto"/>
            <w:left w:val="none" w:sz="0" w:space="0" w:color="auto"/>
            <w:bottom w:val="none" w:sz="0" w:space="0" w:color="auto"/>
            <w:right w:val="none" w:sz="0" w:space="0" w:color="auto"/>
          </w:divBdr>
        </w:div>
      </w:divsChild>
    </w:div>
    <w:div w:id="175460008">
      <w:bodyDiv w:val="1"/>
      <w:marLeft w:val="0"/>
      <w:marRight w:val="0"/>
      <w:marTop w:val="0"/>
      <w:marBottom w:val="0"/>
      <w:divBdr>
        <w:top w:val="none" w:sz="0" w:space="0" w:color="auto"/>
        <w:left w:val="none" w:sz="0" w:space="0" w:color="auto"/>
        <w:bottom w:val="none" w:sz="0" w:space="0" w:color="auto"/>
        <w:right w:val="none" w:sz="0" w:space="0" w:color="auto"/>
      </w:divBdr>
      <w:divsChild>
        <w:div w:id="1686055833">
          <w:marLeft w:val="0"/>
          <w:marRight w:val="0"/>
          <w:marTop w:val="0"/>
          <w:marBottom w:val="0"/>
          <w:divBdr>
            <w:top w:val="none" w:sz="0" w:space="0" w:color="auto"/>
            <w:left w:val="none" w:sz="0" w:space="0" w:color="auto"/>
            <w:bottom w:val="none" w:sz="0" w:space="0" w:color="auto"/>
            <w:right w:val="none" w:sz="0" w:space="0" w:color="auto"/>
          </w:divBdr>
        </w:div>
        <w:div w:id="777523114">
          <w:marLeft w:val="0"/>
          <w:marRight w:val="0"/>
          <w:marTop w:val="0"/>
          <w:marBottom w:val="0"/>
          <w:divBdr>
            <w:top w:val="none" w:sz="0" w:space="0" w:color="auto"/>
            <w:left w:val="none" w:sz="0" w:space="0" w:color="auto"/>
            <w:bottom w:val="none" w:sz="0" w:space="0" w:color="auto"/>
            <w:right w:val="none" w:sz="0" w:space="0" w:color="auto"/>
          </w:divBdr>
        </w:div>
      </w:divsChild>
    </w:div>
    <w:div w:id="283776870">
      <w:bodyDiv w:val="1"/>
      <w:marLeft w:val="0"/>
      <w:marRight w:val="0"/>
      <w:marTop w:val="0"/>
      <w:marBottom w:val="0"/>
      <w:divBdr>
        <w:top w:val="none" w:sz="0" w:space="0" w:color="auto"/>
        <w:left w:val="none" w:sz="0" w:space="0" w:color="auto"/>
        <w:bottom w:val="none" w:sz="0" w:space="0" w:color="auto"/>
        <w:right w:val="none" w:sz="0" w:space="0" w:color="auto"/>
      </w:divBdr>
      <w:divsChild>
        <w:div w:id="902135726">
          <w:marLeft w:val="0"/>
          <w:marRight w:val="0"/>
          <w:marTop w:val="0"/>
          <w:marBottom w:val="0"/>
          <w:divBdr>
            <w:top w:val="none" w:sz="0" w:space="0" w:color="auto"/>
            <w:left w:val="none" w:sz="0" w:space="0" w:color="auto"/>
            <w:bottom w:val="none" w:sz="0" w:space="0" w:color="auto"/>
            <w:right w:val="none" w:sz="0" w:space="0" w:color="auto"/>
          </w:divBdr>
        </w:div>
        <w:div w:id="1907762956">
          <w:marLeft w:val="0"/>
          <w:marRight w:val="0"/>
          <w:marTop w:val="0"/>
          <w:marBottom w:val="0"/>
          <w:divBdr>
            <w:top w:val="none" w:sz="0" w:space="0" w:color="auto"/>
            <w:left w:val="none" w:sz="0" w:space="0" w:color="auto"/>
            <w:bottom w:val="none" w:sz="0" w:space="0" w:color="auto"/>
            <w:right w:val="none" w:sz="0" w:space="0" w:color="auto"/>
          </w:divBdr>
        </w:div>
      </w:divsChild>
    </w:div>
    <w:div w:id="521476172">
      <w:bodyDiv w:val="1"/>
      <w:marLeft w:val="0"/>
      <w:marRight w:val="0"/>
      <w:marTop w:val="0"/>
      <w:marBottom w:val="0"/>
      <w:divBdr>
        <w:top w:val="none" w:sz="0" w:space="0" w:color="auto"/>
        <w:left w:val="none" w:sz="0" w:space="0" w:color="auto"/>
        <w:bottom w:val="none" w:sz="0" w:space="0" w:color="auto"/>
        <w:right w:val="none" w:sz="0" w:space="0" w:color="auto"/>
      </w:divBdr>
      <w:divsChild>
        <w:div w:id="737168819">
          <w:marLeft w:val="0"/>
          <w:marRight w:val="0"/>
          <w:marTop w:val="0"/>
          <w:marBottom w:val="0"/>
          <w:divBdr>
            <w:top w:val="none" w:sz="0" w:space="0" w:color="auto"/>
            <w:left w:val="none" w:sz="0" w:space="0" w:color="auto"/>
            <w:bottom w:val="none" w:sz="0" w:space="0" w:color="auto"/>
            <w:right w:val="none" w:sz="0" w:space="0" w:color="auto"/>
          </w:divBdr>
        </w:div>
        <w:div w:id="1854490089">
          <w:marLeft w:val="0"/>
          <w:marRight w:val="0"/>
          <w:marTop w:val="0"/>
          <w:marBottom w:val="0"/>
          <w:divBdr>
            <w:top w:val="none" w:sz="0" w:space="0" w:color="auto"/>
            <w:left w:val="none" w:sz="0" w:space="0" w:color="auto"/>
            <w:bottom w:val="none" w:sz="0" w:space="0" w:color="auto"/>
            <w:right w:val="none" w:sz="0" w:space="0" w:color="auto"/>
          </w:divBdr>
        </w:div>
        <w:div w:id="241843372">
          <w:marLeft w:val="0"/>
          <w:marRight w:val="0"/>
          <w:marTop w:val="0"/>
          <w:marBottom w:val="0"/>
          <w:divBdr>
            <w:top w:val="none" w:sz="0" w:space="0" w:color="auto"/>
            <w:left w:val="none" w:sz="0" w:space="0" w:color="auto"/>
            <w:bottom w:val="none" w:sz="0" w:space="0" w:color="auto"/>
            <w:right w:val="none" w:sz="0" w:space="0" w:color="auto"/>
          </w:divBdr>
        </w:div>
      </w:divsChild>
    </w:div>
    <w:div w:id="737480853">
      <w:bodyDiv w:val="1"/>
      <w:marLeft w:val="0"/>
      <w:marRight w:val="0"/>
      <w:marTop w:val="0"/>
      <w:marBottom w:val="0"/>
      <w:divBdr>
        <w:top w:val="none" w:sz="0" w:space="0" w:color="auto"/>
        <w:left w:val="none" w:sz="0" w:space="0" w:color="auto"/>
        <w:bottom w:val="none" w:sz="0" w:space="0" w:color="auto"/>
        <w:right w:val="none" w:sz="0" w:space="0" w:color="auto"/>
      </w:divBdr>
      <w:divsChild>
        <w:div w:id="511601885">
          <w:marLeft w:val="0"/>
          <w:marRight w:val="0"/>
          <w:marTop w:val="0"/>
          <w:marBottom w:val="0"/>
          <w:divBdr>
            <w:top w:val="none" w:sz="0" w:space="0" w:color="auto"/>
            <w:left w:val="none" w:sz="0" w:space="0" w:color="auto"/>
            <w:bottom w:val="none" w:sz="0" w:space="0" w:color="auto"/>
            <w:right w:val="none" w:sz="0" w:space="0" w:color="auto"/>
          </w:divBdr>
        </w:div>
        <w:div w:id="310444857">
          <w:marLeft w:val="0"/>
          <w:marRight w:val="0"/>
          <w:marTop w:val="0"/>
          <w:marBottom w:val="0"/>
          <w:divBdr>
            <w:top w:val="none" w:sz="0" w:space="0" w:color="auto"/>
            <w:left w:val="none" w:sz="0" w:space="0" w:color="auto"/>
            <w:bottom w:val="none" w:sz="0" w:space="0" w:color="auto"/>
            <w:right w:val="none" w:sz="0" w:space="0" w:color="auto"/>
          </w:divBdr>
        </w:div>
      </w:divsChild>
    </w:div>
    <w:div w:id="811554325">
      <w:bodyDiv w:val="1"/>
      <w:marLeft w:val="0"/>
      <w:marRight w:val="0"/>
      <w:marTop w:val="0"/>
      <w:marBottom w:val="0"/>
      <w:divBdr>
        <w:top w:val="none" w:sz="0" w:space="0" w:color="auto"/>
        <w:left w:val="none" w:sz="0" w:space="0" w:color="auto"/>
        <w:bottom w:val="none" w:sz="0" w:space="0" w:color="auto"/>
        <w:right w:val="none" w:sz="0" w:space="0" w:color="auto"/>
      </w:divBdr>
      <w:divsChild>
        <w:div w:id="1391802654">
          <w:marLeft w:val="0"/>
          <w:marRight w:val="0"/>
          <w:marTop w:val="0"/>
          <w:marBottom w:val="0"/>
          <w:divBdr>
            <w:top w:val="none" w:sz="0" w:space="0" w:color="auto"/>
            <w:left w:val="none" w:sz="0" w:space="0" w:color="auto"/>
            <w:bottom w:val="none" w:sz="0" w:space="0" w:color="auto"/>
            <w:right w:val="none" w:sz="0" w:space="0" w:color="auto"/>
          </w:divBdr>
        </w:div>
        <w:div w:id="1181895957">
          <w:marLeft w:val="0"/>
          <w:marRight w:val="0"/>
          <w:marTop w:val="0"/>
          <w:marBottom w:val="0"/>
          <w:divBdr>
            <w:top w:val="none" w:sz="0" w:space="0" w:color="auto"/>
            <w:left w:val="none" w:sz="0" w:space="0" w:color="auto"/>
            <w:bottom w:val="none" w:sz="0" w:space="0" w:color="auto"/>
            <w:right w:val="none" w:sz="0" w:space="0" w:color="auto"/>
          </w:divBdr>
        </w:div>
      </w:divsChild>
    </w:div>
    <w:div w:id="866992522">
      <w:bodyDiv w:val="1"/>
      <w:marLeft w:val="0"/>
      <w:marRight w:val="0"/>
      <w:marTop w:val="0"/>
      <w:marBottom w:val="0"/>
      <w:divBdr>
        <w:top w:val="none" w:sz="0" w:space="0" w:color="auto"/>
        <w:left w:val="none" w:sz="0" w:space="0" w:color="auto"/>
        <w:bottom w:val="none" w:sz="0" w:space="0" w:color="auto"/>
        <w:right w:val="none" w:sz="0" w:space="0" w:color="auto"/>
      </w:divBdr>
      <w:divsChild>
        <w:div w:id="432406902">
          <w:marLeft w:val="0"/>
          <w:marRight w:val="0"/>
          <w:marTop w:val="0"/>
          <w:marBottom w:val="0"/>
          <w:divBdr>
            <w:top w:val="none" w:sz="0" w:space="0" w:color="auto"/>
            <w:left w:val="none" w:sz="0" w:space="0" w:color="auto"/>
            <w:bottom w:val="none" w:sz="0" w:space="0" w:color="auto"/>
            <w:right w:val="none" w:sz="0" w:space="0" w:color="auto"/>
          </w:divBdr>
        </w:div>
        <w:div w:id="182912035">
          <w:marLeft w:val="0"/>
          <w:marRight w:val="0"/>
          <w:marTop w:val="0"/>
          <w:marBottom w:val="0"/>
          <w:divBdr>
            <w:top w:val="none" w:sz="0" w:space="0" w:color="auto"/>
            <w:left w:val="none" w:sz="0" w:space="0" w:color="auto"/>
            <w:bottom w:val="none" w:sz="0" w:space="0" w:color="auto"/>
            <w:right w:val="none" w:sz="0" w:space="0" w:color="auto"/>
          </w:divBdr>
        </w:div>
        <w:div w:id="1207529766">
          <w:marLeft w:val="0"/>
          <w:marRight w:val="0"/>
          <w:marTop w:val="0"/>
          <w:marBottom w:val="0"/>
          <w:divBdr>
            <w:top w:val="none" w:sz="0" w:space="0" w:color="auto"/>
            <w:left w:val="none" w:sz="0" w:space="0" w:color="auto"/>
            <w:bottom w:val="none" w:sz="0" w:space="0" w:color="auto"/>
            <w:right w:val="none" w:sz="0" w:space="0" w:color="auto"/>
          </w:divBdr>
        </w:div>
        <w:div w:id="1467695640">
          <w:marLeft w:val="0"/>
          <w:marRight w:val="0"/>
          <w:marTop w:val="0"/>
          <w:marBottom w:val="0"/>
          <w:divBdr>
            <w:top w:val="none" w:sz="0" w:space="0" w:color="auto"/>
            <w:left w:val="none" w:sz="0" w:space="0" w:color="auto"/>
            <w:bottom w:val="none" w:sz="0" w:space="0" w:color="auto"/>
            <w:right w:val="none" w:sz="0" w:space="0" w:color="auto"/>
          </w:divBdr>
        </w:div>
        <w:div w:id="653795357">
          <w:marLeft w:val="0"/>
          <w:marRight w:val="0"/>
          <w:marTop w:val="0"/>
          <w:marBottom w:val="0"/>
          <w:divBdr>
            <w:top w:val="none" w:sz="0" w:space="0" w:color="auto"/>
            <w:left w:val="none" w:sz="0" w:space="0" w:color="auto"/>
            <w:bottom w:val="none" w:sz="0" w:space="0" w:color="auto"/>
            <w:right w:val="none" w:sz="0" w:space="0" w:color="auto"/>
          </w:divBdr>
        </w:div>
        <w:div w:id="79065364">
          <w:marLeft w:val="0"/>
          <w:marRight w:val="0"/>
          <w:marTop w:val="0"/>
          <w:marBottom w:val="0"/>
          <w:divBdr>
            <w:top w:val="none" w:sz="0" w:space="0" w:color="auto"/>
            <w:left w:val="none" w:sz="0" w:space="0" w:color="auto"/>
            <w:bottom w:val="none" w:sz="0" w:space="0" w:color="auto"/>
            <w:right w:val="none" w:sz="0" w:space="0" w:color="auto"/>
          </w:divBdr>
        </w:div>
      </w:divsChild>
    </w:div>
    <w:div w:id="867642056">
      <w:bodyDiv w:val="1"/>
      <w:marLeft w:val="0"/>
      <w:marRight w:val="0"/>
      <w:marTop w:val="0"/>
      <w:marBottom w:val="0"/>
      <w:divBdr>
        <w:top w:val="none" w:sz="0" w:space="0" w:color="auto"/>
        <w:left w:val="none" w:sz="0" w:space="0" w:color="auto"/>
        <w:bottom w:val="none" w:sz="0" w:space="0" w:color="auto"/>
        <w:right w:val="none" w:sz="0" w:space="0" w:color="auto"/>
      </w:divBdr>
      <w:divsChild>
        <w:div w:id="95097642">
          <w:marLeft w:val="0"/>
          <w:marRight w:val="0"/>
          <w:marTop w:val="0"/>
          <w:marBottom w:val="0"/>
          <w:divBdr>
            <w:top w:val="none" w:sz="0" w:space="0" w:color="auto"/>
            <w:left w:val="none" w:sz="0" w:space="0" w:color="auto"/>
            <w:bottom w:val="none" w:sz="0" w:space="0" w:color="auto"/>
            <w:right w:val="none" w:sz="0" w:space="0" w:color="auto"/>
          </w:divBdr>
        </w:div>
        <w:div w:id="1329333550">
          <w:marLeft w:val="0"/>
          <w:marRight w:val="0"/>
          <w:marTop w:val="0"/>
          <w:marBottom w:val="0"/>
          <w:divBdr>
            <w:top w:val="none" w:sz="0" w:space="0" w:color="auto"/>
            <w:left w:val="none" w:sz="0" w:space="0" w:color="auto"/>
            <w:bottom w:val="none" w:sz="0" w:space="0" w:color="auto"/>
            <w:right w:val="none" w:sz="0" w:space="0" w:color="auto"/>
          </w:divBdr>
        </w:div>
      </w:divsChild>
    </w:div>
    <w:div w:id="874776369">
      <w:bodyDiv w:val="1"/>
      <w:marLeft w:val="0"/>
      <w:marRight w:val="0"/>
      <w:marTop w:val="0"/>
      <w:marBottom w:val="0"/>
      <w:divBdr>
        <w:top w:val="none" w:sz="0" w:space="0" w:color="auto"/>
        <w:left w:val="none" w:sz="0" w:space="0" w:color="auto"/>
        <w:bottom w:val="none" w:sz="0" w:space="0" w:color="auto"/>
        <w:right w:val="none" w:sz="0" w:space="0" w:color="auto"/>
      </w:divBdr>
      <w:divsChild>
        <w:div w:id="559286765">
          <w:marLeft w:val="0"/>
          <w:marRight w:val="0"/>
          <w:marTop w:val="0"/>
          <w:marBottom w:val="0"/>
          <w:divBdr>
            <w:top w:val="none" w:sz="0" w:space="0" w:color="auto"/>
            <w:left w:val="none" w:sz="0" w:space="0" w:color="auto"/>
            <w:bottom w:val="none" w:sz="0" w:space="0" w:color="auto"/>
            <w:right w:val="none" w:sz="0" w:space="0" w:color="auto"/>
          </w:divBdr>
        </w:div>
        <w:div w:id="1122531136">
          <w:marLeft w:val="0"/>
          <w:marRight w:val="0"/>
          <w:marTop w:val="0"/>
          <w:marBottom w:val="0"/>
          <w:divBdr>
            <w:top w:val="none" w:sz="0" w:space="0" w:color="auto"/>
            <w:left w:val="none" w:sz="0" w:space="0" w:color="auto"/>
            <w:bottom w:val="none" w:sz="0" w:space="0" w:color="auto"/>
            <w:right w:val="none" w:sz="0" w:space="0" w:color="auto"/>
          </w:divBdr>
        </w:div>
        <w:div w:id="2066639811">
          <w:marLeft w:val="0"/>
          <w:marRight w:val="0"/>
          <w:marTop w:val="0"/>
          <w:marBottom w:val="0"/>
          <w:divBdr>
            <w:top w:val="none" w:sz="0" w:space="0" w:color="auto"/>
            <w:left w:val="none" w:sz="0" w:space="0" w:color="auto"/>
            <w:bottom w:val="none" w:sz="0" w:space="0" w:color="auto"/>
            <w:right w:val="none" w:sz="0" w:space="0" w:color="auto"/>
          </w:divBdr>
        </w:div>
      </w:divsChild>
    </w:div>
    <w:div w:id="1030302224">
      <w:bodyDiv w:val="1"/>
      <w:marLeft w:val="0"/>
      <w:marRight w:val="0"/>
      <w:marTop w:val="0"/>
      <w:marBottom w:val="0"/>
      <w:divBdr>
        <w:top w:val="none" w:sz="0" w:space="0" w:color="auto"/>
        <w:left w:val="none" w:sz="0" w:space="0" w:color="auto"/>
        <w:bottom w:val="none" w:sz="0" w:space="0" w:color="auto"/>
        <w:right w:val="none" w:sz="0" w:space="0" w:color="auto"/>
      </w:divBdr>
      <w:divsChild>
        <w:div w:id="994799707">
          <w:marLeft w:val="0"/>
          <w:marRight w:val="0"/>
          <w:marTop w:val="0"/>
          <w:marBottom w:val="0"/>
          <w:divBdr>
            <w:top w:val="none" w:sz="0" w:space="0" w:color="auto"/>
            <w:left w:val="none" w:sz="0" w:space="0" w:color="auto"/>
            <w:bottom w:val="none" w:sz="0" w:space="0" w:color="auto"/>
            <w:right w:val="none" w:sz="0" w:space="0" w:color="auto"/>
          </w:divBdr>
        </w:div>
        <w:div w:id="1847741666">
          <w:marLeft w:val="0"/>
          <w:marRight w:val="0"/>
          <w:marTop w:val="0"/>
          <w:marBottom w:val="0"/>
          <w:divBdr>
            <w:top w:val="none" w:sz="0" w:space="0" w:color="auto"/>
            <w:left w:val="none" w:sz="0" w:space="0" w:color="auto"/>
            <w:bottom w:val="none" w:sz="0" w:space="0" w:color="auto"/>
            <w:right w:val="none" w:sz="0" w:space="0" w:color="auto"/>
          </w:divBdr>
        </w:div>
        <w:div w:id="699547360">
          <w:marLeft w:val="0"/>
          <w:marRight w:val="0"/>
          <w:marTop w:val="0"/>
          <w:marBottom w:val="0"/>
          <w:divBdr>
            <w:top w:val="none" w:sz="0" w:space="0" w:color="auto"/>
            <w:left w:val="none" w:sz="0" w:space="0" w:color="auto"/>
            <w:bottom w:val="none" w:sz="0" w:space="0" w:color="auto"/>
            <w:right w:val="none" w:sz="0" w:space="0" w:color="auto"/>
          </w:divBdr>
        </w:div>
      </w:divsChild>
    </w:div>
    <w:div w:id="1228490753">
      <w:bodyDiv w:val="1"/>
      <w:marLeft w:val="0"/>
      <w:marRight w:val="0"/>
      <w:marTop w:val="0"/>
      <w:marBottom w:val="0"/>
      <w:divBdr>
        <w:top w:val="none" w:sz="0" w:space="0" w:color="auto"/>
        <w:left w:val="none" w:sz="0" w:space="0" w:color="auto"/>
        <w:bottom w:val="none" w:sz="0" w:space="0" w:color="auto"/>
        <w:right w:val="none" w:sz="0" w:space="0" w:color="auto"/>
      </w:divBdr>
      <w:divsChild>
        <w:div w:id="682627893">
          <w:marLeft w:val="0"/>
          <w:marRight w:val="0"/>
          <w:marTop w:val="0"/>
          <w:marBottom w:val="0"/>
          <w:divBdr>
            <w:top w:val="none" w:sz="0" w:space="0" w:color="auto"/>
            <w:left w:val="none" w:sz="0" w:space="0" w:color="auto"/>
            <w:bottom w:val="none" w:sz="0" w:space="0" w:color="auto"/>
            <w:right w:val="none" w:sz="0" w:space="0" w:color="auto"/>
          </w:divBdr>
        </w:div>
        <w:div w:id="1733648984">
          <w:marLeft w:val="0"/>
          <w:marRight w:val="0"/>
          <w:marTop w:val="0"/>
          <w:marBottom w:val="0"/>
          <w:divBdr>
            <w:top w:val="none" w:sz="0" w:space="0" w:color="auto"/>
            <w:left w:val="none" w:sz="0" w:space="0" w:color="auto"/>
            <w:bottom w:val="none" w:sz="0" w:space="0" w:color="auto"/>
            <w:right w:val="none" w:sz="0" w:space="0" w:color="auto"/>
          </w:divBdr>
        </w:div>
        <w:div w:id="1694913811">
          <w:marLeft w:val="0"/>
          <w:marRight w:val="0"/>
          <w:marTop w:val="0"/>
          <w:marBottom w:val="0"/>
          <w:divBdr>
            <w:top w:val="none" w:sz="0" w:space="0" w:color="auto"/>
            <w:left w:val="none" w:sz="0" w:space="0" w:color="auto"/>
            <w:bottom w:val="none" w:sz="0" w:space="0" w:color="auto"/>
            <w:right w:val="none" w:sz="0" w:space="0" w:color="auto"/>
          </w:divBdr>
        </w:div>
      </w:divsChild>
    </w:div>
    <w:div w:id="1283149330">
      <w:bodyDiv w:val="1"/>
      <w:marLeft w:val="0"/>
      <w:marRight w:val="0"/>
      <w:marTop w:val="0"/>
      <w:marBottom w:val="0"/>
      <w:divBdr>
        <w:top w:val="none" w:sz="0" w:space="0" w:color="auto"/>
        <w:left w:val="none" w:sz="0" w:space="0" w:color="auto"/>
        <w:bottom w:val="none" w:sz="0" w:space="0" w:color="auto"/>
        <w:right w:val="none" w:sz="0" w:space="0" w:color="auto"/>
      </w:divBdr>
      <w:divsChild>
        <w:div w:id="1565481472">
          <w:marLeft w:val="0"/>
          <w:marRight w:val="0"/>
          <w:marTop w:val="0"/>
          <w:marBottom w:val="0"/>
          <w:divBdr>
            <w:top w:val="none" w:sz="0" w:space="0" w:color="auto"/>
            <w:left w:val="none" w:sz="0" w:space="0" w:color="auto"/>
            <w:bottom w:val="none" w:sz="0" w:space="0" w:color="auto"/>
            <w:right w:val="none" w:sz="0" w:space="0" w:color="auto"/>
          </w:divBdr>
        </w:div>
        <w:div w:id="1216700548">
          <w:marLeft w:val="0"/>
          <w:marRight w:val="0"/>
          <w:marTop w:val="0"/>
          <w:marBottom w:val="0"/>
          <w:divBdr>
            <w:top w:val="none" w:sz="0" w:space="0" w:color="auto"/>
            <w:left w:val="none" w:sz="0" w:space="0" w:color="auto"/>
            <w:bottom w:val="none" w:sz="0" w:space="0" w:color="auto"/>
            <w:right w:val="none" w:sz="0" w:space="0" w:color="auto"/>
          </w:divBdr>
        </w:div>
        <w:div w:id="1218199405">
          <w:marLeft w:val="0"/>
          <w:marRight w:val="0"/>
          <w:marTop w:val="0"/>
          <w:marBottom w:val="0"/>
          <w:divBdr>
            <w:top w:val="none" w:sz="0" w:space="0" w:color="auto"/>
            <w:left w:val="none" w:sz="0" w:space="0" w:color="auto"/>
            <w:bottom w:val="none" w:sz="0" w:space="0" w:color="auto"/>
            <w:right w:val="none" w:sz="0" w:space="0" w:color="auto"/>
          </w:divBdr>
        </w:div>
      </w:divsChild>
    </w:div>
    <w:div w:id="1288123514">
      <w:bodyDiv w:val="1"/>
      <w:marLeft w:val="0"/>
      <w:marRight w:val="0"/>
      <w:marTop w:val="0"/>
      <w:marBottom w:val="0"/>
      <w:divBdr>
        <w:top w:val="none" w:sz="0" w:space="0" w:color="auto"/>
        <w:left w:val="none" w:sz="0" w:space="0" w:color="auto"/>
        <w:bottom w:val="none" w:sz="0" w:space="0" w:color="auto"/>
        <w:right w:val="none" w:sz="0" w:space="0" w:color="auto"/>
      </w:divBdr>
      <w:divsChild>
        <w:div w:id="776556423">
          <w:marLeft w:val="0"/>
          <w:marRight w:val="0"/>
          <w:marTop w:val="0"/>
          <w:marBottom w:val="0"/>
          <w:divBdr>
            <w:top w:val="none" w:sz="0" w:space="0" w:color="auto"/>
            <w:left w:val="none" w:sz="0" w:space="0" w:color="auto"/>
            <w:bottom w:val="none" w:sz="0" w:space="0" w:color="auto"/>
            <w:right w:val="none" w:sz="0" w:space="0" w:color="auto"/>
          </w:divBdr>
        </w:div>
        <w:div w:id="425617587">
          <w:marLeft w:val="0"/>
          <w:marRight w:val="0"/>
          <w:marTop w:val="0"/>
          <w:marBottom w:val="0"/>
          <w:divBdr>
            <w:top w:val="none" w:sz="0" w:space="0" w:color="auto"/>
            <w:left w:val="none" w:sz="0" w:space="0" w:color="auto"/>
            <w:bottom w:val="none" w:sz="0" w:space="0" w:color="auto"/>
            <w:right w:val="none" w:sz="0" w:space="0" w:color="auto"/>
          </w:divBdr>
        </w:div>
        <w:div w:id="1028991244">
          <w:marLeft w:val="0"/>
          <w:marRight w:val="0"/>
          <w:marTop w:val="0"/>
          <w:marBottom w:val="0"/>
          <w:divBdr>
            <w:top w:val="none" w:sz="0" w:space="0" w:color="auto"/>
            <w:left w:val="none" w:sz="0" w:space="0" w:color="auto"/>
            <w:bottom w:val="none" w:sz="0" w:space="0" w:color="auto"/>
            <w:right w:val="none" w:sz="0" w:space="0" w:color="auto"/>
          </w:divBdr>
        </w:div>
      </w:divsChild>
    </w:div>
    <w:div w:id="1330525425">
      <w:bodyDiv w:val="1"/>
      <w:marLeft w:val="0"/>
      <w:marRight w:val="0"/>
      <w:marTop w:val="0"/>
      <w:marBottom w:val="0"/>
      <w:divBdr>
        <w:top w:val="none" w:sz="0" w:space="0" w:color="auto"/>
        <w:left w:val="none" w:sz="0" w:space="0" w:color="auto"/>
        <w:bottom w:val="none" w:sz="0" w:space="0" w:color="auto"/>
        <w:right w:val="none" w:sz="0" w:space="0" w:color="auto"/>
      </w:divBdr>
      <w:divsChild>
        <w:div w:id="757019564">
          <w:marLeft w:val="0"/>
          <w:marRight w:val="0"/>
          <w:marTop w:val="0"/>
          <w:marBottom w:val="0"/>
          <w:divBdr>
            <w:top w:val="none" w:sz="0" w:space="0" w:color="auto"/>
            <w:left w:val="none" w:sz="0" w:space="0" w:color="auto"/>
            <w:bottom w:val="none" w:sz="0" w:space="0" w:color="auto"/>
            <w:right w:val="none" w:sz="0" w:space="0" w:color="auto"/>
          </w:divBdr>
        </w:div>
        <w:div w:id="1858352619">
          <w:marLeft w:val="0"/>
          <w:marRight w:val="0"/>
          <w:marTop w:val="0"/>
          <w:marBottom w:val="0"/>
          <w:divBdr>
            <w:top w:val="none" w:sz="0" w:space="0" w:color="auto"/>
            <w:left w:val="none" w:sz="0" w:space="0" w:color="auto"/>
            <w:bottom w:val="none" w:sz="0" w:space="0" w:color="auto"/>
            <w:right w:val="none" w:sz="0" w:space="0" w:color="auto"/>
          </w:divBdr>
        </w:div>
        <w:div w:id="94903355">
          <w:marLeft w:val="0"/>
          <w:marRight w:val="0"/>
          <w:marTop w:val="0"/>
          <w:marBottom w:val="0"/>
          <w:divBdr>
            <w:top w:val="none" w:sz="0" w:space="0" w:color="auto"/>
            <w:left w:val="none" w:sz="0" w:space="0" w:color="auto"/>
            <w:bottom w:val="none" w:sz="0" w:space="0" w:color="auto"/>
            <w:right w:val="none" w:sz="0" w:space="0" w:color="auto"/>
          </w:divBdr>
        </w:div>
        <w:div w:id="272517081">
          <w:marLeft w:val="0"/>
          <w:marRight w:val="0"/>
          <w:marTop w:val="0"/>
          <w:marBottom w:val="0"/>
          <w:divBdr>
            <w:top w:val="none" w:sz="0" w:space="0" w:color="auto"/>
            <w:left w:val="none" w:sz="0" w:space="0" w:color="auto"/>
            <w:bottom w:val="none" w:sz="0" w:space="0" w:color="auto"/>
            <w:right w:val="none" w:sz="0" w:space="0" w:color="auto"/>
          </w:divBdr>
        </w:div>
        <w:div w:id="1966690219">
          <w:marLeft w:val="0"/>
          <w:marRight w:val="0"/>
          <w:marTop w:val="0"/>
          <w:marBottom w:val="0"/>
          <w:divBdr>
            <w:top w:val="none" w:sz="0" w:space="0" w:color="auto"/>
            <w:left w:val="none" w:sz="0" w:space="0" w:color="auto"/>
            <w:bottom w:val="none" w:sz="0" w:space="0" w:color="auto"/>
            <w:right w:val="none" w:sz="0" w:space="0" w:color="auto"/>
          </w:divBdr>
        </w:div>
        <w:div w:id="2049527629">
          <w:marLeft w:val="0"/>
          <w:marRight w:val="0"/>
          <w:marTop w:val="0"/>
          <w:marBottom w:val="0"/>
          <w:divBdr>
            <w:top w:val="none" w:sz="0" w:space="0" w:color="auto"/>
            <w:left w:val="none" w:sz="0" w:space="0" w:color="auto"/>
            <w:bottom w:val="none" w:sz="0" w:space="0" w:color="auto"/>
            <w:right w:val="none" w:sz="0" w:space="0" w:color="auto"/>
          </w:divBdr>
        </w:div>
      </w:divsChild>
    </w:div>
    <w:div w:id="1756979589">
      <w:bodyDiv w:val="1"/>
      <w:marLeft w:val="0"/>
      <w:marRight w:val="0"/>
      <w:marTop w:val="0"/>
      <w:marBottom w:val="0"/>
      <w:divBdr>
        <w:top w:val="none" w:sz="0" w:space="0" w:color="auto"/>
        <w:left w:val="none" w:sz="0" w:space="0" w:color="auto"/>
        <w:bottom w:val="none" w:sz="0" w:space="0" w:color="auto"/>
        <w:right w:val="none" w:sz="0" w:space="0" w:color="auto"/>
      </w:divBdr>
      <w:divsChild>
        <w:div w:id="1956936469">
          <w:marLeft w:val="0"/>
          <w:marRight w:val="0"/>
          <w:marTop w:val="0"/>
          <w:marBottom w:val="0"/>
          <w:divBdr>
            <w:top w:val="none" w:sz="0" w:space="0" w:color="auto"/>
            <w:left w:val="none" w:sz="0" w:space="0" w:color="auto"/>
            <w:bottom w:val="none" w:sz="0" w:space="0" w:color="auto"/>
            <w:right w:val="none" w:sz="0" w:space="0" w:color="auto"/>
          </w:divBdr>
        </w:div>
        <w:div w:id="2122146073">
          <w:marLeft w:val="0"/>
          <w:marRight w:val="0"/>
          <w:marTop w:val="0"/>
          <w:marBottom w:val="0"/>
          <w:divBdr>
            <w:top w:val="none" w:sz="0" w:space="0" w:color="auto"/>
            <w:left w:val="none" w:sz="0" w:space="0" w:color="auto"/>
            <w:bottom w:val="none" w:sz="0" w:space="0" w:color="auto"/>
            <w:right w:val="none" w:sz="0" w:space="0" w:color="auto"/>
          </w:divBdr>
        </w:div>
        <w:div w:id="405416922">
          <w:marLeft w:val="0"/>
          <w:marRight w:val="0"/>
          <w:marTop w:val="0"/>
          <w:marBottom w:val="0"/>
          <w:divBdr>
            <w:top w:val="none" w:sz="0" w:space="0" w:color="auto"/>
            <w:left w:val="none" w:sz="0" w:space="0" w:color="auto"/>
            <w:bottom w:val="none" w:sz="0" w:space="0" w:color="auto"/>
            <w:right w:val="none" w:sz="0" w:space="0" w:color="auto"/>
          </w:divBdr>
        </w:div>
      </w:divsChild>
    </w:div>
    <w:div w:id="1787692826">
      <w:bodyDiv w:val="1"/>
      <w:marLeft w:val="0"/>
      <w:marRight w:val="0"/>
      <w:marTop w:val="0"/>
      <w:marBottom w:val="0"/>
      <w:divBdr>
        <w:top w:val="none" w:sz="0" w:space="0" w:color="auto"/>
        <w:left w:val="none" w:sz="0" w:space="0" w:color="auto"/>
        <w:bottom w:val="none" w:sz="0" w:space="0" w:color="auto"/>
        <w:right w:val="none" w:sz="0" w:space="0" w:color="auto"/>
      </w:divBdr>
      <w:divsChild>
        <w:div w:id="141120565">
          <w:marLeft w:val="0"/>
          <w:marRight w:val="0"/>
          <w:marTop w:val="0"/>
          <w:marBottom w:val="0"/>
          <w:divBdr>
            <w:top w:val="none" w:sz="0" w:space="0" w:color="auto"/>
            <w:left w:val="none" w:sz="0" w:space="0" w:color="auto"/>
            <w:bottom w:val="none" w:sz="0" w:space="0" w:color="auto"/>
            <w:right w:val="none" w:sz="0" w:space="0" w:color="auto"/>
          </w:divBdr>
        </w:div>
        <w:div w:id="255360319">
          <w:marLeft w:val="0"/>
          <w:marRight w:val="0"/>
          <w:marTop w:val="0"/>
          <w:marBottom w:val="0"/>
          <w:divBdr>
            <w:top w:val="none" w:sz="0" w:space="0" w:color="auto"/>
            <w:left w:val="none" w:sz="0" w:space="0" w:color="auto"/>
            <w:bottom w:val="none" w:sz="0" w:space="0" w:color="auto"/>
            <w:right w:val="none" w:sz="0" w:space="0" w:color="auto"/>
          </w:divBdr>
        </w:div>
        <w:div w:id="24409696">
          <w:marLeft w:val="0"/>
          <w:marRight w:val="0"/>
          <w:marTop w:val="0"/>
          <w:marBottom w:val="0"/>
          <w:divBdr>
            <w:top w:val="none" w:sz="0" w:space="0" w:color="auto"/>
            <w:left w:val="none" w:sz="0" w:space="0" w:color="auto"/>
            <w:bottom w:val="none" w:sz="0" w:space="0" w:color="auto"/>
            <w:right w:val="none" w:sz="0" w:space="0" w:color="auto"/>
          </w:divBdr>
        </w:div>
      </w:divsChild>
    </w:div>
    <w:div w:id="1822308028">
      <w:bodyDiv w:val="1"/>
      <w:marLeft w:val="0"/>
      <w:marRight w:val="0"/>
      <w:marTop w:val="0"/>
      <w:marBottom w:val="0"/>
      <w:divBdr>
        <w:top w:val="none" w:sz="0" w:space="0" w:color="auto"/>
        <w:left w:val="none" w:sz="0" w:space="0" w:color="auto"/>
        <w:bottom w:val="none" w:sz="0" w:space="0" w:color="auto"/>
        <w:right w:val="none" w:sz="0" w:space="0" w:color="auto"/>
      </w:divBdr>
      <w:divsChild>
        <w:div w:id="1021783427">
          <w:marLeft w:val="0"/>
          <w:marRight w:val="0"/>
          <w:marTop w:val="0"/>
          <w:marBottom w:val="0"/>
          <w:divBdr>
            <w:top w:val="none" w:sz="0" w:space="0" w:color="auto"/>
            <w:left w:val="none" w:sz="0" w:space="0" w:color="auto"/>
            <w:bottom w:val="none" w:sz="0" w:space="0" w:color="auto"/>
            <w:right w:val="none" w:sz="0" w:space="0" w:color="auto"/>
          </w:divBdr>
        </w:div>
        <w:div w:id="581139474">
          <w:marLeft w:val="0"/>
          <w:marRight w:val="0"/>
          <w:marTop w:val="0"/>
          <w:marBottom w:val="0"/>
          <w:divBdr>
            <w:top w:val="none" w:sz="0" w:space="0" w:color="auto"/>
            <w:left w:val="none" w:sz="0" w:space="0" w:color="auto"/>
            <w:bottom w:val="none" w:sz="0" w:space="0" w:color="auto"/>
            <w:right w:val="none" w:sz="0" w:space="0" w:color="auto"/>
          </w:divBdr>
        </w:div>
        <w:div w:id="1786462849">
          <w:marLeft w:val="0"/>
          <w:marRight w:val="0"/>
          <w:marTop w:val="0"/>
          <w:marBottom w:val="0"/>
          <w:divBdr>
            <w:top w:val="none" w:sz="0" w:space="0" w:color="auto"/>
            <w:left w:val="none" w:sz="0" w:space="0" w:color="auto"/>
            <w:bottom w:val="none" w:sz="0" w:space="0" w:color="auto"/>
            <w:right w:val="none" w:sz="0" w:space="0" w:color="auto"/>
          </w:divBdr>
        </w:div>
      </w:divsChild>
    </w:div>
    <w:div w:id="1850487225">
      <w:bodyDiv w:val="1"/>
      <w:marLeft w:val="0"/>
      <w:marRight w:val="0"/>
      <w:marTop w:val="0"/>
      <w:marBottom w:val="0"/>
      <w:divBdr>
        <w:top w:val="none" w:sz="0" w:space="0" w:color="auto"/>
        <w:left w:val="none" w:sz="0" w:space="0" w:color="auto"/>
        <w:bottom w:val="none" w:sz="0" w:space="0" w:color="auto"/>
        <w:right w:val="none" w:sz="0" w:space="0" w:color="auto"/>
      </w:divBdr>
      <w:divsChild>
        <w:div w:id="1980449979">
          <w:marLeft w:val="0"/>
          <w:marRight w:val="0"/>
          <w:marTop w:val="0"/>
          <w:marBottom w:val="0"/>
          <w:divBdr>
            <w:top w:val="none" w:sz="0" w:space="0" w:color="auto"/>
            <w:left w:val="none" w:sz="0" w:space="0" w:color="auto"/>
            <w:bottom w:val="none" w:sz="0" w:space="0" w:color="auto"/>
            <w:right w:val="none" w:sz="0" w:space="0" w:color="auto"/>
          </w:divBdr>
        </w:div>
        <w:div w:id="1375304912">
          <w:marLeft w:val="0"/>
          <w:marRight w:val="0"/>
          <w:marTop w:val="0"/>
          <w:marBottom w:val="0"/>
          <w:divBdr>
            <w:top w:val="none" w:sz="0" w:space="0" w:color="auto"/>
            <w:left w:val="none" w:sz="0" w:space="0" w:color="auto"/>
            <w:bottom w:val="none" w:sz="0" w:space="0" w:color="auto"/>
            <w:right w:val="none" w:sz="0" w:space="0" w:color="auto"/>
          </w:divBdr>
        </w:div>
      </w:divsChild>
    </w:div>
    <w:div w:id="2106144046">
      <w:bodyDiv w:val="1"/>
      <w:marLeft w:val="0"/>
      <w:marRight w:val="0"/>
      <w:marTop w:val="0"/>
      <w:marBottom w:val="0"/>
      <w:divBdr>
        <w:top w:val="none" w:sz="0" w:space="0" w:color="auto"/>
        <w:left w:val="none" w:sz="0" w:space="0" w:color="auto"/>
        <w:bottom w:val="none" w:sz="0" w:space="0" w:color="auto"/>
        <w:right w:val="none" w:sz="0" w:space="0" w:color="auto"/>
      </w:divBdr>
      <w:divsChild>
        <w:div w:id="731925239">
          <w:marLeft w:val="0"/>
          <w:marRight w:val="0"/>
          <w:marTop w:val="0"/>
          <w:marBottom w:val="0"/>
          <w:divBdr>
            <w:top w:val="none" w:sz="0" w:space="0" w:color="auto"/>
            <w:left w:val="none" w:sz="0" w:space="0" w:color="auto"/>
            <w:bottom w:val="none" w:sz="0" w:space="0" w:color="auto"/>
            <w:right w:val="none" w:sz="0" w:space="0" w:color="auto"/>
          </w:divBdr>
        </w:div>
        <w:div w:id="217133251">
          <w:marLeft w:val="0"/>
          <w:marRight w:val="0"/>
          <w:marTop w:val="0"/>
          <w:marBottom w:val="0"/>
          <w:divBdr>
            <w:top w:val="none" w:sz="0" w:space="0" w:color="auto"/>
            <w:left w:val="none" w:sz="0" w:space="0" w:color="auto"/>
            <w:bottom w:val="none" w:sz="0" w:space="0" w:color="auto"/>
            <w:right w:val="none" w:sz="0" w:space="0" w:color="auto"/>
          </w:divBdr>
        </w:div>
        <w:div w:id="863901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dc:creator>
  <cp:keywords/>
  <dc:description/>
  <cp:lastModifiedBy>corner</cp:lastModifiedBy>
  <cp:revision>5</cp:revision>
  <dcterms:created xsi:type="dcterms:W3CDTF">2017-12-08T10:01:00Z</dcterms:created>
  <dcterms:modified xsi:type="dcterms:W3CDTF">2018-01-23T10:51:00Z</dcterms:modified>
</cp:coreProperties>
</file>