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0AC30" w14:textId="77777777" w:rsidR="005E1739" w:rsidRPr="00257556" w:rsidRDefault="005E1739" w:rsidP="00257556">
      <w:pPr>
        <w:pStyle w:val="Heading1"/>
      </w:pPr>
      <w:bookmarkStart w:id="0" w:name="_Toc117966679"/>
      <w:bookmarkStart w:id="1" w:name="_Toc508898021"/>
      <w:r w:rsidRPr="00257556">
        <w:t>Purpose</w:t>
      </w:r>
      <w:bookmarkEnd w:id="0"/>
    </w:p>
    <w:p w14:paraId="0E6C70FA" w14:textId="41DD592E" w:rsidR="005E1739" w:rsidRDefault="004977F0" w:rsidP="00257556">
      <w:pPr>
        <w:widowControl w:val="0"/>
        <w:spacing w:before="120"/>
        <w:jc w:val="both"/>
      </w:pPr>
      <w:r>
        <w:t xml:space="preserve">Stowood maintains its software through the use of </w:t>
      </w:r>
      <w:r w:rsidRPr="004977F0">
        <w:rPr>
          <w:b/>
        </w:rPr>
        <w:t>SSI-QF-10P Problem Report</w:t>
      </w:r>
      <w:r w:rsidR="003C2883">
        <w:rPr>
          <w:b/>
        </w:rPr>
        <w:t xml:space="preserve"> </w:t>
      </w:r>
      <w:r w:rsidR="003C2883" w:rsidRPr="003C2883">
        <w:t>on wh</w:t>
      </w:r>
      <w:r w:rsidR="003C2883">
        <w:t>i</w:t>
      </w:r>
      <w:r w:rsidR="003C2883" w:rsidRPr="003C2883">
        <w:t>ch</w:t>
      </w:r>
      <w:r w:rsidR="003C2883">
        <w:t xml:space="preserve"> all software issues arising from any source are recorded, analysed, assessed for risk, usability and other issues</w:t>
      </w:r>
      <w:r w:rsidR="00A538A6">
        <w:t xml:space="preserve">, verified </w:t>
      </w:r>
      <w:r w:rsidR="003C2883">
        <w:t xml:space="preserve">and resolved. </w:t>
      </w:r>
      <w:r w:rsidR="003C2883">
        <w:rPr>
          <w:b/>
        </w:rPr>
        <w:t xml:space="preserve"> </w:t>
      </w:r>
      <w:r w:rsidR="00211AF1" w:rsidRPr="00211AF1">
        <w:t xml:space="preserve">This Software </w:t>
      </w:r>
      <w:r w:rsidR="00FE6B6A">
        <w:t>Maintenance</w:t>
      </w:r>
      <w:r w:rsidR="00211AF1" w:rsidRPr="00211AF1">
        <w:t xml:space="preserve"> Plan (S</w:t>
      </w:r>
      <w:r w:rsidR="00FE6B6A">
        <w:t>M</w:t>
      </w:r>
      <w:r w:rsidR="00211AF1" w:rsidRPr="00211AF1">
        <w:t xml:space="preserve">P) </w:t>
      </w:r>
      <w:r w:rsidR="003C2883">
        <w:t xml:space="preserve">derives from </w:t>
      </w:r>
      <w:r w:rsidR="00211AF1" w:rsidRPr="00211AF1">
        <w:t xml:space="preserve"> </w:t>
      </w:r>
      <w:r w:rsidR="00211AF1" w:rsidRPr="00FD63AB">
        <w:rPr>
          <w:b/>
        </w:rPr>
        <w:t>SSI-SOP-</w:t>
      </w:r>
      <w:r w:rsidR="00B53D0F" w:rsidRPr="00FD63AB">
        <w:rPr>
          <w:b/>
        </w:rPr>
        <w:t>20</w:t>
      </w:r>
      <w:r w:rsidR="00211AF1" w:rsidRPr="00FD63AB">
        <w:rPr>
          <w:b/>
        </w:rPr>
        <w:t xml:space="preserve"> Software Development </w:t>
      </w:r>
      <w:r w:rsidR="00211AF1" w:rsidRPr="00FD63AB">
        <w:rPr>
          <w:color w:val="C45911" w:themeColor="accent2" w:themeShade="BF"/>
        </w:rPr>
        <w:t xml:space="preserve"> </w:t>
      </w:r>
      <w:r w:rsidR="00211AF1" w:rsidRPr="00211AF1">
        <w:t xml:space="preserve">to define the </w:t>
      </w:r>
      <w:r w:rsidR="00FE6B6A">
        <w:t>activities and tasks of the maintenance process</w:t>
      </w:r>
      <w:r w:rsidR="00211AF1" w:rsidRPr="00211AF1">
        <w:t xml:space="preserve"> for the </w:t>
      </w:r>
      <w:r w:rsidR="00211AF1" w:rsidRPr="00E86558">
        <w:rPr>
          <w:i/>
          <w:color w:val="0070C0"/>
        </w:rPr>
        <w:t>&lt;project name/ code&gt;</w:t>
      </w:r>
      <w:r w:rsidR="00211AF1" w:rsidRPr="00211AF1">
        <w:t xml:space="preserve">. </w:t>
      </w:r>
    </w:p>
    <w:p w14:paraId="0FC17C13" w14:textId="69D270CF" w:rsidR="00722D68" w:rsidRPr="006B7884" w:rsidRDefault="006B7884" w:rsidP="00257556">
      <w:pPr>
        <w:widowControl w:val="0"/>
        <w:spacing w:before="120"/>
        <w:jc w:val="both"/>
        <w:rPr>
          <w:i/>
          <w:color w:val="0070C0"/>
        </w:rPr>
      </w:pPr>
      <w:r>
        <w:rPr>
          <w:i/>
          <w:color w:val="0070C0"/>
        </w:rPr>
        <w:t>&lt;</w:t>
      </w:r>
      <w:r w:rsidRPr="006B7884">
        <w:rPr>
          <w:i/>
          <w:color w:val="0070C0"/>
        </w:rPr>
        <w:t>In case of SOUP or software items that are independently managed, this plan may be used to document their configuration management and review process.</w:t>
      </w:r>
      <w:r>
        <w:rPr>
          <w:i/>
          <w:color w:val="0070C0"/>
        </w:rPr>
        <w:t xml:space="preserve"> Add verbiage as necessary&gt;</w:t>
      </w:r>
    </w:p>
    <w:p w14:paraId="76CF984C" w14:textId="3721E9E0" w:rsidR="002E39A9" w:rsidRPr="00A727D1" w:rsidRDefault="002E39A9" w:rsidP="002E39A9">
      <w:pPr>
        <w:pStyle w:val="Heading1"/>
      </w:pPr>
      <w:bookmarkStart w:id="2" w:name="_Toc117966680"/>
      <w:r>
        <w:t>Reference</w:t>
      </w:r>
      <w:bookmarkEnd w:id="2"/>
      <w:r w:rsidR="0080387F">
        <w:t>s</w:t>
      </w:r>
    </w:p>
    <w:p w14:paraId="7E94B8BF" w14:textId="480E330C" w:rsidR="00543ACB" w:rsidRPr="002F12C9" w:rsidRDefault="00543ACB" w:rsidP="00D117EA">
      <w:pPr>
        <w:pStyle w:val="Heading2"/>
        <w:rPr>
          <w:b w:val="0"/>
          <w:bCs/>
          <w:iCs/>
          <w:color w:val="auto"/>
        </w:rPr>
      </w:pPr>
      <w:bookmarkStart w:id="3" w:name="_Toc117966681"/>
      <w:r w:rsidRPr="002F12C9">
        <w:rPr>
          <w:b w:val="0"/>
          <w:bCs/>
          <w:iCs/>
          <w:color w:val="auto"/>
        </w:rPr>
        <w:t>SSI-QF-20A Software Safety Classification</w:t>
      </w:r>
    </w:p>
    <w:p w14:paraId="556D658C" w14:textId="77777777" w:rsidR="00543ACB" w:rsidRPr="002F12C9" w:rsidRDefault="00543ACB" w:rsidP="00543ACB">
      <w:pPr>
        <w:pStyle w:val="Heading2"/>
        <w:rPr>
          <w:b w:val="0"/>
          <w:bCs/>
          <w:iCs/>
          <w:color w:val="auto"/>
        </w:rPr>
      </w:pPr>
      <w:r w:rsidRPr="002F12C9">
        <w:rPr>
          <w:b w:val="0"/>
          <w:bCs/>
          <w:iCs/>
          <w:color w:val="auto"/>
        </w:rPr>
        <w:t>SSI-QF-20B Software Development Plan</w:t>
      </w:r>
    </w:p>
    <w:p w14:paraId="28469F56" w14:textId="615F9D9F" w:rsidR="001553A0" w:rsidRPr="002F12C9" w:rsidRDefault="00543ACB" w:rsidP="00D117EA">
      <w:pPr>
        <w:pStyle w:val="Heading2"/>
        <w:rPr>
          <w:b w:val="0"/>
          <w:bCs/>
          <w:iCs/>
          <w:color w:val="auto"/>
        </w:rPr>
      </w:pPr>
      <w:r w:rsidRPr="002F12C9">
        <w:rPr>
          <w:b w:val="0"/>
          <w:bCs/>
          <w:iCs/>
          <w:color w:val="auto"/>
        </w:rPr>
        <w:t>S</w:t>
      </w:r>
      <w:r w:rsidR="004D6B5C" w:rsidRPr="002F12C9">
        <w:rPr>
          <w:b w:val="0"/>
          <w:bCs/>
          <w:iCs/>
          <w:color w:val="auto"/>
        </w:rPr>
        <w:t>SI-QF-20C</w:t>
      </w:r>
      <w:r w:rsidR="001553A0" w:rsidRPr="002F12C9">
        <w:rPr>
          <w:b w:val="0"/>
          <w:bCs/>
          <w:iCs/>
          <w:color w:val="auto"/>
        </w:rPr>
        <w:t xml:space="preserve"> </w:t>
      </w:r>
      <w:r w:rsidR="004D6B5C" w:rsidRPr="002F12C9">
        <w:rPr>
          <w:b w:val="0"/>
          <w:bCs/>
          <w:iCs/>
          <w:color w:val="auto"/>
        </w:rPr>
        <w:t xml:space="preserve">Software </w:t>
      </w:r>
      <w:r w:rsidR="001553A0" w:rsidRPr="002F12C9">
        <w:rPr>
          <w:b w:val="0"/>
          <w:bCs/>
          <w:iCs/>
          <w:color w:val="auto"/>
        </w:rPr>
        <w:t>Requirements</w:t>
      </w:r>
      <w:r w:rsidR="004D6B5C" w:rsidRPr="002F12C9">
        <w:rPr>
          <w:b w:val="0"/>
          <w:bCs/>
          <w:iCs/>
          <w:color w:val="auto"/>
        </w:rPr>
        <w:t xml:space="preserve"> Specification and</w:t>
      </w:r>
      <w:r w:rsidR="001553A0" w:rsidRPr="002F12C9">
        <w:rPr>
          <w:b w:val="0"/>
          <w:bCs/>
          <w:iCs/>
          <w:color w:val="auto"/>
        </w:rPr>
        <w:t xml:space="preserve"> Traceability Matrix</w:t>
      </w:r>
      <w:bookmarkEnd w:id="3"/>
      <w:r w:rsidR="001553A0" w:rsidRPr="002F12C9">
        <w:rPr>
          <w:b w:val="0"/>
          <w:bCs/>
          <w:iCs/>
          <w:color w:val="auto"/>
        </w:rPr>
        <w:t xml:space="preserve"> </w:t>
      </w:r>
    </w:p>
    <w:p w14:paraId="0E33C236" w14:textId="16694002" w:rsidR="005F5AF5" w:rsidRPr="002F12C9" w:rsidRDefault="004D6B5C">
      <w:pPr>
        <w:pStyle w:val="Heading2"/>
        <w:rPr>
          <w:b w:val="0"/>
          <w:bCs/>
          <w:iCs/>
          <w:color w:val="auto"/>
        </w:rPr>
      </w:pPr>
      <w:bookmarkStart w:id="4" w:name="_Toc117966684"/>
      <w:r w:rsidRPr="002F12C9">
        <w:rPr>
          <w:b w:val="0"/>
          <w:bCs/>
          <w:iCs/>
          <w:color w:val="auto"/>
        </w:rPr>
        <w:t>SSI-QF-20I</w:t>
      </w:r>
      <w:r w:rsidR="005F5AF5" w:rsidRPr="002F12C9">
        <w:rPr>
          <w:b w:val="0"/>
          <w:bCs/>
          <w:iCs/>
          <w:color w:val="auto"/>
        </w:rPr>
        <w:t xml:space="preserve"> Software Summary Report</w:t>
      </w:r>
    </w:p>
    <w:p w14:paraId="6246AE7A" w14:textId="77777777" w:rsidR="00543ACB" w:rsidRPr="00A44A3F" w:rsidRDefault="00543ACB" w:rsidP="00543ACB">
      <w:pPr>
        <w:pStyle w:val="Heading2"/>
        <w:rPr>
          <w:b w:val="0"/>
          <w:bCs/>
        </w:rPr>
      </w:pPr>
      <w:r w:rsidRPr="00A44A3F">
        <w:rPr>
          <w:b w:val="0"/>
          <w:bCs/>
        </w:rPr>
        <w:t>SSI-SOP-</w:t>
      </w:r>
      <w:r>
        <w:rPr>
          <w:b w:val="0"/>
          <w:bCs/>
        </w:rPr>
        <w:t>10</w:t>
      </w:r>
      <w:r w:rsidRPr="00A44A3F">
        <w:rPr>
          <w:b w:val="0"/>
          <w:bCs/>
        </w:rPr>
        <w:t xml:space="preserve"> Design and Development</w:t>
      </w:r>
    </w:p>
    <w:p w14:paraId="66114C8D" w14:textId="77777777" w:rsidR="00543ACB" w:rsidRPr="00DA6794" w:rsidRDefault="00543ACB" w:rsidP="00543ACB">
      <w:pPr>
        <w:pStyle w:val="Heading2"/>
        <w:rPr>
          <w:b w:val="0"/>
          <w:bCs/>
        </w:rPr>
      </w:pPr>
      <w:r w:rsidRPr="00DA6794">
        <w:rPr>
          <w:b w:val="0"/>
          <w:bCs/>
        </w:rPr>
        <w:t>SSI-SOP-13 Risk Management</w:t>
      </w:r>
    </w:p>
    <w:p w14:paraId="3401E21E" w14:textId="77777777" w:rsidR="00DA6794" w:rsidRDefault="001F2C99" w:rsidP="00D117EA">
      <w:pPr>
        <w:pStyle w:val="Heading2"/>
        <w:rPr>
          <w:b w:val="0"/>
          <w:bCs/>
        </w:rPr>
      </w:pPr>
      <w:r w:rsidRPr="00DA6794">
        <w:rPr>
          <w:b w:val="0"/>
          <w:bCs/>
        </w:rPr>
        <w:t>SSI-SOP-</w:t>
      </w:r>
      <w:r w:rsidR="009542BF" w:rsidRPr="00DA6794">
        <w:rPr>
          <w:b w:val="0"/>
          <w:bCs/>
        </w:rPr>
        <w:t>20</w:t>
      </w:r>
      <w:r w:rsidR="0085683C" w:rsidRPr="00DA6794">
        <w:rPr>
          <w:b w:val="0"/>
          <w:bCs/>
        </w:rPr>
        <w:t xml:space="preserve"> Software Development</w:t>
      </w:r>
      <w:bookmarkStart w:id="5" w:name="_Toc117966685"/>
      <w:bookmarkEnd w:id="4"/>
    </w:p>
    <w:p w14:paraId="7D7E867C" w14:textId="11827989" w:rsidR="0003766B" w:rsidRPr="00627042" w:rsidRDefault="0003766B" w:rsidP="0003766B">
      <w:pPr>
        <w:pStyle w:val="Heading2"/>
        <w:rPr>
          <w:b w:val="0"/>
        </w:rPr>
      </w:pPr>
      <w:r w:rsidRPr="00627042">
        <w:rPr>
          <w:b w:val="0"/>
        </w:rPr>
        <w:t>VISI-006 Risk Management Assessment and Control Implementation</w:t>
      </w:r>
    </w:p>
    <w:p w14:paraId="6C97BE8C" w14:textId="0F4BC2A2" w:rsidR="000B30F7" w:rsidRDefault="00431024" w:rsidP="00994586">
      <w:pPr>
        <w:pStyle w:val="Heading1"/>
      </w:pPr>
      <w:bookmarkStart w:id="6" w:name="_Toc117966687"/>
      <w:bookmarkEnd w:id="5"/>
      <w:r>
        <w:t xml:space="preserve">Maintenance </w:t>
      </w:r>
      <w:r w:rsidR="00994586">
        <w:t>Activities</w:t>
      </w:r>
      <w:bookmarkEnd w:id="6"/>
    </w:p>
    <w:p w14:paraId="2BCEC7CF" w14:textId="26787BC3" w:rsidR="00406C1A" w:rsidRPr="00535AA2" w:rsidRDefault="00535AA2" w:rsidP="00535AA2">
      <w:pPr>
        <w:spacing w:before="120"/>
        <w:jc w:val="both"/>
        <w:rPr>
          <w:i/>
          <w:iCs/>
          <w:color w:val="0070C0"/>
        </w:rPr>
      </w:pPr>
      <w:r>
        <w:rPr>
          <w:i/>
          <w:iCs/>
          <w:color w:val="0070C0"/>
        </w:rPr>
        <w:t>&lt;</w:t>
      </w:r>
      <w:r w:rsidR="00326A62" w:rsidRPr="00836780">
        <w:rPr>
          <w:color w:val="0070C0"/>
        </w:rPr>
        <w:t>Provide a brief overview of the maintenance process e.g.:</w:t>
      </w:r>
    </w:p>
    <w:p w14:paraId="1CD0AC67" w14:textId="77777777" w:rsidR="00535AA2" w:rsidRPr="00535AA2" w:rsidRDefault="00535AA2" w:rsidP="00535AA2">
      <w:pPr>
        <w:jc w:val="both"/>
        <w:rPr>
          <w:i/>
          <w:iCs/>
          <w:color w:val="0070C0"/>
        </w:rPr>
      </w:pPr>
      <w:r w:rsidRPr="00535AA2">
        <w:rPr>
          <w:i/>
          <w:iCs/>
          <w:color w:val="0070C0"/>
        </w:rPr>
        <w:t xml:space="preserve">The software system under consideration has been assigned a Safety Class of </w:t>
      </w:r>
      <w:r w:rsidRPr="00535AA2">
        <w:rPr>
          <w:color w:val="0070C0"/>
        </w:rPr>
        <w:t>&lt;class&gt;</w:t>
      </w:r>
      <w:r w:rsidRPr="00535AA2">
        <w:rPr>
          <w:i/>
          <w:iCs/>
          <w:color w:val="0070C0"/>
        </w:rPr>
        <w:t xml:space="preserve">. Based on this, the following shall be evaluated at a frequency of </w:t>
      </w:r>
      <w:r w:rsidRPr="00535AA2">
        <w:rPr>
          <w:color w:val="0070C0"/>
        </w:rPr>
        <w:t xml:space="preserve">&lt;x months&gt; </w:t>
      </w:r>
      <w:r w:rsidRPr="00535AA2">
        <w:rPr>
          <w:i/>
          <w:iCs/>
          <w:color w:val="0070C0"/>
        </w:rPr>
        <w:t>to ensure that the safety and effectiveness of the software. OR</w:t>
      </w:r>
    </w:p>
    <w:p w14:paraId="0C72A74A" w14:textId="77777777" w:rsidR="00535AA2" w:rsidRPr="00535AA2" w:rsidRDefault="00535AA2" w:rsidP="00535AA2">
      <w:pPr>
        <w:jc w:val="both"/>
        <w:rPr>
          <w:i/>
          <w:iCs/>
          <w:color w:val="0070C0"/>
        </w:rPr>
      </w:pPr>
      <w:r w:rsidRPr="00535AA2">
        <w:rPr>
          <w:i/>
          <w:iCs/>
          <w:color w:val="0070C0"/>
        </w:rPr>
        <w:t xml:space="preserve">The highest safety classification of the software system that utilizes this </w:t>
      </w:r>
      <w:r w:rsidRPr="00535AA2">
        <w:rPr>
          <w:color w:val="0070C0"/>
        </w:rPr>
        <w:t>&lt;SOUP or software item&gt;</w:t>
      </w:r>
      <w:r w:rsidRPr="00535AA2">
        <w:rPr>
          <w:i/>
          <w:iCs/>
          <w:color w:val="0070C0"/>
        </w:rPr>
        <w:t xml:space="preserve"> is </w:t>
      </w:r>
      <w:r w:rsidRPr="00535AA2">
        <w:rPr>
          <w:color w:val="0070C0"/>
        </w:rPr>
        <w:t>&lt;class&gt;</w:t>
      </w:r>
      <w:r w:rsidRPr="00535AA2">
        <w:rPr>
          <w:i/>
          <w:iCs/>
          <w:color w:val="0070C0"/>
        </w:rPr>
        <w:t xml:space="preserve">. Based on this, the following shall be evaluated at a frequency of </w:t>
      </w:r>
      <w:r w:rsidRPr="00535AA2">
        <w:rPr>
          <w:color w:val="0070C0"/>
        </w:rPr>
        <w:t xml:space="preserve">&lt;x months&gt; </w:t>
      </w:r>
      <w:r w:rsidRPr="00535AA2">
        <w:rPr>
          <w:i/>
          <w:iCs/>
          <w:color w:val="0070C0"/>
        </w:rPr>
        <w:t xml:space="preserve">to ensure that the safety and effectiveness of the software. </w:t>
      </w:r>
    </w:p>
    <w:p w14:paraId="025960F7" w14:textId="5AACAF7C" w:rsidR="00326A62" w:rsidRPr="00836780" w:rsidRDefault="00F44435" w:rsidP="00836780">
      <w:pPr>
        <w:jc w:val="both"/>
        <w:rPr>
          <w:color w:val="0070C0"/>
        </w:rPr>
      </w:pPr>
      <w:r w:rsidRPr="00836780">
        <w:rPr>
          <w:color w:val="0070C0"/>
        </w:rPr>
        <w:t xml:space="preserve">Additionally make reference to </w:t>
      </w:r>
      <w:r w:rsidR="00A27FD6" w:rsidRPr="00836780">
        <w:rPr>
          <w:color w:val="0070C0"/>
        </w:rPr>
        <w:t>how review of software shall be documented e.g.</w:t>
      </w:r>
    </w:p>
    <w:p w14:paraId="70DFCF56" w14:textId="00A32D8C" w:rsidR="00836780" w:rsidRPr="00836780" w:rsidRDefault="00836780" w:rsidP="00836780">
      <w:pPr>
        <w:jc w:val="both"/>
        <w:rPr>
          <w:i/>
          <w:iCs/>
          <w:color w:val="0070C0"/>
        </w:rPr>
      </w:pPr>
      <w:r w:rsidRPr="00836780">
        <w:rPr>
          <w:i/>
          <w:iCs/>
          <w:color w:val="0070C0"/>
        </w:rPr>
        <w:t xml:space="preserve">The results of this evaluation shall be documented </w:t>
      </w:r>
      <w:r w:rsidR="00924E90">
        <w:rPr>
          <w:i/>
          <w:iCs/>
          <w:color w:val="0070C0"/>
        </w:rPr>
        <w:t>on</w:t>
      </w:r>
      <w:r w:rsidRPr="00836780">
        <w:rPr>
          <w:i/>
          <w:iCs/>
          <w:color w:val="0070C0"/>
        </w:rPr>
        <w:t xml:space="preserve"> </w:t>
      </w:r>
      <w:r w:rsidR="00924E90" w:rsidRPr="00924E90">
        <w:rPr>
          <w:b/>
          <w:i/>
          <w:iCs/>
          <w:color w:val="0070C0"/>
        </w:rPr>
        <w:t>SSI-QF-</w:t>
      </w:r>
      <w:r w:rsidR="004D6B5C">
        <w:rPr>
          <w:b/>
          <w:i/>
          <w:iCs/>
          <w:color w:val="0070C0"/>
        </w:rPr>
        <w:t>10P   Problem</w:t>
      </w:r>
      <w:r w:rsidRPr="00924E90">
        <w:rPr>
          <w:b/>
          <w:i/>
          <w:iCs/>
          <w:color w:val="0070C0"/>
        </w:rPr>
        <w:t xml:space="preserve"> Report </w:t>
      </w:r>
      <w:r w:rsidRPr="00836780">
        <w:rPr>
          <w:i/>
          <w:iCs/>
          <w:color w:val="0070C0"/>
        </w:rPr>
        <w:t xml:space="preserve">and referenced in </w:t>
      </w:r>
      <w:r w:rsidR="00924E90" w:rsidRPr="00924E90">
        <w:rPr>
          <w:b/>
          <w:i/>
          <w:iCs/>
          <w:color w:val="0070C0"/>
        </w:rPr>
        <w:t>SSI-QF-20</w:t>
      </w:r>
      <w:r w:rsidR="00D30CAA">
        <w:rPr>
          <w:b/>
          <w:i/>
          <w:iCs/>
          <w:color w:val="0070C0"/>
        </w:rPr>
        <w:t xml:space="preserve">I </w:t>
      </w:r>
      <w:r w:rsidRPr="00924E90">
        <w:rPr>
          <w:b/>
          <w:i/>
          <w:iCs/>
          <w:color w:val="0070C0"/>
        </w:rPr>
        <w:t>Software Summary Report</w:t>
      </w:r>
      <w:r w:rsidRPr="00836780">
        <w:rPr>
          <w:i/>
          <w:iCs/>
          <w:color w:val="0070C0"/>
        </w:rPr>
        <w:t xml:space="preserve">. </w:t>
      </w:r>
    </w:p>
    <w:p w14:paraId="55220536" w14:textId="18F0B501" w:rsidR="00836780" w:rsidRPr="00836780" w:rsidRDefault="00836780" w:rsidP="00836780">
      <w:pPr>
        <w:jc w:val="both"/>
        <w:rPr>
          <w:i/>
          <w:iCs/>
          <w:color w:val="0070C0"/>
        </w:rPr>
      </w:pPr>
      <w:r w:rsidRPr="00836780">
        <w:rPr>
          <w:i/>
          <w:iCs/>
          <w:color w:val="0070C0"/>
        </w:rPr>
        <w:t>Quality system procedures shall be used for receiving, documenting, evaluating, resolving and tracking feedback arising after release of the medical device software, and for criteria for determining whether feedback is considered to be a problem.</w:t>
      </w:r>
      <w:r>
        <w:rPr>
          <w:i/>
          <w:iCs/>
          <w:color w:val="0070C0"/>
        </w:rPr>
        <w:t>&gt;</w:t>
      </w:r>
    </w:p>
    <w:p w14:paraId="605CEBA2" w14:textId="77777777" w:rsidR="00A27FD6" w:rsidRPr="00836780" w:rsidRDefault="00A27FD6" w:rsidP="00406C1A">
      <w:pPr>
        <w:rPr>
          <w:lang w:val="en-US"/>
        </w:rPr>
      </w:pPr>
    </w:p>
    <w:p w14:paraId="27BDE121" w14:textId="22FEC6FB" w:rsidR="00994586" w:rsidRPr="00A258D7" w:rsidRDefault="007362EB" w:rsidP="00431024">
      <w:pPr>
        <w:pStyle w:val="Heading2"/>
        <w:spacing w:before="240"/>
        <w:ind w:left="578" w:hanging="578"/>
      </w:pPr>
      <w:r>
        <w:lastRenderedPageBreak/>
        <w:t>Maintena</w:t>
      </w:r>
      <w:r w:rsidR="001F6B99">
        <w:t>nce Responsibilities</w:t>
      </w:r>
    </w:p>
    <w:p w14:paraId="28750DEA" w14:textId="0F17028B" w:rsidR="00A258D7" w:rsidRPr="00A258D7" w:rsidRDefault="00EB6CB7" w:rsidP="004B6261">
      <w:pPr>
        <w:jc w:val="both"/>
      </w:pPr>
      <w:r>
        <w:t xml:space="preserve">The Software </w:t>
      </w:r>
      <w:r w:rsidR="001F6B99">
        <w:t>Management</w:t>
      </w:r>
      <w:r>
        <w:t xml:space="preserve"> process will be managed by </w:t>
      </w:r>
      <w:r w:rsidRPr="00E86558">
        <w:rPr>
          <w:rFonts w:eastAsiaTheme="majorEastAsia" w:cstheme="majorBidi"/>
          <w:bCs/>
          <w:i/>
          <w:iCs/>
          <w:color w:val="0070C0"/>
          <w:szCs w:val="24"/>
        </w:rPr>
        <w:t>&lt;NAME&gt;</w:t>
      </w:r>
      <w:r w:rsidR="00CE0D89">
        <w:t xml:space="preserve">. This includes management of design changes associated with software as a result of identified software problems. </w:t>
      </w:r>
      <w:r>
        <w:t xml:space="preserve">Quality system personnel </w:t>
      </w:r>
      <w:r w:rsidRPr="00E86558">
        <w:rPr>
          <w:rFonts w:eastAsiaTheme="majorEastAsia" w:cstheme="majorBidi"/>
          <w:bCs/>
          <w:i/>
          <w:iCs/>
          <w:color w:val="0070C0"/>
          <w:szCs w:val="24"/>
        </w:rPr>
        <w:t>&lt;NAME&gt;</w:t>
      </w:r>
      <w:r w:rsidRPr="00E86558">
        <w:rPr>
          <w:color w:val="0070C0"/>
        </w:rPr>
        <w:t xml:space="preserve"> </w:t>
      </w:r>
      <w:r>
        <w:t xml:space="preserve">will be involved in reviewing and verifying </w:t>
      </w:r>
      <w:r w:rsidR="00C50F5E">
        <w:t xml:space="preserve">problems associated with software </w:t>
      </w:r>
      <w:r w:rsidR="003F17D6">
        <w:t xml:space="preserve">and ensuring they </w:t>
      </w:r>
      <w:r w:rsidR="00C50F5E">
        <w:t>are adequately recorded</w:t>
      </w:r>
      <w:r w:rsidR="00600779">
        <w:t xml:space="preserve"> and resolved</w:t>
      </w:r>
      <w:r w:rsidR="003F17D6">
        <w:t xml:space="preserve"> in line with non-conformance and CAPA procedures </w:t>
      </w:r>
      <w:r w:rsidR="003F17D6" w:rsidRPr="003F17D6">
        <w:rPr>
          <w:i/>
          <w:iCs/>
          <w:color w:val="0070C0"/>
        </w:rPr>
        <w:t>&lt;insert procedures as appropriate&gt;</w:t>
      </w:r>
      <w:r>
        <w:t xml:space="preserve">. </w:t>
      </w:r>
      <w:r w:rsidR="00396F18" w:rsidRPr="003F17D6">
        <w:rPr>
          <w:i/>
          <w:iCs/>
          <w:color w:val="0070C0"/>
        </w:rPr>
        <w:t>&lt;insert</w:t>
      </w:r>
      <w:r w:rsidR="00396F18">
        <w:rPr>
          <w:i/>
          <w:iCs/>
          <w:color w:val="0070C0"/>
        </w:rPr>
        <w:t xml:space="preserve"> other responsibilities as required&gt;</w:t>
      </w:r>
      <w:r w:rsidR="00406C1A">
        <w:rPr>
          <w:i/>
          <w:iCs/>
          <w:color w:val="0070C0"/>
        </w:rPr>
        <w:t>.</w:t>
      </w:r>
    </w:p>
    <w:p w14:paraId="7FC9D16D" w14:textId="56D484A1" w:rsidR="00A258D7" w:rsidRDefault="0029167E" w:rsidP="00D117EA">
      <w:pPr>
        <w:pStyle w:val="Heading2"/>
      </w:pPr>
      <w:r>
        <w:t>Problem Resolution</w:t>
      </w:r>
    </w:p>
    <w:p w14:paraId="7901747B" w14:textId="321C4B39" w:rsidR="000B30F7" w:rsidRPr="00E607AA" w:rsidRDefault="00727333" w:rsidP="00E607AA">
      <w:pPr>
        <w:jc w:val="both"/>
        <w:rPr>
          <w:lang w:val="en-US"/>
        </w:rPr>
      </w:pPr>
      <w:r w:rsidRPr="00727333">
        <w:t xml:space="preserve">The software problem resolution process described in </w:t>
      </w:r>
      <w:r w:rsidRPr="00B62C4C">
        <w:rPr>
          <w:b/>
        </w:rPr>
        <w:t>SSI-SOP-20</w:t>
      </w:r>
      <w:r w:rsidRPr="00727333">
        <w:t xml:space="preserve"> is used for analysing and resolving problems arising after release of this software. Any nonconform</w:t>
      </w:r>
      <w:r w:rsidR="00B62C4C">
        <w:t xml:space="preserve">ities or </w:t>
      </w:r>
      <w:r w:rsidRPr="00727333">
        <w:t>issues that have arisen during this evaluation period shall be listed and evaluated.</w:t>
      </w:r>
    </w:p>
    <w:p w14:paraId="6EB637F4" w14:textId="3A9FF82B" w:rsidR="00453D40" w:rsidRDefault="00453D40" w:rsidP="007072D7">
      <w:pPr>
        <w:pStyle w:val="Heading2"/>
        <w:jc w:val="both"/>
      </w:pPr>
      <w:bookmarkStart w:id="7" w:name="_Toc117966691"/>
      <w:r>
        <w:t xml:space="preserve">Software Items </w:t>
      </w:r>
      <w:r w:rsidR="00F82D3A" w:rsidRPr="00F82D3A">
        <w:rPr>
          <w:rFonts w:eastAsiaTheme="minorHAnsi" w:cstheme="minorBidi"/>
          <w:b w:val="0"/>
          <w:i/>
          <w:iCs/>
          <w:color w:val="0070C0"/>
          <w:sz w:val="20"/>
          <w:szCs w:val="22"/>
        </w:rPr>
        <w:t>(Optional: Remove section if not applicable as plan is for SOUP/software item)</w:t>
      </w:r>
    </w:p>
    <w:p w14:paraId="7B3408EC" w14:textId="54410700" w:rsidR="00556E02" w:rsidRDefault="00556E02" w:rsidP="00556E02">
      <w:pPr>
        <w:jc w:val="both"/>
      </w:pPr>
      <w:r w:rsidRPr="00556E02">
        <w:t>Changes during this evaluation period in the software items whose configuration is independently controlled shall be listed and evaluated.</w:t>
      </w:r>
    </w:p>
    <w:p w14:paraId="43EE6560" w14:textId="331657D3" w:rsidR="00C53EE9" w:rsidRPr="00C53EE9" w:rsidRDefault="00C53EE9" w:rsidP="00C53EE9">
      <w:pPr>
        <w:pStyle w:val="Heading2"/>
      </w:pPr>
      <w:r w:rsidRPr="00C53EE9">
        <w:t xml:space="preserve">SOUP </w:t>
      </w:r>
      <w:r w:rsidRPr="00C53EE9">
        <w:rPr>
          <w:rFonts w:eastAsiaTheme="minorHAnsi" w:cstheme="minorBidi"/>
          <w:b w:val="0"/>
          <w:i/>
          <w:iCs/>
          <w:color w:val="0070C0"/>
          <w:sz w:val="20"/>
          <w:szCs w:val="22"/>
        </w:rPr>
        <w:t>(Optional: Remove section if not applicable as plan is for SOUP/software item)</w:t>
      </w:r>
    </w:p>
    <w:p w14:paraId="38DA22B1" w14:textId="5312D3D7" w:rsidR="00556E02" w:rsidRDefault="00B2787B" w:rsidP="00B2787B">
      <w:pPr>
        <w:jc w:val="both"/>
      </w:pPr>
      <w:r w:rsidRPr="00B2787B">
        <w:t>Upgrades, bug fixes, patches and obsolescence of SOUP during this evaluation shall be evaluated and implemented if necessary.</w:t>
      </w:r>
    </w:p>
    <w:p w14:paraId="69FE3D2C" w14:textId="5DB661FE" w:rsidR="002812E3" w:rsidRPr="002812E3" w:rsidRDefault="00C53EE9" w:rsidP="007072D7">
      <w:pPr>
        <w:pStyle w:val="Heading2"/>
        <w:jc w:val="both"/>
      </w:pPr>
      <w:r>
        <w:t>Development Tools</w:t>
      </w:r>
      <w:r w:rsidRPr="002812E3">
        <w:rPr>
          <w:rFonts w:eastAsiaTheme="minorHAnsi" w:cstheme="minorBidi"/>
          <w:b w:val="0"/>
          <w:i/>
          <w:iCs/>
          <w:color w:val="0070C0"/>
          <w:sz w:val="20"/>
          <w:szCs w:val="22"/>
        </w:rPr>
        <w:t xml:space="preserve"> </w:t>
      </w:r>
      <w:r w:rsidR="002812E3" w:rsidRPr="002812E3">
        <w:rPr>
          <w:rFonts w:eastAsiaTheme="minorHAnsi" w:cstheme="minorBidi"/>
          <w:b w:val="0"/>
          <w:i/>
          <w:iCs/>
          <w:color w:val="0070C0"/>
          <w:sz w:val="20"/>
          <w:szCs w:val="22"/>
        </w:rPr>
        <w:t>(Optional: Remove section if not applicable as plan is for SOUP/software item)</w:t>
      </w:r>
    </w:p>
    <w:p w14:paraId="3A203101" w14:textId="5916CC16" w:rsidR="00B2787B" w:rsidRDefault="006D5D04" w:rsidP="006D5D04">
      <w:pPr>
        <w:jc w:val="both"/>
      </w:pPr>
      <w:r>
        <w:t xml:space="preserve">Changes to development tools during the evaluation period shall be evaluated for </w:t>
      </w:r>
      <w:r w:rsidR="00D30CAA">
        <w:t>e</w:t>
      </w:r>
      <w:r w:rsidR="00B62C4C">
        <w:t xml:space="preserve">ffects on </w:t>
      </w:r>
      <w:r>
        <w:t>the software.</w:t>
      </w:r>
    </w:p>
    <w:p w14:paraId="7AA01D9F" w14:textId="1455C982" w:rsidR="00F82D3A" w:rsidRDefault="002812E3" w:rsidP="007072D7">
      <w:pPr>
        <w:pStyle w:val="Heading2"/>
      </w:pPr>
      <w:r>
        <w:t>Production Tools</w:t>
      </w:r>
      <w:r w:rsidR="007072D7">
        <w:t xml:space="preserve"> </w:t>
      </w:r>
      <w:r w:rsidR="007072D7" w:rsidRPr="00C53EE9">
        <w:rPr>
          <w:rFonts w:eastAsiaTheme="minorHAnsi" w:cstheme="minorBidi"/>
          <w:b w:val="0"/>
          <w:i/>
          <w:iCs/>
          <w:color w:val="0070C0"/>
          <w:sz w:val="20"/>
          <w:szCs w:val="22"/>
        </w:rPr>
        <w:t>(Optional: Remove section if not applicable as plan is for SOUP/software item)</w:t>
      </w:r>
    </w:p>
    <w:p w14:paraId="7F14D8F3" w14:textId="52046ECC" w:rsidR="006D5D04" w:rsidRDefault="002972C3" w:rsidP="002972C3">
      <w:pPr>
        <w:jc w:val="both"/>
      </w:pPr>
      <w:r>
        <w:t xml:space="preserve">Changes to development tools during the evaluation period shall be evaluated for </w:t>
      </w:r>
      <w:r w:rsidR="00D30CAA">
        <w:t>e</w:t>
      </w:r>
      <w:r w:rsidR="00B62C4C">
        <w:t xml:space="preserve">ffects on </w:t>
      </w:r>
      <w:r>
        <w:t>the software.</w:t>
      </w:r>
    </w:p>
    <w:p w14:paraId="57C09915" w14:textId="1857E5BA" w:rsidR="007072D7" w:rsidRDefault="005F0CC1" w:rsidP="007072D7">
      <w:pPr>
        <w:pStyle w:val="Heading2"/>
      </w:pPr>
      <w:r>
        <w:t>Other Configuration Items</w:t>
      </w:r>
      <w:r w:rsidR="007072D7">
        <w:t xml:space="preserve"> </w:t>
      </w:r>
      <w:r w:rsidR="007072D7" w:rsidRPr="00C53EE9">
        <w:rPr>
          <w:rFonts w:eastAsiaTheme="minorHAnsi" w:cstheme="minorBidi"/>
          <w:b w:val="0"/>
          <w:i/>
          <w:iCs/>
          <w:color w:val="0070C0"/>
          <w:sz w:val="20"/>
          <w:szCs w:val="22"/>
        </w:rPr>
        <w:t>(Optional: Remove section if not applicable as plan is for SOUP/software item)</w:t>
      </w:r>
    </w:p>
    <w:p w14:paraId="553540EE" w14:textId="25FD85C2" w:rsidR="00641AA9" w:rsidRPr="00E607AA" w:rsidRDefault="00E607AA" w:rsidP="00E607AA">
      <w:pPr>
        <w:jc w:val="both"/>
      </w:pPr>
      <w:r>
        <w:t xml:space="preserve">Changes during the evaluation period to other configuration items that were documented in the Software Development Plan shall be evaluated for </w:t>
      </w:r>
      <w:r w:rsidR="00B62C4C">
        <w:t>affects</w:t>
      </w:r>
      <w:r>
        <w:t xml:space="preserve"> o</w:t>
      </w:r>
      <w:r w:rsidR="00B62C4C">
        <w:t>n</w:t>
      </w:r>
      <w:r>
        <w:t xml:space="preserve"> the software.</w:t>
      </w:r>
      <w:bookmarkEnd w:id="7"/>
    </w:p>
    <w:p w14:paraId="6A58318E" w14:textId="6F5B831E" w:rsidR="002850B3" w:rsidRDefault="007072D7" w:rsidP="00611AC3">
      <w:pPr>
        <w:pStyle w:val="Heading1"/>
        <w:spacing w:after="120"/>
      </w:pPr>
      <w:bookmarkStart w:id="8" w:name="_Toc117966692"/>
      <w:r>
        <w:t>Risk</w:t>
      </w:r>
      <w:r w:rsidR="00515EDE">
        <w:t xml:space="preserve"> Management</w:t>
      </w:r>
      <w:bookmarkEnd w:id="8"/>
    </w:p>
    <w:p w14:paraId="09301828" w14:textId="2C3B2E67" w:rsidR="00611AC3" w:rsidRDefault="004B73FF" w:rsidP="00A55AEA">
      <w:pPr>
        <w:jc w:val="both"/>
      </w:pPr>
      <w:r w:rsidRPr="004B73FF">
        <w:t xml:space="preserve">Changes to the architecture are reviewed for </w:t>
      </w:r>
      <w:r w:rsidR="00D30CAA">
        <w:t>e</w:t>
      </w:r>
      <w:r w:rsidR="00B62C4C">
        <w:t xml:space="preserve">ffects on </w:t>
      </w:r>
      <w:r w:rsidRPr="004B73FF">
        <w:t xml:space="preserve">existing risk controls. The final safety classification is reviewed and revised, if necessary.  The design risk assessment will be reviewed and updated as necessary throughout the lifecycle of the software. See </w:t>
      </w:r>
      <w:r w:rsidR="001136EC" w:rsidRPr="00B62C4C">
        <w:rPr>
          <w:b/>
        </w:rPr>
        <w:t>SSI-</w:t>
      </w:r>
      <w:r w:rsidRPr="00B62C4C">
        <w:rPr>
          <w:b/>
        </w:rPr>
        <w:t>SOP-</w:t>
      </w:r>
      <w:r w:rsidR="001136EC" w:rsidRPr="00B62C4C">
        <w:rPr>
          <w:b/>
        </w:rPr>
        <w:t>13</w:t>
      </w:r>
      <w:r w:rsidRPr="00B62C4C">
        <w:rPr>
          <w:b/>
        </w:rPr>
        <w:t xml:space="preserve"> </w:t>
      </w:r>
      <w:r w:rsidRPr="004B73FF">
        <w:t>for details on the risk management process</w:t>
      </w:r>
      <w:r w:rsidR="00A55AEA">
        <w:t>.</w:t>
      </w:r>
    </w:p>
    <w:p w14:paraId="34C771B4" w14:textId="77777777" w:rsidR="002D2758" w:rsidRDefault="002D2758" w:rsidP="00A55AEA">
      <w:pPr>
        <w:jc w:val="both"/>
      </w:pPr>
    </w:p>
    <w:p w14:paraId="6261D477" w14:textId="7AA01771" w:rsidR="002D2758" w:rsidRPr="00611AC3" w:rsidRDefault="002D2758" w:rsidP="002D2758">
      <w:pPr>
        <w:pStyle w:val="Heading1"/>
        <w:spacing w:after="120"/>
      </w:pPr>
      <w:r>
        <w:t>Cyber Security</w:t>
      </w:r>
    </w:p>
    <w:p w14:paraId="3114BB2E" w14:textId="031D6D63" w:rsidR="00087F8B" w:rsidRDefault="002D2758" w:rsidP="00087F8B">
      <w:pPr>
        <w:jc w:val="both"/>
      </w:pPr>
      <w:r>
        <w:t>Review cyber security acti</w:t>
      </w:r>
      <w:bookmarkStart w:id="9" w:name="_GoBack"/>
      <w:bookmarkEnd w:id="9"/>
      <w:r>
        <w:t xml:space="preserve">vities and report on any cyber security incidents </w:t>
      </w:r>
    </w:p>
    <w:p w14:paraId="74DF6E9D" w14:textId="77777777" w:rsidR="009010BE" w:rsidRDefault="009010BE" w:rsidP="00087F8B">
      <w:pPr>
        <w:jc w:val="both"/>
      </w:pPr>
    </w:p>
    <w:p w14:paraId="2B56525D" w14:textId="77777777" w:rsidR="009010BE" w:rsidRPr="009010BE" w:rsidRDefault="009010BE" w:rsidP="00087F8B">
      <w:pPr>
        <w:jc w:val="both"/>
      </w:pPr>
    </w:p>
    <w:p w14:paraId="5C5B4D4D" w14:textId="3B5A2F05" w:rsidR="00EB02DA" w:rsidRPr="00A727D1" w:rsidRDefault="000D379D" w:rsidP="00257556">
      <w:pPr>
        <w:pStyle w:val="Heading1"/>
      </w:pPr>
      <w:bookmarkStart w:id="10" w:name="_Toc117966701"/>
      <w:r>
        <w:t>Documentation</w:t>
      </w:r>
      <w:bookmarkEnd w:id="10"/>
    </w:p>
    <w:p w14:paraId="46FF1413" w14:textId="42911BCF" w:rsidR="00784914" w:rsidRPr="00784914" w:rsidRDefault="00784914" w:rsidP="00784914">
      <w:pPr>
        <w:spacing w:before="120"/>
        <w:jc w:val="both"/>
      </w:pPr>
      <w:r>
        <w:t xml:space="preserve">All documentation associated with the maintenance of the software during the evaluation period, i.e. periodic review reports, software summary reports, nonconformance reports, change requests and other associated documentation that might have undergone updates </w:t>
      </w:r>
      <w:r w:rsidR="00B62C4C">
        <w:t>s</w:t>
      </w:r>
      <w:r>
        <w:t>hall be listed here.</w:t>
      </w:r>
    </w:p>
    <w:p w14:paraId="6ADAC48C" w14:textId="370EE5C6" w:rsidR="00EA5EBB" w:rsidRDefault="00A538A6" w:rsidP="00EA5EBB">
      <w:pPr>
        <w:pStyle w:val="Heading1"/>
        <w:spacing w:after="120"/>
        <w:ind w:left="431" w:hanging="431"/>
        <w:rPr>
          <w:color w:val="000000" w:themeColor="text1"/>
        </w:rPr>
      </w:pPr>
      <w:bookmarkStart w:id="11" w:name="_Toc117966704"/>
      <w:r>
        <w:rPr>
          <w:color w:val="000000" w:themeColor="text1"/>
        </w:rPr>
        <w:t xml:space="preserve">Preparation/Amendments and </w:t>
      </w:r>
      <w:r w:rsidR="00EA5EBB">
        <w:rPr>
          <w:color w:val="000000" w:themeColor="text1"/>
        </w:rPr>
        <w:t>Approvals</w:t>
      </w:r>
      <w:bookmarkEnd w:id="11"/>
    </w:p>
    <w:tbl>
      <w:tblPr>
        <w:tblStyle w:val="TableGrid"/>
        <w:tblW w:w="0" w:type="auto"/>
        <w:tblLook w:val="04A0" w:firstRow="1" w:lastRow="0" w:firstColumn="1" w:lastColumn="0" w:noHBand="0" w:noVBand="1"/>
      </w:tblPr>
      <w:tblGrid>
        <w:gridCol w:w="2294"/>
        <w:gridCol w:w="2220"/>
        <w:gridCol w:w="2309"/>
        <w:gridCol w:w="2193"/>
      </w:tblGrid>
      <w:tr w:rsidR="00EA5EBB" w:rsidRPr="00AE2F2E" w14:paraId="1C117103" w14:textId="77777777" w:rsidTr="003E1A21">
        <w:tc>
          <w:tcPr>
            <w:tcW w:w="2294" w:type="dxa"/>
            <w:shd w:val="clear" w:color="auto" w:fill="F2F2F2" w:themeFill="background1" w:themeFillShade="F2"/>
            <w:vAlign w:val="center"/>
          </w:tcPr>
          <w:p w14:paraId="65B30C25" w14:textId="77777777" w:rsidR="00EA5EBB" w:rsidRPr="00AE2F2E" w:rsidRDefault="00EA5EBB" w:rsidP="003E1A21">
            <w:pPr>
              <w:spacing w:after="160" w:line="259" w:lineRule="auto"/>
              <w:rPr>
                <w:b/>
                <w:bCs/>
                <w:lang w:val="en"/>
              </w:rPr>
            </w:pPr>
            <w:r w:rsidRPr="00AE2F2E">
              <w:rPr>
                <w:b/>
                <w:bCs/>
                <w:lang w:val="en"/>
              </w:rPr>
              <w:t>Role</w:t>
            </w:r>
          </w:p>
        </w:tc>
        <w:tc>
          <w:tcPr>
            <w:tcW w:w="2220" w:type="dxa"/>
            <w:shd w:val="clear" w:color="auto" w:fill="F2F2F2" w:themeFill="background1" w:themeFillShade="F2"/>
            <w:vAlign w:val="center"/>
          </w:tcPr>
          <w:p w14:paraId="20E5C6D4" w14:textId="77777777" w:rsidR="00EA5EBB" w:rsidRPr="00AE2F2E" w:rsidRDefault="00EA5EBB" w:rsidP="003E1A21">
            <w:pPr>
              <w:spacing w:after="160" w:line="259" w:lineRule="auto"/>
              <w:rPr>
                <w:b/>
                <w:bCs/>
                <w:lang w:val="en"/>
              </w:rPr>
            </w:pPr>
            <w:r w:rsidRPr="00AE2F2E">
              <w:rPr>
                <w:b/>
                <w:bCs/>
                <w:lang w:val="en"/>
              </w:rPr>
              <w:t>Name</w:t>
            </w:r>
          </w:p>
        </w:tc>
        <w:tc>
          <w:tcPr>
            <w:tcW w:w="2309" w:type="dxa"/>
            <w:shd w:val="clear" w:color="auto" w:fill="F2F2F2" w:themeFill="background1" w:themeFillShade="F2"/>
            <w:vAlign w:val="center"/>
          </w:tcPr>
          <w:p w14:paraId="2A096F42" w14:textId="77777777" w:rsidR="00EA5EBB" w:rsidRPr="00AE2F2E" w:rsidRDefault="00EA5EBB" w:rsidP="003E1A21">
            <w:pPr>
              <w:spacing w:after="160" w:line="259" w:lineRule="auto"/>
              <w:rPr>
                <w:b/>
                <w:bCs/>
                <w:lang w:val="en"/>
              </w:rPr>
            </w:pPr>
            <w:r w:rsidRPr="00AE2F2E">
              <w:rPr>
                <w:b/>
                <w:bCs/>
                <w:lang w:val="en"/>
              </w:rPr>
              <w:t>Signature</w:t>
            </w:r>
          </w:p>
        </w:tc>
        <w:tc>
          <w:tcPr>
            <w:tcW w:w="2193" w:type="dxa"/>
            <w:shd w:val="clear" w:color="auto" w:fill="F2F2F2" w:themeFill="background1" w:themeFillShade="F2"/>
            <w:vAlign w:val="center"/>
          </w:tcPr>
          <w:p w14:paraId="46FE1250" w14:textId="77777777" w:rsidR="00EA5EBB" w:rsidRPr="00AE2F2E" w:rsidRDefault="00EA5EBB" w:rsidP="003E1A21">
            <w:pPr>
              <w:spacing w:after="160" w:line="259" w:lineRule="auto"/>
              <w:rPr>
                <w:b/>
                <w:bCs/>
                <w:lang w:val="en"/>
              </w:rPr>
            </w:pPr>
            <w:r w:rsidRPr="00AE2F2E">
              <w:rPr>
                <w:b/>
                <w:bCs/>
                <w:lang w:val="en"/>
              </w:rPr>
              <w:t>Date</w:t>
            </w:r>
          </w:p>
        </w:tc>
      </w:tr>
      <w:tr w:rsidR="00EA5EBB" w:rsidRPr="00AE2F2E" w14:paraId="6E807FE4" w14:textId="77777777" w:rsidTr="003E1A21">
        <w:tc>
          <w:tcPr>
            <w:tcW w:w="2294" w:type="dxa"/>
            <w:vAlign w:val="center"/>
          </w:tcPr>
          <w:p w14:paraId="642953C8" w14:textId="06068EB8" w:rsidR="00EA5EBB" w:rsidRPr="00AE2F2E" w:rsidRDefault="00EA5EBB" w:rsidP="003E1A21">
            <w:pPr>
              <w:spacing w:after="160" w:line="259" w:lineRule="auto"/>
              <w:rPr>
                <w:b/>
                <w:bCs/>
                <w:lang w:val="en"/>
              </w:rPr>
            </w:pPr>
            <w:r w:rsidRPr="00AE2F2E">
              <w:rPr>
                <w:b/>
                <w:bCs/>
                <w:lang w:val="en"/>
              </w:rPr>
              <w:t xml:space="preserve">Software </w:t>
            </w:r>
            <w:r w:rsidR="00533D03">
              <w:rPr>
                <w:b/>
                <w:bCs/>
                <w:lang w:val="en"/>
              </w:rPr>
              <w:t>Engineer</w:t>
            </w:r>
          </w:p>
        </w:tc>
        <w:tc>
          <w:tcPr>
            <w:tcW w:w="2220" w:type="dxa"/>
            <w:vAlign w:val="center"/>
          </w:tcPr>
          <w:p w14:paraId="20801BBD" w14:textId="77777777" w:rsidR="00EA5EBB" w:rsidRPr="00AE2F2E" w:rsidRDefault="00EA5EBB" w:rsidP="003E1A21">
            <w:pPr>
              <w:spacing w:after="160" w:line="259" w:lineRule="auto"/>
              <w:rPr>
                <w:lang w:val="en"/>
              </w:rPr>
            </w:pPr>
          </w:p>
        </w:tc>
        <w:tc>
          <w:tcPr>
            <w:tcW w:w="2309" w:type="dxa"/>
            <w:vAlign w:val="center"/>
          </w:tcPr>
          <w:p w14:paraId="6DB4F3B4" w14:textId="77777777" w:rsidR="00EA5EBB" w:rsidRPr="00AE2F2E" w:rsidRDefault="00EA5EBB" w:rsidP="003E1A21">
            <w:pPr>
              <w:spacing w:after="160" w:line="259" w:lineRule="auto"/>
              <w:rPr>
                <w:lang w:val="en"/>
              </w:rPr>
            </w:pPr>
          </w:p>
        </w:tc>
        <w:tc>
          <w:tcPr>
            <w:tcW w:w="2193" w:type="dxa"/>
            <w:vAlign w:val="center"/>
          </w:tcPr>
          <w:p w14:paraId="51F63C9F" w14:textId="77777777" w:rsidR="00EA5EBB" w:rsidRPr="00AE2F2E" w:rsidRDefault="00EA5EBB" w:rsidP="003E1A21">
            <w:pPr>
              <w:spacing w:after="160" w:line="259" w:lineRule="auto"/>
              <w:rPr>
                <w:lang w:val="en"/>
              </w:rPr>
            </w:pPr>
          </w:p>
        </w:tc>
      </w:tr>
      <w:tr w:rsidR="00EA5EBB" w:rsidRPr="00AE2F2E" w14:paraId="2BAA3A82" w14:textId="77777777" w:rsidTr="003E1A21">
        <w:tc>
          <w:tcPr>
            <w:tcW w:w="2294" w:type="dxa"/>
            <w:vAlign w:val="center"/>
          </w:tcPr>
          <w:p w14:paraId="2E3EC400" w14:textId="497D6898" w:rsidR="00EA5EBB" w:rsidRPr="00AE2F2E" w:rsidRDefault="00533D03" w:rsidP="003E1A21">
            <w:pPr>
              <w:spacing w:after="160" w:line="259" w:lineRule="auto"/>
              <w:rPr>
                <w:b/>
                <w:bCs/>
                <w:lang w:val="en"/>
              </w:rPr>
            </w:pPr>
            <w:r>
              <w:rPr>
                <w:b/>
                <w:bCs/>
                <w:lang w:val="en"/>
              </w:rPr>
              <w:t>Project</w:t>
            </w:r>
            <w:r w:rsidR="00EA5EBB" w:rsidRPr="00AE2F2E">
              <w:rPr>
                <w:b/>
                <w:bCs/>
                <w:lang w:val="en"/>
              </w:rPr>
              <w:t xml:space="preserve"> Lead</w:t>
            </w:r>
          </w:p>
        </w:tc>
        <w:tc>
          <w:tcPr>
            <w:tcW w:w="2220" w:type="dxa"/>
            <w:vAlign w:val="center"/>
          </w:tcPr>
          <w:p w14:paraId="38F20763" w14:textId="77777777" w:rsidR="00EA5EBB" w:rsidRPr="00AE2F2E" w:rsidRDefault="00EA5EBB" w:rsidP="003E1A21">
            <w:pPr>
              <w:spacing w:after="160" w:line="259" w:lineRule="auto"/>
              <w:rPr>
                <w:lang w:val="en"/>
              </w:rPr>
            </w:pPr>
          </w:p>
        </w:tc>
        <w:tc>
          <w:tcPr>
            <w:tcW w:w="2309" w:type="dxa"/>
            <w:vAlign w:val="center"/>
          </w:tcPr>
          <w:p w14:paraId="381231ED" w14:textId="77777777" w:rsidR="00EA5EBB" w:rsidRPr="00AE2F2E" w:rsidRDefault="00EA5EBB" w:rsidP="003E1A21">
            <w:pPr>
              <w:spacing w:after="160" w:line="259" w:lineRule="auto"/>
              <w:rPr>
                <w:lang w:val="en"/>
              </w:rPr>
            </w:pPr>
          </w:p>
        </w:tc>
        <w:tc>
          <w:tcPr>
            <w:tcW w:w="2193" w:type="dxa"/>
            <w:vAlign w:val="center"/>
          </w:tcPr>
          <w:p w14:paraId="2D1221DF" w14:textId="77777777" w:rsidR="00EA5EBB" w:rsidRPr="00AE2F2E" w:rsidRDefault="00EA5EBB" w:rsidP="003E1A21">
            <w:pPr>
              <w:spacing w:after="160" w:line="259" w:lineRule="auto"/>
              <w:rPr>
                <w:lang w:val="en"/>
              </w:rPr>
            </w:pPr>
          </w:p>
        </w:tc>
      </w:tr>
    </w:tbl>
    <w:p w14:paraId="3C93668B" w14:textId="77777777" w:rsidR="00EA5EBB" w:rsidRPr="005B6C6C" w:rsidRDefault="00EA5EBB" w:rsidP="00EA5EBB"/>
    <w:p w14:paraId="7DD1A9C0" w14:textId="77777777" w:rsidR="00EA5EBB" w:rsidRPr="006473A7" w:rsidRDefault="00EA5EBB" w:rsidP="00EA5EBB">
      <w:pPr>
        <w:pStyle w:val="Heading1"/>
        <w:spacing w:before="120"/>
        <w:ind w:left="431" w:hanging="431"/>
        <w:rPr>
          <w:color w:val="000000" w:themeColor="text1"/>
        </w:rPr>
      </w:pPr>
      <w:bookmarkStart w:id="12" w:name="_Toc117966705"/>
      <w:r w:rsidRPr="00A727D1">
        <w:rPr>
          <w:color w:val="000000" w:themeColor="text1"/>
        </w:rPr>
        <w:t>Document Change Control</w:t>
      </w:r>
      <w:bookmarkEnd w:id="12"/>
    </w:p>
    <w:tbl>
      <w:tblPr>
        <w:tblpPr w:leftFromText="180" w:rightFromText="180" w:vertAnchor="text" w:horzAnchor="page" w:tblpX="1448" w:tblpY="14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418"/>
        <w:gridCol w:w="1701"/>
        <w:gridCol w:w="4252"/>
      </w:tblGrid>
      <w:tr w:rsidR="00EA5EBB" w:rsidRPr="005A6633" w14:paraId="1376255B" w14:textId="77777777" w:rsidTr="003E1A21">
        <w:trPr>
          <w:trHeight w:val="470"/>
        </w:trPr>
        <w:tc>
          <w:tcPr>
            <w:tcW w:w="1696" w:type="dxa"/>
            <w:shd w:val="clear" w:color="auto" w:fill="F2F2F2" w:themeFill="background1" w:themeFillShade="F2"/>
          </w:tcPr>
          <w:p w14:paraId="6F6A20FC" w14:textId="77777777" w:rsidR="00EA5EBB" w:rsidRPr="00A727D1" w:rsidRDefault="00EA5EBB" w:rsidP="003E1A21">
            <w:pPr>
              <w:pStyle w:val="NoSpacing"/>
              <w:rPr>
                <w:b/>
                <w:bCs/>
                <w:color w:val="000000" w:themeColor="text1"/>
                <w:lang w:val="en-US"/>
              </w:rPr>
            </w:pPr>
            <w:r w:rsidRPr="00A727D1">
              <w:rPr>
                <w:b/>
                <w:bCs/>
                <w:color w:val="000000" w:themeColor="text1"/>
                <w:lang w:val="en-US"/>
              </w:rPr>
              <w:t>Version</w:t>
            </w:r>
            <w:r>
              <w:rPr>
                <w:b/>
                <w:bCs/>
                <w:color w:val="000000" w:themeColor="text1"/>
                <w:lang w:val="en-US"/>
              </w:rPr>
              <w:t xml:space="preserve"> </w:t>
            </w:r>
            <w:r w:rsidRPr="00A727D1">
              <w:rPr>
                <w:b/>
                <w:bCs/>
                <w:color w:val="000000" w:themeColor="text1"/>
                <w:lang w:val="en-US"/>
              </w:rPr>
              <w:t>umber</w:t>
            </w:r>
          </w:p>
        </w:tc>
        <w:tc>
          <w:tcPr>
            <w:tcW w:w="1418" w:type="dxa"/>
            <w:shd w:val="clear" w:color="auto" w:fill="F2F2F2" w:themeFill="background1" w:themeFillShade="F2"/>
          </w:tcPr>
          <w:p w14:paraId="558055A9" w14:textId="77777777" w:rsidR="00EA5EBB" w:rsidRPr="00A727D1" w:rsidRDefault="00EA5EBB" w:rsidP="003E1A21">
            <w:pPr>
              <w:pStyle w:val="NoSpacing"/>
              <w:rPr>
                <w:b/>
                <w:bCs/>
                <w:color w:val="000000" w:themeColor="text1"/>
                <w:lang w:val="en-US"/>
              </w:rPr>
            </w:pPr>
            <w:r w:rsidRPr="00A727D1">
              <w:rPr>
                <w:b/>
                <w:bCs/>
                <w:color w:val="000000" w:themeColor="text1"/>
                <w:lang w:val="en-US"/>
              </w:rPr>
              <w:t xml:space="preserve">Date </w:t>
            </w:r>
          </w:p>
          <w:p w14:paraId="376326D0" w14:textId="77777777" w:rsidR="00EA5EBB" w:rsidRPr="00A727D1" w:rsidRDefault="00EA5EBB" w:rsidP="003E1A21">
            <w:pPr>
              <w:pStyle w:val="NoSpacing"/>
              <w:rPr>
                <w:b/>
                <w:bCs/>
                <w:color w:val="000000" w:themeColor="text1"/>
                <w:lang w:val="en-US"/>
              </w:rPr>
            </w:pPr>
          </w:p>
        </w:tc>
        <w:tc>
          <w:tcPr>
            <w:tcW w:w="1701" w:type="dxa"/>
            <w:shd w:val="clear" w:color="auto" w:fill="F2F2F2" w:themeFill="background1" w:themeFillShade="F2"/>
          </w:tcPr>
          <w:p w14:paraId="71D4BB0C" w14:textId="77777777" w:rsidR="00EA5EBB" w:rsidRPr="00A727D1" w:rsidRDefault="00EA5EBB" w:rsidP="003E1A21">
            <w:pPr>
              <w:spacing w:after="120" w:line="0" w:lineRule="atLeast"/>
              <w:rPr>
                <w:rFonts w:eastAsia="Times New Roman" w:cs="Times New Roman"/>
                <w:b/>
                <w:bCs/>
                <w:color w:val="000000" w:themeColor="text1"/>
                <w:spacing w:val="-5"/>
                <w:szCs w:val="20"/>
                <w:lang w:val="en-US"/>
              </w:rPr>
            </w:pPr>
            <w:r w:rsidRPr="00A727D1">
              <w:rPr>
                <w:rFonts w:eastAsia="Times New Roman" w:cs="Times New Roman"/>
                <w:b/>
                <w:bCs/>
                <w:color w:val="000000" w:themeColor="text1"/>
                <w:spacing w:val="-5"/>
                <w:szCs w:val="20"/>
                <w:lang w:val="en-US"/>
              </w:rPr>
              <w:t>Author(s)</w:t>
            </w:r>
          </w:p>
        </w:tc>
        <w:tc>
          <w:tcPr>
            <w:tcW w:w="4252" w:type="dxa"/>
            <w:shd w:val="clear" w:color="auto" w:fill="F2F2F2" w:themeFill="background1" w:themeFillShade="F2"/>
          </w:tcPr>
          <w:p w14:paraId="0918B220" w14:textId="77777777" w:rsidR="00EA5EBB" w:rsidRPr="00A727D1" w:rsidRDefault="00EA5EBB" w:rsidP="003E1A21">
            <w:pPr>
              <w:spacing w:after="120" w:line="0" w:lineRule="atLeast"/>
              <w:rPr>
                <w:rFonts w:eastAsia="Times New Roman" w:cs="Times New Roman"/>
                <w:b/>
                <w:bCs/>
                <w:color w:val="000000" w:themeColor="text1"/>
                <w:spacing w:val="-5"/>
                <w:szCs w:val="20"/>
                <w:lang w:val="en-US"/>
              </w:rPr>
            </w:pPr>
            <w:r w:rsidRPr="00A727D1">
              <w:rPr>
                <w:rFonts w:eastAsia="Times New Roman" w:cs="Times New Roman"/>
                <w:b/>
                <w:bCs/>
                <w:color w:val="000000" w:themeColor="text1"/>
                <w:spacing w:val="-5"/>
                <w:szCs w:val="20"/>
              </w:rPr>
              <w:t>Brief Description of Change</w:t>
            </w:r>
          </w:p>
        </w:tc>
      </w:tr>
      <w:tr w:rsidR="00EA5EBB" w:rsidRPr="005A6633" w14:paraId="0DA7C893" w14:textId="77777777" w:rsidTr="003E1A21">
        <w:trPr>
          <w:trHeight w:val="470"/>
        </w:trPr>
        <w:tc>
          <w:tcPr>
            <w:tcW w:w="1696" w:type="dxa"/>
            <w:shd w:val="clear" w:color="auto" w:fill="auto"/>
          </w:tcPr>
          <w:p w14:paraId="3683E296" w14:textId="77777777" w:rsidR="00EA5EBB" w:rsidRPr="00B80443" w:rsidRDefault="00EA5EBB" w:rsidP="003E1A21">
            <w:pPr>
              <w:spacing w:after="120" w:line="0" w:lineRule="atLeast"/>
              <w:rPr>
                <w:rFonts w:eastAsia="Times New Roman" w:cs="Times New Roman"/>
                <w:b/>
                <w:bCs/>
                <w:color w:val="0070C0"/>
                <w:spacing w:val="-5"/>
                <w:szCs w:val="20"/>
                <w:lang w:val="en-US"/>
              </w:rPr>
            </w:pPr>
            <w:r w:rsidRPr="00B80443">
              <w:rPr>
                <w:rFonts w:eastAsia="Times New Roman" w:cs="Times New Roman"/>
                <w:color w:val="0070C0"/>
                <w:spacing w:val="-5"/>
                <w:szCs w:val="20"/>
                <w:lang w:val="en-US"/>
              </w:rPr>
              <w:t>&lt;&lt;###&gt;&gt;</w:t>
            </w:r>
          </w:p>
        </w:tc>
        <w:tc>
          <w:tcPr>
            <w:tcW w:w="1418" w:type="dxa"/>
          </w:tcPr>
          <w:p w14:paraId="7C9855C0" w14:textId="77777777" w:rsidR="00EA5EBB" w:rsidRPr="00B80443" w:rsidRDefault="00EA5EBB" w:rsidP="003E1A21">
            <w:pPr>
              <w:spacing w:after="120" w:line="0" w:lineRule="atLeast"/>
              <w:rPr>
                <w:rFonts w:eastAsia="Times New Roman" w:cs="Times New Roman"/>
                <w:color w:val="0070C0"/>
                <w:spacing w:val="-5"/>
                <w:szCs w:val="20"/>
                <w:lang w:val="en-US"/>
              </w:rPr>
            </w:pPr>
            <w:r w:rsidRPr="00B80443">
              <w:rPr>
                <w:rFonts w:eastAsia="Times New Roman" w:cs="Times New Roman"/>
                <w:color w:val="0070C0"/>
                <w:spacing w:val="-5"/>
                <w:szCs w:val="20"/>
                <w:lang w:val="en-US"/>
              </w:rPr>
              <w:t>&lt;&lt;###&gt;&gt;</w:t>
            </w:r>
          </w:p>
        </w:tc>
        <w:tc>
          <w:tcPr>
            <w:tcW w:w="1701" w:type="dxa"/>
            <w:shd w:val="clear" w:color="auto" w:fill="auto"/>
          </w:tcPr>
          <w:p w14:paraId="7B1EAEF7" w14:textId="77777777" w:rsidR="00EA5EBB" w:rsidRPr="00B80443" w:rsidRDefault="00EA5EBB" w:rsidP="003E1A21">
            <w:pPr>
              <w:spacing w:after="120" w:line="0" w:lineRule="atLeast"/>
              <w:rPr>
                <w:rFonts w:eastAsia="Times New Roman" w:cs="Times New Roman"/>
                <w:b/>
                <w:bCs/>
                <w:color w:val="0070C0"/>
                <w:spacing w:val="-5"/>
                <w:szCs w:val="20"/>
                <w:lang w:val="en-US"/>
              </w:rPr>
            </w:pPr>
            <w:r w:rsidRPr="00B80443">
              <w:rPr>
                <w:rFonts w:eastAsia="Times New Roman" w:cs="Times New Roman"/>
                <w:color w:val="0070C0"/>
                <w:spacing w:val="-5"/>
                <w:szCs w:val="20"/>
                <w:lang w:val="en-US"/>
              </w:rPr>
              <w:t>&lt;&lt;###&gt;&gt;</w:t>
            </w:r>
          </w:p>
        </w:tc>
        <w:tc>
          <w:tcPr>
            <w:tcW w:w="4252" w:type="dxa"/>
            <w:shd w:val="clear" w:color="auto" w:fill="auto"/>
          </w:tcPr>
          <w:p w14:paraId="632B429F" w14:textId="77777777" w:rsidR="00EA5EBB" w:rsidRPr="00B80443" w:rsidRDefault="00EA5EBB" w:rsidP="003E1A21">
            <w:pPr>
              <w:spacing w:after="120" w:line="0" w:lineRule="atLeast"/>
              <w:rPr>
                <w:rFonts w:eastAsia="Times New Roman" w:cs="Times New Roman"/>
                <w:b/>
                <w:bCs/>
                <w:color w:val="0070C0"/>
                <w:spacing w:val="-5"/>
                <w:szCs w:val="20"/>
                <w:lang w:val="en-US"/>
              </w:rPr>
            </w:pPr>
            <w:r w:rsidRPr="00B80443">
              <w:rPr>
                <w:rFonts w:eastAsia="Times New Roman" w:cs="Times New Roman"/>
                <w:color w:val="0070C0"/>
                <w:spacing w:val="-5"/>
                <w:szCs w:val="20"/>
                <w:lang w:val="en-US"/>
              </w:rPr>
              <w:t>&lt;&lt;###-###&gt;&gt;</w:t>
            </w:r>
          </w:p>
        </w:tc>
      </w:tr>
      <w:bookmarkEnd w:id="1"/>
    </w:tbl>
    <w:p w14:paraId="49DE3785" w14:textId="77777777" w:rsidR="00F94369" w:rsidRDefault="00F94369"/>
    <w:p w14:paraId="6C0FF812" w14:textId="77777777" w:rsidR="00F94369" w:rsidRDefault="00F94369"/>
    <w:p w14:paraId="6B97D30C" w14:textId="77777777" w:rsidR="00F94369" w:rsidRDefault="00F94369"/>
    <w:p w14:paraId="1F954F56" w14:textId="77777777" w:rsidR="00F94369" w:rsidRDefault="00F94369"/>
    <w:p w14:paraId="394B7DBF" w14:textId="77777777" w:rsidR="00F94369" w:rsidRDefault="00F94369"/>
    <w:p w14:paraId="1CE3EEA6" w14:textId="77777777" w:rsidR="00F94369" w:rsidRDefault="00F94369"/>
    <w:p w14:paraId="14EA1CD6" w14:textId="77777777" w:rsidR="00F94369" w:rsidRDefault="00F94369"/>
    <w:p w14:paraId="49B0595F" w14:textId="77777777" w:rsidR="00F94369" w:rsidRDefault="00F94369"/>
    <w:p w14:paraId="6FAA92FB" w14:textId="77777777" w:rsidR="00F94369" w:rsidRDefault="00F94369"/>
    <w:p w14:paraId="17D777A3" w14:textId="1D655DC6" w:rsidR="00057130" w:rsidRPr="00527F51" w:rsidRDefault="00057130">
      <w:pPr>
        <w:rPr>
          <w:b/>
          <w:bCs/>
          <w:color w:val="2F5496" w:themeColor="accent1" w:themeShade="BF"/>
        </w:rPr>
      </w:pPr>
    </w:p>
    <w:sectPr w:rsidR="00057130" w:rsidRPr="00527F5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25E57" w14:textId="77777777" w:rsidR="004B63B7" w:rsidRDefault="004B63B7" w:rsidP="003C1CD2">
      <w:pPr>
        <w:spacing w:after="0" w:line="240" w:lineRule="auto"/>
      </w:pPr>
      <w:r>
        <w:separator/>
      </w:r>
    </w:p>
  </w:endnote>
  <w:endnote w:type="continuationSeparator" w:id="0">
    <w:p w14:paraId="05EF0B30" w14:textId="77777777" w:rsidR="004B63B7" w:rsidRDefault="004B63B7" w:rsidP="003C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roxima Nova">
    <w:altName w:val="Tahoma"/>
    <w:charset w:val="00"/>
    <w:family w:val="auto"/>
    <w:pitch w:val="default"/>
  </w:font>
  <w:font w:name="Segoe UI">
    <w:panose1 w:val="020B0502040204020203"/>
    <w:charset w:val="00"/>
    <w:family w:val="swiss"/>
    <w:pitch w:val="variable"/>
    <w:sig w:usb0="E4002EFF" w:usb1="C000E47F" w:usb2="00000009" w:usb3="00000000" w:csb0="000001FF" w:csb1="00000000"/>
  </w:font>
  <w:font w:name="Goudy Old Style">
    <w:altName w:val="Georgi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C577E" w14:textId="77777777" w:rsidR="004B63B7" w:rsidRDefault="004B63B7" w:rsidP="003C1CD2">
      <w:pPr>
        <w:spacing w:after="0" w:line="240" w:lineRule="auto"/>
      </w:pPr>
      <w:r>
        <w:separator/>
      </w:r>
    </w:p>
  </w:footnote>
  <w:footnote w:type="continuationSeparator" w:id="0">
    <w:p w14:paraId="1C894F27" w14:textId="77777777" w:rsidR="004B63B7" w:rsidRDefault="004B63B7" w:rsidP="003C1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3"/>
      <w:gridCol w:w="1494"/>
      <w:gridCol w:w="1487"/>
      <w:gridCol w:w="1524"/>
      <w:gridCol w:w="1585"/>
      <w:gridCol w:w="1463"/>
    </w:tblGrid>
    <w:tr w:rsidR="003C1CD2" w14:paraId="15BC42AA" w14:textId="77777777" w:rsidTr="00A727D1">
      <w:trPr>
        <w:cantSplit/>
        <w:trHeight w:val="337"/>
      </w:trPr>
      <w:tc>
        <w:tcPr>
          <w:tcW w:w="9016" w:type="dxa"/>
          <w:gridSpan w:val="6"/>
          <w:shd w:val="clear" w:color="auto" w:fill="F3F3F3"/>
        </w:tcPr>
        <w:p w14:paraId="6C084E99" w14:textId="77777777" w:rsidR="003C1CD2" w:rsidRDefault="003C1CD2" w:rsidP="003C1CD2">
          <w:pPr>
            <w:pStyle w:val="Header"/>
            <w:jc w:val="center"/>
            <w:rPr>
              <w:rFonts w:ascii="Goudy Old Style" w:hAnsi="Goudy Old Style"/>
              <w:b/>
            </w:rPr>
          </w:pPr>
          <w:r>
            <w:rPr>
              <w:rFonts w:cs="Arial"/>
              <w:b/>
              <w:sz w:val="22"/>
            </w:rPr>
            <w:t>Stowood Scientific Instruments Ltd.</w:t>
          </w:r>
        </w:p>
      </w:tc>
    </w:tr>
    <w:tr w:rsidR="003C1CD2" w14:paraId="6E87F654" w14:textId="77777777" w:rsidTr="00A727D1">
      <w:trPr>
        <w:cantSplit/>
        <w:trHeight w:val="413"/>
      </w:trPr>
      <w:tc>
        <w:tcPr>
          <w:tcW w:w="9016" w:type="dxa"/>
          <w:gridSpan w:val="6"/>
        </w:tcPr>
        <w:p w14:paraId="725629A1" w14:textId="2437D89A" w:rsidR="003C1CD2" w:rsidRDefault="003C0241" w:rsidP="003C1CD2">
          <w:pPr>
            <w:pStyle w:val="Header"/>
            <w:jc w:val="center"/>
            <w:rPr>
              <w:rFonts w:cs="Arial"/>
              <w:b/>
              <w:sz w:val="28"/>
            </w:rPr>
          </w:pPr>
          <w:r>
            <w:rPr>
              <w:rFonts w:cs="Arial"/>
              <w:b/>
              <w:sz w:val="28"/>
            </w:rPr>
            <w:t>Software</w:t>
          </w:r>
          <w:r w:rsidR="00D55158">
            <w:rPr>
              <w:rFonts w:cs="Arial"/>
              <w:b/>
              <w:sz w:val="28"/>
            </w:rPr>
            <w:t xml:space="preserve"> </w:t>
          </w:r>
          <w:r w:rsidR="00665D96">
            <w:rPr>
              <w:rFonts w:cs="Arial"/>
              <w:b/>
              <w:sz w:val="28"/>
            </w:rPr>
            <w:t>Maintenance</w:t>
          </w:r>
          <w:r w:rsidR="00D55158">
            <w:rPr>
              <w:rFonts w:cs="Arial"/>
              <w:b/>
              <w:sz w:val="28"/>
            </w:rPr>
            <w:t xml:space="preserve"> Plan</w:t>
          </w:r>
          <w:r w:rsidR="00C2491A">
            <w:rPr>
              <w:rFonts w:cs="Arial"/>
              <w:b/>
              <w:sz w:val="28"/>
            </w:rPr>
            <w:t xml:space="preserve"> </w:t>
          </w:r>
          <w:r w:rsidR="00C2491A" w:rsidRPr="00C2491A">
            <w:rPr>
              <w:rFonts w:cs="Arial"/>
              <w:b/>
              <w:color w:val="0070C0"/>
              <w:sz w:val="28"/>
            </w:rPr>
            <w:t>[System Name]</w:t>
          </w:r>
        </w:p>
      </w:tc>
    </w:tr>
    <w:tr w:rsidR="003C1CD2" w14:paraId="15741459" w14:textId="77777777" w:rsidTr="00A727D1">
      <w:trPr>
        <w:trHeight w:val="207"/>
      </w:trPr>
      <w:tc>
        <w:tcPr>
          <w:tcW w:w="1463" w:type="dxa"/>
        </w:tcPr>
        <w:p w14:paraId="789E1A37" w14:textId="77777777" w:rsidR="003C1CD2" w:rsidRDefault="003C1CD2" w:rsidP="003C1CD2">
          <w:pPr>
            <w:pStyle w:val="Header"/>
            <w:rPr>
              <w:rFonts w:cs="Arial"/>
              <w:bCs/>
            </w:rPr>
          </w:pPr>
          <w:r>
            <w:rPr>
              <w:rFonts w:cs="Arial"/>
              <w:bCs/>
            </w:rPr>
            <w:t>Form ID</w:t>
          </w:r>
        </w:p>
        <w:p w14:paraId="64609ECC" w14:textId="3CBB3749" w:rsidR="003C1CD2" w:rsidRDefault="003C1CD2" w:rsidP="003C1CD2">
          <w:pPr>
            <w:pStyle w:val="Header"/>
            <w:rPr>
              <w:rFonts w:cs="Arial"/>
              <w:bCs/>
            </w:rPr>
          </w:pPr>
          <w:r>
            <w:rPr>
              <w:rFonts w:cs="Arial"/>
              <w:bCs/>
            </w:rPr>
            <w:t>SSI-QF-</w:t>
          </w:r>
          <w:r w:rsidR="00531EE8">
            <w:rPr>
              <w:rFonts w:cs="Arial"/>
              <w:bCs/>
            </w:rPr>
            <w:t>20</w:t>
          </w:r>
          <w:r w:rsidR="00665D96">
            <w:rPr>
              <w:rFonts w:cs="Arial"/>
              <w:bCs/>
            </w:rPr>
            <w:t>G</w:t>
          </w:r>
        </w:p>
      </w:tc>
      <w:tc>
        <w:tcPr>
          <w:tcW w:w="1494" w:type="dxa"/>
        </w:tcPr>
        <w:p w14:paraId="69B8EAD3" w14:textId="77777777" w:rsidR="003C1CD2" w:rsidRDefault="003C1CD2" w:rsidP="003C1CD2">
          <w:pPr>
            <w:pStyle w:val="Header"/>
            <w:rPr>
              <w:rFonts w:cs="Arial"/>
              <w:bCs/>
            </w:rPr>
          </w:pPr>
          <w:r>
            <w:rPr>
              <w:rFonts w:cs="Arial"/>
              <w:bCs/>
            </w:rPr>
            <w:t>Issue #</w:t>
          </w:r>
        </w:p>
        <w:p w14:paraId="76157E03" w14:textId="2F1C1BE2" w:rsidR="003C1CD2" w:rsidRDefault="000322D3" w:rsidP="00AE3EFE">
          <w:pPr>
            <w:pStyle w:val="Header"/>
            <w:rPr>
              <w:rFonts w:cs="Arial"/>
              <w:bCs/>
            </w:rPr>
          </w:pPr>
          <w:r>
            <w:rPr>
              <w:rFonts w:cs="Arial"/>
              <w:bCs/>
            </w:rPr>
            <w:t>2</w:t>
          </w:r>
          <w:r w:rsidR="00AE3EFE">
            <w:rPr>
              <w:rFonts w:cs="Arial"/>
              <w:bCs/>
            </w:rPr>
            <w:t xml:space="preserve"> CF-240418</w:t>
          </w:r>
          <w:r w:rsidR="0065035D">
            <w:rPr>
              <w:rFonts w:cs="Arial"/>
              <w:bCs/>
            </w:rPr>
            <w:t>d</w:t>
          </w:r>
        </w:p>
      </w:tc>
      <w:tc>
        <w:tcPr>
          <w:tcW w:w="1487" w:type="dxa"/>
        </w:tcPr>
        <w:p w14:paraId="31901F5E" w14:textId="77777777" w:rsidR="003C1CD2" w:rsidRDefault="003C1CD2" w:rsidP="003C1CD2">
          <w:pPr>
            <w:pStyle w:val="Header"/>
            <w:rPr>
              <w:rFonts w:cs="Arial"/>
              <w:bCs/>
            </w:rPr>
          </w:pPr>
          <w:r>
            <w:rPr>
              <w:rFonts w:cs="Arial"/>
              <w:bCs/>
            </w:rPr>
            <w:t>Author</w:t>
          </w:r>
        </w:p>
        <w:p w14:paraId="011030BE" w14:textId="1711BC37" w:rsidR="003C1CD2" w:rsidRDefault="00C570D2" w:rsidP="003C1CD2">
          <w:pPr>
            <w:pStyle w:val="Header"/>
            <w:rPr>
              <w:rFonts w:cs="Arial"/>
              <w:bCs/>
            </w:rPr>
          </w:pPr>
          <w:r>
            <w:rPr>
              <w:rFonts w:cs="Arial"/>
              <w:bCs/>
            </w:rPr>
            <w:t>JF</w:t>
          </w:r>
        </w:p>
      </w:tc>
      <w:tc>
        <w:tcPr>
          <w:tcW w:w="1524" w:type="dxa"/>
        </w:tcPr>
        <w:p w14:paraId="652AA976" w14:textId="77777777" w:rsidR="003C1CD2" w:rsidRDefault="003C1CD2" w:rsidP="003C1CD2">
          <w:pPr>
            <w:pStyle w:val="Header"/>
            <w:rPr>
              <w:rFonts w:cs="Arial"/>
              <w:bCs/>
            </w:rPr>
          </w:pPr>
          <w:r>
            <w:rPr>
              <w:rFonts w:cs="Arial"/>
              <w:bCs/>
            </w:rPr>
            <w:t>Effective Date</w:t>
          </w:r>
        </w:p>
        <w:p w14:paraId="30B3F5CD" w14:textId="61E2BF73" w:rsidR="003C1CD2" w:rsidRDefault="00AE3EFE" w:rsidP="002F12C9">
          <w:pPr>
            <w:pStyle w:val="Header"/>
            <w:rPr>
              <w:rFonts w:cs="Arial"/>
              <w:bCs/>
            </w:rPr>
          </w:pPr>
          <w:r>
            <w:rPr>
              <w:rFonts w:cs="Arial"/>
              <w:bCs/>
            </w:rPr>
            <w:t>18/4/24</w:t>
          </w:r>
        </w:p>
      </w:tc>
      <w:tc>
        <w:tcPr>
          <w:tcW w:w="1585" w:type="dxa"/>
        </w:tcPr>
        <w:p w14:paraId="02E987ED" w14:textId="77777777" w:rsidR="003C1CD2" w:rsidRDefault="003C1CD2" w:rsidP="003C1CD2">
          <w:pPr>
            <w:pStyle w:val="Header"/>
            <w:rPr>
              <w:rFonts w:cs="Arial"/>
              <w:bCs/>
            </w:rPr>
          </w:pPr>
          <w:r>
            <w:rPr>
              <w:rFonts w:cs="Arial"/>
              <w:bCs/>
            </w:rPr>
            <w:t>Supersedes</w:t>
          </w:r>
        </w:p>
        <w:p w14:paraId="54104964" w14:textId="52D79803" w:rsidR="003C1CD2" w:rsidRDefault="000322D3" w:rsidP="003C1CD2">
          <w:pPr>
            <w:pStyle w:val="Header"/>
            <w:rPr>
              <w:rFonts w:cs="Arial"/>
              <w:bCs/>
            </w:rPr>
          </w:pPr>
          <w:r>
            <w:rPr>
              <w:rFonts w:cs="Arial"/>
              <w:bCs/>
            </w:rPr>
            <w:t>1</w:t>
          </w:r>
        </w:p>
      </w:tc>
      <w:tc>
        <w:tcPr>
          <w:tcW w:w="1463" w:type="dxa"/>
        </w:tcPr>
        <w:p w14:paraId="0FDC6750" w14:textId="77777777" w:rsidR="003C1CD2" w:rsidRDefault="003C1CD2" w:rsidP="003C1CD2">
          <w:pPr>
            <w:pStyle w:val="Header"/>
            <w:rPr>
              <w:rFonts w:cs="Arial"/>
              <w:b/>
            </w:rPr>
          </w:pPr>
          <w:r>
            <w:rPr>
              <w:rFonts w:cs="Arial"/>
            </w:rPr>
            <w:t xml:space="preserve">Page </w:t>
          </w:r>
          <w:r>
            <w:rPr>
              <w:rStyle w:val="PageNumber"/>
              <w:rFonts w:cs="Arial"/>
              <w:b/>
              <w:bCs/>
            </w:rPr>
            <w:fldChar w:fldCharType="begin"/>
          </w:r>
          <w:r>
            <w:rPr>
              <w:rStyle w:val="PageNumber"/>
              <w:rFonts w:cs="Arial"/>
              <w:b/>
              <w:bCs/>
            </w:rPr>
            <w:instrText xml:space="preserve"> PAGE </w:instrText>
          </w:r>
          <w:r>
            <w:rPr>
              <w:rStyle w:val="PageNumber"/>
              <w:rFonts w:cs="Arial"/>
              <w:b/>
              <w:bCs/>
            </w:rPr>
            <w:fldChar w:fldCharType="separate"/>
          </w:r>
          <w:r w:rsidR="002D2758">
            <w:rPr>
              <w:rStyle w:val="PageNumber"/>
              <w:rFonts w:cs="Arial"/>
              <w:b/>
              <w:bCs/>
              <w:noProof/>
            </w:rPr>
            <w:t>2</w:t>
          </w:r>
          <w:r>
            <w:rPr>
              <w:rStyle w:val="PageNumber"/>
              <w:rFonts w:cs="Arial"/>
              <w:b/>
              <w:bCs/>
            </w:rPr>
            <w:fldChar w:fldCharType="end"/>
          </w:r>
          <w:r>
            <w:rPr>
              <w:rFonts w:cs="Arial"/>
            </w:rPr>
            <w:t xml:space="preserve"> of </w:t>
          </w:r>
          <w:r>
            <w:rPr>
              <w:rStyle w:val="PageNumber"/>
            </w:rPr>
            <w:fldChar w:fldCharType="begin"/>
          </w:r>
          <w:r>
            <w:rPr>
              <w:rStyle w:val="PageNumber"/>
            </w:rPr>
            <w:instrText xml:space="preserve"> NUMPAGES </w:instrText>
          </w:r>
          <w:r>
            <w:rPr>
              <w:rStyle w:val="PageNumber"/>
            </w:rPr>
            <w:fldChar w:fldCharType="separate"/>
          </w:r>
          <w:r w:rsidR="002D2758">
            <w:rPr>
              <w:rStyle w:val="PageNumber"/>
              <w:noProof/>
            </w:rPr>
            <w:t>3</w:t>
          </w:r>
          <w:r>
            <w:rPr>
              <w:rStyle w:val="PageNumber"/>
            </w:rPr>
            <w:fldChar w:fldCharType="end"/>
          </w:r>
        </w:p>
      </w:tc>
    </w:tr>
  </w:tbl>
  <w:p w14:paraId="6017803C" w14:textId="76832B77" w:rsidR="003C1CD2" w:rsidRPr="00FD63AB" w:rsidRDefault="003C1CD2">
    <w:pPr>
      <w:pStyle w:val="Header"/>
      <w:rPr>
        <w:b/>
        <w:color w:val="C45911" w:themeColor="accent2"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D3B88"/>
    <w:multiLevelType w:val="hybridMultilevel"/>
    <w:tmpl w:val="3EA23A8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11B46A35"/>
    <w:multiLevelType w:val="multilevel"/>
    <w:tmpl w:val="49D617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42626CF"/>
    <w:multiLevelType w:val="hybridMultilevel"/>
    <w:tmpl w:val="5AD61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A91B7B"/>
    <w:multiLevelType w:val="hybridMultilevel"/>
    <w:tmpl w:val="E7A65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802D58"/>
    <w:multiLevelType w:val="multilevel"/>
    <w:tmpl w:val="3FB09990"/>
    <w:lvl w:ilvl="0">
      <w:start w:val="1"/>
      <w:numFmt w:val="decimal"/>
      <w:lvlText w:val="%1."/>
      <w:lvlJc w:val="left"/>
      <w:pPr>
        <w:tabs>
          <w:tab w:val="num" w:pos="432"/>
        </w:tabs>
        <w:ind w:left="432" w:hanging="432"/>
      </w:pPr>
      <w:rPr>
        <w:b/>
        <w:i w:val="0"/>
        <w:sz w:val="22"/>
        <w:szCs w:val="22"/>
      </w:rPr>
    </w:lvl>
    <w:lvl w:ilvl="1">
      <w:start w:val="1"/>
      <w:numFmt w:val="decimal"/>
      <w:lvlText w:val="%1.%2."/>
      <w:lvlJc w:val="left"/>
      <w:pPr>
        <w:tabs>
          <w:tab w:val="num" w:pos="1080"/>
        </w:tabs>
        <w:ind w:left="1080" w:hanging="648"/>
      </w:pPr>
      <w:rPr>
        <w:rFonts w:asciiTheme="minorHAnsi" w:hAnsiTheme="minorHAnsi" w:cstheme="minorHAnsi" w:hint="default"/>
        <w:b/>
        <w:i w:val="0"/>
        <w:color w:val="auto"/>
      </w:rPr>
    </w:lvl>
    <w:lvl w:ilvl="2">
      <w:start w:val="1"/>
      <w:numFmt w:val="bullet"/>
      <w:lvlText w:val=""/>
      <w:lvlJc w:val="left"/>
      <w:pPr>
        <w:ind w:left="1440" w:hanging="360"/>
      </w:pPr>
      <w:rPr>
        <w:rFonts w:ascii="Symbol" w:hAnsi="Symbol" w:hint="default"/>
      </w:rPr>
    </w:lvl>
    <w:lvl w:ilvl="3">
      <w:start w:val="1"/>
      <w:numFmt w:val="decimal"/>
      <w:lvlText w:val="%1.%2.%3.%4."/>
      <w:lvlJc w:val="left"/>
      <w:pPr>
        <w:tabs>
          <w:tab w:val="num" w:pos="3024"/>
        </w:tabs>
        <w:ind w:left="3024" w:hanging="1080"/>
      </w:pPr>
      <w:rPr>
        <w:b/>
        <w:i w:val="0"/>
      </w:rPr>
    </w:lvl>
    <w:lvl w:ilvl="4">
      <w:start w:val="1"/>
      <w:numFmt w:val="decimal"/>
      <w:lvlText w:val="%1.%2.%3.%4.%5."/>
      <w:lvlJc w:val="left"/>
      <w:pPr>
        <w:tabs>
          <w:tab w:val="num" w:pos="4320"/>
        </w:tabs>
        <w:ind w:left="4320" w:hanging="1296"/>
      </w:pPr>
      <w:rPr>
        <w:b/>
        <w:i w:val="0"/>
      </w:rPr>
    </w:lvl>
    <w:lvl w:ilvl="5">
      <w:start w:val="1"/>
      <w:numFmt w:val="bullet"/>
      <w:lvlText w:val=""/>
      <w:lvlJc w:val="left"/>
      <w:pPr>
        <w:tabs>
          <w:tab w:val="num" w:pos="5832"/>
        </w:tabs>
        <w:ind w:left="5832" w:hanging="1512"/>
      </w:pPr>
      <w:rPr>
        <w:rFonts w:ascii="Symbol" w:hAnsi="Symbol" w:hint="default"/>
        <w:b/>
        <w:i w:val="0"/>
      </w:rPr>
    </w:lvl>
    <w:lvl w:ilvl="6">
      <w:start w:val="1"/>
      <w:numFmt w:val="decimal"/>
      <w:lvlText w:val="%1.%2.%3.%4.%5.%6.%7."/>
      <w:lvlJc w:val="left"/>
      <w:pPr>
        <w:tabs>
          <w:tab w:val="num" w:pos="7560"/>
        </w:tabs>
        <w:ind w:left="7560" w:hanging="1728"/>
      </w:pPr>
      <w:rPr>
        <w:b/>
        <w:i w:val="0"/>
      </w:rPr>
    </w:lvl>
    <w:lvl w:ilvl="7">
      <w:start w:val="1"/>
      <w:numFmt w:val="decimal"/>
      <w:lvlText w:val="%1.%2.%3.%4.%5.%6.%7.%8."/>
      <w:lvlJc w:val="left"/>
      <w:pPr>
        <w:tabs>
          <w:tab w:val="num" w:pos="9504"/>
        </w:tabs>
        <w:ind w:left="9504" w:hanging="1944"/>
      </w:pPr>
      <w:rPr>
        <w:b/>
        <w:i w:val="0"/>
      </w:rPr>
    </w:lvl>
    <w:lvl w:ilvl="8">
      <w:start w:val="1"/>
      <w:numFmt w:val="decimal"/>
      <w:lvlText w:val="%1.%2.%3.%4.%5.%6.%7.%8.%9."/>
      <w:lvlJc w:val="left"/>
      <w:pPr>
        <w:tabs>
          <w:tab w:val="num" w:pos="11664"/>
        </w:tabs>
        <w:ind w:left="11664" w:hanging="2160"/>
      </w:pPr>
      <w:rPr>
        <w:b/>
        <w:i w:val="0"/>
      </w:rPr>
    </w:lvl>
  </w:abstractNum>
  <w:abstractNum w:abstractNumId="5" w15:restartNumberingAfterBreak="0">
    <w:nsid w:val="27C85B44"/>
    <w:multiLevelType w:val="hybridMultilevel"/>
    <w:tmpl w:val="FEE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E97742"/>
    <w:multiLevelType w:val="multilevel"/>
    <w:tmpl w:val="71869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E161852"/>
    <w:multiLevelType w:val="hybridMultilevel"/>
    <w:tmpl w:val="716C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77167D"/>
    <w:multiLevelType w:val="multilevel"/>
    <w:tmpl w:val="5D6E9AB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264DE4"/>
    <w:multiLevelType w:val="hybridMultilevel"/>
    <w:tmpl w:val="F6689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F32B64"/>
    <w:multiLevelType w:val="hybridMultilevel"/>
    <w:tmpl w:val="CCD0D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B5443A"/>
    <w:multiLevelType w:val="hybridMultilevel"/>
    <w:tmpl w:val="5D0E39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0AC42AD"/>
    <w:multiLevelType w:val="hybridMultilevel"/>
    <w:tmpl w:val="438EEBC2"/>
    <w:lvl w:ilvl="0" w:tplc="43B04BBE">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AF5742"/>
    <w:multiLevelType w:val="hybridMultilevel"/>
    <w:tmpl w:val="10D28CB0"/>
    <w:lvl w:ilvl="0" w:tplc="D86EAF6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13"/>
  </w:num>
  <w:num w:numId="5">
    <w:abstractNumId w:val="4"/>
  </w:num>
  <w:num w:numId="6">
    <w:abstractNumId w:val="9"/>
  </w:num>
  <w:num w:numId="7">
    <w:abstractNumId w:val="11"/>
  </w:num>
  <w:num w:numId="8">
    <w:abstractNumId w:val="7"/>
  </w:num>
  <w:num w:numId="9">
    <w:abstractNumId w:val="8"/>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5"/>
  </w:num>
  <w:num w:numId="20">
    <w:abstractNumId w:val="12"/>
  </w:num>
  <w:num w:numId="21">
    <w:abstractNumId w:val="10"/>
  </w:num>
  <w:num w:numId="22">
    <w:abstractNumId w:val="0"/>
  </w:num>
  <w:num w:numId="23">
    <w:abstractNumId w:val="3"/>
  </w:num>
  <w:num w:numId="24">
    <w:abstractNumId w:val="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05"/>
    <w:rsid w:val="0000715C"/>
    <w:rsid w:val="000322D3"/>
    <w:rsid w:val="0003766B"/>
    <w:rsid w:val="00041F24"/>
    <w:rsid w:val="00057130"/>
    <w:rsid w:val="00057568"/>
    <w:rsid w:val="0006638C"/>
    <w:rsid w:val="00071FA4"/>
    <w:rsid w:val="00075DDE"/>
    <w:rsid w:val="00076020"/>
    <w:rsid w:val="0008286D"/>
    <w:rsid w:val="00087F8B"/>
    <w:rsid w:val="000B1387"/>
    <w:rsid w:val="000B30F7"/>
    <w:rsid w:val="000B7030"/>
    <w:rsid w:val="000C4001"/>
    <w:rsid w:val="000C532B"/>
    <w:rsid w:val="000D379D"/>
    <w:rsid w:val="000D6F91"/>
    <w:rsid w:val="000E1179"/>
    <w:rsid w:val="00100166"/>
    <w:rsid w:val="00100F23"/>
    <w:rsid w:val="001011AB"/>
    <w:rsid w:val="00113603"/>
    <w:rsid w:val="001136EC"/>
    <w:rsid w:val="00123CAC"/>
    <w:rsid w:val="0012611B"/>
    <w:rsid w:val="00131723"/>
    <w:rsid w:val="0013225C"/>
    <w:rsid w:val="0015181A"/>
    <w:rsid w:val="0015301A"/>
    <w:rsid w:val="001553A0"/>
    <w:rsid w:val="00170E3A"/>
    <w:rsid w:val="00172533"/>
    <w:rsid w:val="001852AE"/>
    <w:rsid w:val="001926C4"/>
    <w:rsid w:val="00193923"/>
    <w:rsid w:val="001A7153"/>
    <w:rsid w:val="001C10CC"/>
    <w:rsid w:val="001C2481"/>
    <w:rsid w:val="001E4A1D"/>
    <w:rsid w:val="001E789D"/>
    <w:rsid w:val="001F0DB7"/>
    <w:rsid w:val="001F2C99"/>
    <w:rsid w:val="001F6255"/>
    <w:rsid w:val="001F6B99"/>
    <w:rsid w:val="00211AF1"/>
    <w:rsid w:val="002149DC"/>
    <w:rsid w:val="00224E87"/>
    <w:rsid w:val="002317B1"/>
    <w:rsid w:val="002337B0"/>
    <w:rsid w:val="00244A03"/>
    <w:rsid w:val="0024761F"/>
    <w:rsid w:val="00251ED2"/>
    <w:rsid w:val="002548B9"/>
    <w:rsid w:val="00255857"/>
    <w:rsid w:val="00257556"/>
    <w:rsid w:val="00261C93"/>
    <w:rsid w:val="00273A37"/>
    <w:rsid w:val="002812E3"/>
    <w:rsid w:val="0028427D"/>
    <w:rsid w:val="002850B3"/>
    <w:rsid w:val="0029167E"/>
    <w:rsid w:val="002972C3"/>
    <w:rsid w:val="002A2A25"/>
    <w:rsid w:val="002A3044"/>
    <w:rsid w:val="002A319B"/>
    <w:rsid w:val="002C7372"/>
    <w:rsid w:val="002C7B5B"/>
    <w:rsid w:val="002D0105"/>
    <w:rsid w:val="002D05D7"/>
    <w:rsid w:val="002D2758"/>
    <w:rsid w:val="002D338D"/>
    <w:rsid w:val="002E1BD6"/>
    <w:rsid w:val="002E1E5B"/>
    <w:rsid w:val="002E39A9"/>
    <w:rsid w:val="002F12C9"/>
    <w:rsid w:val="002F4029"/>
    <w:rsid w:val="00311C96"/>
    <w:rsid w:val="00326A62"/>
    <w:rsid w:val="00327BC1"/>
    <w:rsid w:val="00333A03"/>
    <w:rsid w:val="003421CF"/>
    <w:rsid w:val="00344438"/>
    <w:rsid w:val="00356EDB"/>
    <w:rsid w:val="00363DE7"/>
    <w:rsid w:val="00364651"/>
    <w:rsid w:val="00366AF3"/>
    <w:rsid w:val="00367BB1"/>
    <w:rsid w:val="00370CF7"/>
    <w:rsid w:val="003741EB"/>
    <w:rsid w:val="00377DAD"/>
    <w:rsid w:val="00387650"/>
    <w:rsid w:val="00396F18"/>
    <w:rsid w:val="003C0241"/>
    <w:rsid w:val="003C1CD2"/>
    <w:rsid w:val="003C2883"/>
    <w:rsid w:val="003D19D2"/>
    <w:rsid w:val="003D7F06"/>
    <w:rsid w:val="003F17D6"/>
    <w:rsid w:val="003F3ABA"/>
    <w:rsid w:val="0040584E"/>
    <w:rsid w:val="00406C1A"/>
    <w:rsid w:val="00410EB0"/>
    <w:rsid w:val="00411315"/>
    <w:rsid w:val="00412682"/>
    <w:rsid w:val="004252DC"/>
    <w:rsid w:val="00431024"/>
    <w:rsid w:val="004538AF"/>
    <w:rsid w:val="00453D40"/>
    <w:rsid w:val="00455B73"/>
    <w:rsid w:val="0045705D"/>
    <w:rsid w:val="0046172B"/>
    <w:rsid w:val="00465CA8"/>
    <w:rsid w:val="00467402"/>
    <w:rsid w:val="00471F04"/>
    <w:rsid w:val="00484883"/>
    <w:rsid w:val="00485FF2"/>
    <w:rsid w:val="00495607"/>
    <w:rsid w:val="004977F0"/>
    <w:rsid w:val="00497DFF"/>
    <w:rsid w:val="004A578E"/>
    <w:rsid w:val="004B3EE6"/>
    <w:rsid w:val="004B6261"/>
    <w:rsid w:val="004B63B7"/>
    <w:rsid w:val="004B73FF"/>
    <w:rsid w:val="004C6A8D"/>
    <w:rsid w:val="004D68E6"/>
    <w:rsid w:val="004D6B5C"/>
    <w:rsid w:val="004E10B5"/>
    <w:rsid w:val="004E337E"/>
    <w:rsid w:val="00502AE9"/>
    <w:rsid w:val="00515EDE"/>
    <w:rsid w:val="005225ED"/>
    <w:rsid w:val="005272AC"/>
    <w:rsid w:val="00527F51"/>
    <w:rsid w:val="00531EE8"/>
    <w:rsid w:val="00533D03"/>
    <w:rsid w:val="00535AA2"/>
    <w:rsid w:val="00540B5C"/>
    <w:rsid w:val="00541827"/>
    <w:rsid w:val="00543ACB"/>
    <w:rsid w:val="00544E6A"/>
    <w:rsid w:val="005506BA"/>
    <w:rsid w:val="00554732"/>
    <w:rsid w:val="00556E02"/>
    <w:rsid w:val="00560D2B"/>
    <w:rsid w:val="00585189"/>
    <w:rsid w:val="00594ADA"/>
    <w:rsid w:val="005A06EB"/>
    <w:rsid w:val="005A6633"/>
    <w:rsid w:val="005B024D"/>
    <w:rsid w:val="005C266B"/>
    <w:rsid w:val="005C6ED4"/>
    <w:rsid w:val="005D5ACC"/>
    <w:rsid w:val="005D75B4"/>
    <w:rsid w:val="005E1739"/>
    <w:rsid w:val="005F0CC1"/>
    <w:rsid w:val="005F5AF5"/>
    <w:rsid w:val="006001C4"/>
    <w:rsid w:val="00600779"/>
    <w:rsid w:val="00611AC3"/>
    <w:rsid w:val="00613E62"/>
    <w:rsid w:val="00613F80"/>
    <w:rsid w:val="0062382C"/>
    <w:rsid w:val="00630C37"/>
    <w:rsid w:val="006314D5"/>
    <w:rsid w:val="00634370"/>
    <w:rsid w:val="00636E7E"/>
    <w:rsid w:val="00641AA9"/>
    <w:rsid w:val="00641D69"/>
    <w:rsid w:val="00644C36"/>
    <w:rsid w:val="0065035D"/>
    <w:rsid w:val="00660EA1"/>
    <w:rsid w:val="00664573"/>
    <w:rsid w:val="00665D96"/>
    <w:rsid w:val="006666C1"/>
    <w:rsid w:val="0067594B"/>
    <w:rsid w:val="00680492"/>
    <w:rsid w:val="006B2A8C"/>
    <w:rsid w:val="006B7884"/>
    <w:rsid w:val="006C6282"/>
    <w:rsid w:val="006C6723"/>
    <w:rsid w:val="006D1351"/>
    <w:rsid w:val="006D1AA7"/>
    <w:rsid w:val="006D1D8C"/>
    <w:rsid w:val="006D29A3"/>
    <w:rsid w:val="006D56E0"/>
    <w:rsid w:val="006D5D04"/>
    <w:rsid w:val="006E2466"/>
    <w:rsid w:val="006E37A1"/>
    <w:rsid w:val="006F5D19"/>
    <w:rsid w:val="007072D7"/>
    <w:rsid w:val="0071350F"/>
    <w:rsid w:val="007152F2"/>
    <w:rsid w:val="00722D68"/>
    <w:rsid w:val="00724107"/>
    <w:rsid w:val="00726180"/>
    <w:rsid w:val="007271FB"/>
    <w:rsid w:val="00727333"/>
    <w:rsid w:val="007362EB"/>
    <w:rsid w:val="007456B4"/>
    <w:rsid w:val="007532AD"/>
    <w:rsid w:val="00762675"/>
    <w:rsid w:val="007730CE"/>
    <w:rsid w:val="007837F5"/>
    <w:rsid w:val="00784914"/>
    <w:rsid w:val="007907D4"/>
    <w:rsid w:val="00790FAA"/>
    <w:rsid w:val="00794178"/>
    <w:rsid w:val="00795891"/>
    <w:rsid w:val="007A2DF0"/>
    <w:rsid w:val="007A3172"/>
    <w:rsid w:val="007B25EA"/>
    <w:rsid w:val="007C294F"/>
    <w:rsid w:val="007D266A"/>
    <w:rsid w:val="007E653B"/>
    <w:rsid w:val="007F311F"/>
    <w:rsid w:val="0080387F"/>
    <w:rsid w:val="0080532D"/>
    <w:rsid w:val="00810F32"/>
    <w:rsid w:val="0081679B"/>
    <w:rsid w:val="008174C1"/>
    <w:rsid w:val="0082699C"/>
    <w:rsid w:val="00830DBB"/>
    <w:rsid w:val="0083482D"/>
    <w:rsid w:val="00836780"/>
    <w:rsid w:val="00840325"/>
    <w:rsid w:val="00845F61"/>
    <w:rsid w:val="0085683C"/>
    <w:rsid w:val="00863EE7"/>
    <w:rsid w:val="00867A05"/>
    <w:rsid w:val="00885F80"/>
    <w:rsid w:val="00896FDE"/>
    <w:rsid w:val="008A67D0"/>
    <w:rsid w:val="008B54F8"/>
    <w:rsid w:val="008C2794"/>
    <w:rsid w:val="008D429A"/>
    <w:rsid w:val="008E79AF"/>
    <w:rsid w:val="009010BE"/>
    <w:rsid w:val="00924E90"/>
    <w:rsid w:val="00934FAB"/>
    <w:rsid w:val="0093539F"/>
    <w:rsid w:val="00951995"/>
    <w:rsid w:val="009542BF"/>
    <w:rsid w:val="00973079"/>
    <w:rsid w:val="009871F4"/>
    <w:rsid w:val="00991064"/>
    <w:rsid w:val="00993FDE"/>
    <w:rsid w:val="00994586"/>
    <w:rsid w:val="009A07B6"/>
    <w:rsid w:val="009B5048"/>
    <w:rsid w:val="009C29F9"/>
    <w:rsid w:val="009D0ADF"/>
    <w:rsid w:val="009D2BAC"/>
    <w:rsid w:val="009E2F96"/>
    <w:rsid w:val="009F2B43"/>
    <w:rsid w:val="00A002AC"/>
    <w:rsid w:val="00A00982"/>
    <w:rsid w:val="00A11CF7"/>
    <w:rsid w:val="00A202BB"/>
    <w:rsid w:val="00A205CF"/>
    <w:rsid w:val="00A258D7"/>
    <w:rsid w:val="00A27497"/>
    <w:rsid w:val="00A27FD6"/>
    <w:rsid w:val="00A37E65"/>
    <w:rsid w:val="00A40400"/>
    <w:rsid w:val="00A40401"/>
    <w:rsid w:val="00A44A3F"/>
    <w:rsid w:val="00A538A6"/>
    <w:rsid w:val="00A55AEA"/>
    <w:rsid w:val="00A66B92"/>
    <w:rsid w:val="00A71EBB"/>
    <w:rsid w:val="00A727D1"/>
    <w:rsid w:val="00A743CB"/>
    <w:rsid w:val="00AA1227"/>
    <w:rsid w:val="00AA4F9C"/>
    <w:rsid w:val="00AA531C"/>
    <w:rsid w:val="00AA6624"/>
    <w:rsid w:val="00AA7124"/>
    <w:rsid w:val="00AA7376"/>
    <w:rsid w:val="00AC0B80"/>
    <w:rsid w:val="00AD1BD1"/>
    <w:rsid w:val="00AD558E"/>
    <w:rsid w:val="00AD7B4B"/>
    <w:rsid w:val="00AE1CC2"/>
    <w:rsid w:val="00AE3EFE"/>
    <w:rsid w:val="00AE5157"/>
    <w:rsid w:val="00AF658B"/>
    <w:rsid w:val="00AF6B78"/>
    <w:rsid w:val="00B02359"/>
    <w:rsid w:val="00B13296"/>
    <w:rsid w:val="00B2787B"/>
    <w:rsid w:val="00B405C1"/>
    <w:rsid w:val="00B42C1C"/>
    <w:rsid w:val="00B47A89"/>
    <w:rsid w:val="00B50B1D"/>
    <w:rsid w:val="00B52A6E"/>
    <w:rsid w:val="00B53D0F"/>
    <w:rsid w:val="00B55779"/>
    <w:rsid w:val="00B55E82"/>
    <w:rsid w:val="00B62C4C"/>
    <w:rsid w:val="00B71ECE"/>
    <w:rsid w:val="00B72202"/>
    <w:rsid w:val="00B80443"/>
    <w:rsid w:val="00B839AC"/>
    <w:rsid w:val="00B8716B"/>
    <w:rsid w:val="00B963CE"/>
    <w:rsid w:val="00BA16FE"/>
    <w:rsid w:val="00BA3ABD"/>
    <w:rsid w:val="00BA763F"/>
    <w:rsid w:val="00BB4A5D"/>
    <w:rsid w:val="00BB5B66"/>
    <w:rsid w:val="00BC6E34"/>
    <w:rsid w:val="00BD0167"/>
    <w:rsid w:val="00BD0A2B"/>
    <w:rsid w:val="00BD6A47"/>
    <w:rsid w:val="00BD6FA9"/>
    <w:rsid w:val="00BE1E8B"/>
    <w:rsid w:val="00BE7A06"/>
    <w:rsid w:val="00BF61E7"/>
    <w:rsid w:val="00C013CB"/>
    <w:rsid w:val="00C03EF0"/>
    <w:rsid w:val="00C17E6C"/>
    <w:rsid w:val="00C214B7"/>
    <w:rsid w:val="00C2491A"/>
    <w:rsid w:val="00C3140A"/>
    <w:rsid w:val="00C475E2"/>
    <w:rsid w:val="00C50632"/>
    <w:rsid w:val="00C50F5E"/>
    <w:rsid w:val="00C51099"/>
    <w:rsid w:val="00C53EE9"/>
    <w:rsid w:val="00C54D74"/>
    <w:rsid w:val="00C570D2"/>
    <w:rsid w:val="00C63438"/>
    <w:rsid w:val="00C66D28"/>
    <w:rsid w:val="00C93C79"/>
    <w:rsid w:val="00C97788"/>
    <w:rsid w:val="00CA514B"/>
    <w:rsid w:val="00CC655F"/>
    <w:rsid w:val="00CD1DB7"/>
    <w:rsid w:val="00CD314E"/>
    <w:rsid w:val="00CD6E34"/>
    <w:rsid w:val="00CE03AD"/>
    <w:rsid w:val="00CE0D89"/>
    <w:rsid w:val="00CE6A6E"/>
    <w:rsid w:val="00D01D64"/>
    <w:rsid w:val="00D112EF"/>
    <w:rsid w:val="00D117EA"/>
    <w:rsid w:val="00D12B86"/>
    <w:rsid w:val="00D131DB"/>
    <w:rsid w:val="00D23018"/>
    <w:rsid w:val="00D30773"/>
    <w:rsid w:val="00D30CAA"/>
    <w:rsid w:val="00D35452"/>
    <w:rsid w:val="00D35C69"/>
    <w:rsid w:val="00D423CE"/>
    <w:rsid w:val="00D55158"/>
    <w:rsid w:val="00D62604"/>
    <w:rsid w:val="00D679DF"/>
    <w:rsid w:val="00D92F4A"/>
    <w:rsid w:val="00DA0C1D"/>
    <w:rsid w:val="00DA6794"/>
    <w:rsid w:val="00DB0746"/>
    <w:rsid w:val="00DB341E"/>
    <w:rsid w:val="00DB6F18"/>
    <w:rsid w:val="00DC3B26"/>
    <w:rsid w:val="00DC6A76"/>
    <w:rsid w:val="00DD0749"/>
    <w:rsid w:val="00DE30BD"/>
    <w:rsid w:val="00DE7453"/>
    <w:rsid w:val="00E04DCC"/>
    <w:rsid w:val="00E2436C"/>
    <w:rsid w:val="00E4592D"/>
    <w:rsid w:val="00E47F0F"/>
    <w:rsid w:val="00E56778"/>
    <w:rsid w:val="00E57AAF"/>
    <w:rsid w:val="00E607AA"/>
    <w:rsid w:val="00E61C37"/>
    <w:rsid w:val="00E645E2"/>
    <w:rsid w:val="00E658B1"/>
    <w:rsid w:val="00E66B16"/>
    <w:rsid w:val="00E7286C"/>
    <w:rsid w:val="00E844E0"/>
    <w:rsid w:val="00E86558"/>
    <w:rsid w:val="00E95CD4"/>
    <w:rsid w:val="00E95E22"/>
    <w:rsid w:val="00EA4F98"/>
    <w:rsid w:val="00EA5EBB"/>
    <w:rsid w:val="00EB02DA"/>
    <w:rsid w:val="00EB1E06"/>
    <w:rsid w:val="00EB20B9"/>
    <w:rsid w:val="00EB2845"/>
    <w:rsid w:val="00EB66B0"/>
    <w:rsid w:val="00EB6CB7"/>
    <w:rsid w:val="00EB70AB"/>
    <w:rsid w:val="00EC5008"/>
    <w:rsid w:val="00ED575E"/>
    <w:rsid w:val="00ED7514"/>
    <w:rsid w:val="00EE2D41"/>
    <w:rsid w:val="00EE3E00"/>
    <w:rsid w:val="00EE46C6"/>
    <w:rsid w:val="00EF1498"/>
    <w:rsid w:val="00EF1F0C"/>
    <w:rsid w:val="00F17690"/>
    <w:rsid w:val="00F32DCE"/>
    <w:rsid w:val="00F44435"/>
    <w:rsid w:val="00F56468"/>
    <w:rsid w:val="00F81E99"/>
    <w:rsid w:val="00F82D3A"/>
    <w:rsid w:val="00F8311B"/>
    <w:rsid w:val="00F834E8"/>
    <w:rsid w:val="00F841DA"/>
    <w:rsid w:val="00F916F1"/>
    <w:rsid w:val="00F94369"/>
    <w:rsid w:val="00F949C0"/>
    <w:rsid w:val="00F963F8"/>
    <w:rsid w:val="00FA7C98"/>
    <w:rsid w:val="00FB0ED5"/>
    <w:rsid w:val="00FB0FFC"/>
    <w:rsid w:val="00FC4809"/>
    <w:rsid w:val="00FD63AB"/>
    <w:rsid w:val="00FE6B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6AA9B26"/>
  <w15:chartTrackingRefBased/>
  <w15:docId w15:val="{A295073E-6D1F-483D-AD1B-07DCC77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105"/>
    <w:rPr>
      <w:rFonts w:ascii="Arial" w:hAnsi="Arial"/>
      <w:sz w:val="20"/>
    </w:rPr>
  </w:style>
  <w:style w:type="paragraph" w:styleId="Heading1">
    <w:name w:val="heading 1"/>
    <w:basedOn w:val="Normal"/>
    <w:next w:val="Normal"/>
    <w:link w:val="Heading1Char"/>
    <w:uiPriority w:val="9"/>
    <w:qFormat/>
    <w:rsid w:val="00257556"/>
    <w:pPr>
      <w:keepNext/>
      <w:keepLines/>
      <w:numPr>
        <w:numId w:val="2"/>
      </w:numPr>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D117EA"/>
    <w:pPr>
      <w:keepNext/>
      <w:keepLines/>
      <w:numPr>
        <w:ilvl w:val="1"/>
        <w:numId w:val="2"/>
      </w:numPr>
      <w:spacing w:before="300" w:after="120"/>
      <w:outlineLvl w:val="1"/>
    </w:pPr>
    <w:rPr>
      <w:rFonts w:eastAsiaTheme="majorEastAsia" w:cstheme="majorBidi"/>
      <w:b/>
      <w:color w:val="000000" w:themeColor="text1"/>
      <w:sz w:val="22"/>
      <w:szCs w:val="28"/>
    </w:rPr>
  </w:style>
  <w:style w:type="paragraph" w:styleId="Heading3">
    <w:name w:val="heading 3"/>
    <w:basedOn w:val="Normal"/>
    <w:next w:val="Normal"/>
    <w:link w:val="Heading3Char"/>
    <w:uiPriority w:val="9"/>
    <w:unhideWhenUsed/>
    <w:qFormat/>
    <w:rsid w:val="002D0105"/>
    <w:pPr>
      <w:keepNext/>
      <w:keepLines/>
      <w:numPr>
        <w:ilvl w:val="2"/>
        <w:numId w:val="2"/>
      </w:numPr>
      <w:spacing w:before="12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D0105"/>
    <w:pPr>
      <w:keepNext/>
      <w:keepLines/>
      <w:numPr>
        <w:ilvl w:val="3"/>
        <w:numId w:val="2"/>
      </w:numPr>
      <w:spacing w:before="40" w:after="0"/>
      <w:outlineLvl w:val="3"/>
    </w:pPr>
    <w:rPr>
      <w:rFonts w:eastAsiaTheme="majorEastAsia" w:cstheme="majorBidi"/>
      <w:i/>
      <w:iCs/>
      <w:color w:val="1F4E79" w:themeColor="accent5" w:themeShade="80"/>
    </w:rPr>
  </w:style>
  <w:style w:type="paragraph" w:styleId="Heading5">
    <w:name w:val="heading 5"/>
    <w:basedOn w:val="Normal"/>
    <w:next w:val="Normal"/>
    <w:link w:val="Heading5Char"/>
    <w:uiPriority w:val="9"/>
    <w:unhideWhenUsed/>
    <w:qFormat/>
    <w:rsid w:val="002D0105"/>
    <w:pPr>
      <w:keepNext/>
      <w:keepLines/>
      <w:numPr>
        <w:ilvl w:val="4"/>
        <w:numId w:val="2"/>
      </w:numPr>
      <w:spacing w:before="40" w:after="0"/>
      <w:outlineLvl w:val="4"/>
    </w:pPr>
    <w:rPr>
      <w:rFonts w:eastAsiaTheme="majorEastAsia" w:cstheme="majorBidi"/>
      <w:i/>
      <w:color w:val="1F4E79" w:themeColor="accent5" w:themeShade="80"/>
    </w:rPr>
  </w:style>
  <w:style w:type="paragraph" w:styleId="Heading6">
    <w:name w:val="heading 6"/>
    <w:basedOn w:val="Normal"/>
    <w:next w:val="Normal"/>
    <w:link w:val="Heading6Char"/>
    <w:uiPriority w:val="9"/>
    <w:semiHidden/>
    <w:unhideWhenUsed/>
    <w:qFormat/>
    <w:rsid w:val="002D010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010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01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1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556"/>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D117EA"/>
    <w:rPr>
      <w:rFonts w:ascii="Arial" w:eastAsiaTheme="majorEastAsia" w:hAnsi="Arial" w:cstheme="majorBidi"/>
      <w:b/>
      <w:color w:val="000000" w:themeColor="text1"/>
      <w:szCs w:val="28"/>
    </w:rPr>
  </w:style>
  <w:style w:type="character" w:customStyle="1" w:styleId="Heading3Char">
    <w:name w:val="Heading 3 Char"/>
    <w:basedOn w:val="DefaultParagraphFont"/>
    <w:link w:val="Heading3"/>
    <w:uiPriority w:val="9"/>
    <w:rsid w:val="002D0105"/>
    <w:rPr>
      <w:rFonts w:ascii="Arial" w:eastAsiaTheme="majorEastAsia" w:hAnsi="Arial" w:cstheme="majorBidi"/>
      <w:b/>
      <w:color w:val="1F3763" w:themeColor="accent1" w:themeShade="7F"/>
      <w:sz w:val="20"/>
      <w:szCs w:val="24"/>
    </w:rPr>
  </w:style>
  <w:style w:type="character" w:customStyle="1" w:styleId="Heading4Char">
    <w:name w:val="Heading 4 Char"/>
    <w:basedOn w:val="DefaultParagraphFont"/>
    <w:link w:val="Heading4"/>
    <w:uiPriority w:val="9"/>
    <w:rsid w:val="002D0105"/>
    <w:rPr>
      <w:rFonts w:ascii="Arial" w:eastAsiaTheme="majorEastAsia" w:hAnsi="Arial" w:cstheme="majorBidi"/>
      <w:i/>
      <w:iCs/>
      <w:color w:val="1F4E79" w:themeColor="accent5" w:themeShade="80"/>
      <w:sz w:val="20"/>
    </w:rPr>
  </w:style>
  <w:style w:type="character" w:customStyle="1" w:styleId="Heading5Char">
    <w:name w:val="Heading 5 Char"/>
    <w:basedOn w:val="DefaultParagraphFont"/>
    <w:link w:val="Heading5"/>
    <w:uiPriority w:val="9"/>
    <w:rsid w:val="002D0105"/>
    <w:rPr>
      <w:rFonts w:ascii="Arial" w:eastAsiaTheme="majorEastAsia" w:hAnsi="Arial" w:cstheme="majorBidi"/>
      <w:i/>
      <w:color w:val="1F4E79" w:themeColor="accent5" w:themeShade="80"/>
      <w:sz w:val="20"/>
    </w:rPr>
  </w:style>
  <w:style w:type="character" w:customStyle="1" w:styleId="Heading6Char">
    <w:name w:val="Heading 6 Char"/>
    <w:basedOn w:val="DefaultParagraphFont"/>
    <w:link w:val="Heading6"/>
    <w:uiPriority w:val="9"/>
    <w:semiHidden/>
    <w:rsid w:val="002D0105"/>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D0105"/>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D01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10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2D01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2D010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Header">
    <w:name w:val="header"/>
    <w:basedOn w:val="Normal"/>
    <w:link w:val="HeaderChar"/>
    <w:unhideWhenUsed/>
    <w:rsid w:val="003C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CD2"/>
    <w:rPr>
      <w:rFonts w:ascii="Arial" w:hAnsi="Arial"/>
      <w:sz w:val="20"/>
    </w:rPr>
  </w:style>
  <w:style w:type="paragraph" w:styleId="Footer">
    <w:name w:val="footer"/>
    <w:basedOn w:val="Normal"/>
    <w:link w:val="FooterChar"/>
    <w:uiPriority w:val="99"/>
    <w:unhideWhenUsed/>
    <w:rsid w:val="003C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CD2"/>
    <w:rPr>
      <w:rFonts w:ascii="Arial" w:hAnsi="Arial"/>
      <w:sz w:val="20"/>
    </w:rPr>
  </w:style>
  <w:style w:type="character" w:styleId="PageNumber">
    <w:name w:val="page number"/>
    <w:basedOn w:val="DefaultParagraphFont"/>
    <w:semiHidden/>
    <w:rsid w:val="003C1CD2"/>
  </w:style>
  <w:style w:type="table" w:styleId="ListTable3">
    <w:name w:val="List Table 3"/>
    <w:basedOn w:val="TableNormal"/>
    <w:uiPriority w:val="48"/>
    <w:rsid w:val="007C29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5">
    <w:name w:val="Grid Table 4 Accent 5"/>
    <w:basedOn w:val="TableNormal"/>
    <w:uiPriority w:val="49"/>
    <w:rsid w:val="0081679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otnoteReference">
    <w:name w:val="footnote reference"/>
    <w:basedOn w:val="DefaultParagraphFont"/>
    <w:uiPriority w:val="99"/>
    <w:semiHidden/>
    <w:unhideWhenUsed/>
    <w:rsid w:val="0081679B"/>
    <w:rPr>
      <w:vertAlign w:val="superscript"/>
    </w:rPr>
  </w:style>
  <w:style w:type="paragraph" w:styleId="FootnoteText">
    <w:name w:val="footnote text"/>
    <w:basedOn w:val="Normal"/>
    <w:link w:val="FootnoteTextChar"/>
    <w:uiPriority w:val="99"/>
    <w:unhideWhenUsed/>
    <w:rsid w:val="0081679B"/>
    <w:pPr>
      <w:spacing w:after="0" w:line="240" w:lineRule="auto"/>
    </w:pPr>
    <w:rPr>
      <w:i/>
      <w:sz w:val="16"/>
      <w:szCs w:val="20"/>
    </w:rPr>
  </w:style>
  <w:style w:type="character" w:customStyle="1" w:styleId="FootnoteTextChar">
    <w:name w:val="Footnote Text Char"/>
    <w:basedOn w:val="DefaultParagraphFont"/>
    <w:link w:val="FootnoteText"/>
    <w:uiPriority w:val="99"/>
    <w:rsid w:val="0081679B"/>
    <w:rPr>
      <w:rFonts w:ascii="Arial" w:hAnsi="Arial"/>
      <w:i/>
      <w:sz w:val="16"/>
      <w:szCs w:val="20"/>
    </w:rPr>
  </w:style>
  <w:style w:type="character" w:styleId="Hyperlink">
    <w:name w:val="Hyperlink"/>
    <w:basedOn w:val="DefaultParagraphFont"/>
    <w:uiPriority w:val="99"/>
    <w:unhideWhenUsed/>
    <w:rsid w:val="005E1739"/>
    <w:rPr>
      <w:color w:val="0563C1" w:themeColor="hyperlink"/>
      <w:u w:val="single"/>
    </w:rPr>
  </w:style>
  <w:style w:type="paragraph" w:styleId="TOCHeading">
    <w:name w:val="TOC Heading"/>
    <w:aliases w:val="Heading 2 - No Numbers"/>
    <w:basedOn w:val="Heading1"/>
    <w:next w:val="Normal"/>
    <w:uiPriority w:val="39"/>
    <w:unhideWhenUsed/>
    <w:qFormat/>
    <w:rsid w:val="005E1739"/>
    <w:pPr>
      <w:numPr>
        <w:numId w:val="0"/>
      </w:numPr>
      <w:spacing w:before="200" w:after="120" w:line="276" w:lineRule="auto"/>
      <w:ind w:left="360" w:hanging="360"/>
      <w:jc w:val="both"/>
      <w:outlineLvl w:val="9"/>
    </w:pPr>
    <w:rPr>
      <w:bCs/>
      <w:szCs w:val="28"/>
      <w:lang w:val="en-US"/>
    </w:rPr>
  </w:style>
  <w:style w:type="paragraph" w:styleId="TOC1">
    <w:name w:val="toc 1"/>
    <w:basedOn w:val="Normal"/>
    <w:next w:val="Normal"/>
    <w:autoRedefine/>
    <w:uiPriority w:val="39"/>
    <w:unhideWhenUsed/>
    <w:rsid w:val="005E1739"/>
    <w:pPr>
      <w:tabs>
        <w:tab w:val="left" w:pos="660"/>
        <w:tab w:val="right" w:leader="dot" w:pos="9016"/>
      </w:tabs>
      <w:spacing w:after="120" w:line="276" w:lineRule="auto"/>
      <w:jc w:val="both"/>
    </w:pPr>
    <w:rPr>
      <w:rFonts w:eastAsia="Calibri" w:cs="Times New Roman"/>
    </w:rPr>
  </w:style>
  <w:style w:type="paragraph" w:styleId="TOC2">
    <w:name w:val="toc 2"/>
    <w:basedOn w:val="Normal"/>
    <w:next w:val="Normal"/>
    <w:autoRedefine/>
    <w:uiPriority w:val="39"/>
    <w:unhideWhenUsed/>
    <w:rsid w:val="005E1739"/>
    <w:pPr>
      <w:spacing w:after="100" w:line="276" w:lineRule="auto"/>
      <w:ind w:left="200"/>
      <w:jc w:val="both"/>
    </w:pPr>
    <w:rPr>
      <w:rFonts w:eastAsia="Calibri" w:cs="Times New Roman"/>
    </w:rPr>
  </w:style>
  <w:style w:type="paragraph" w:styleId="TOC3">
    <w:name w:val="toc 3"/>
    <w:basedOn w:val="Normal"/>
    <w:next w:val="Normal"/>
    <w:autoRedefine/>
    <w:uiPriority w:val="39"/>
    <w:unhideWhenUsed/>
    <w:rsid w:val="005E1739"/>
    <w:pPr>
      <w:spacing w:after="100"/>
      <w:ind w:left="400"/>
    </w:pPr>
  </w:style>
  <w:style w:type="table" w:customStyle="1" w:styleId="NoBorders">
    <w:name w:val="No_Borders"/>
    <w:basedOn w:val="TableNormal"/>
    <w:uiPriority w:val="99"/>
    <w:qFormat/>
    <w:rsid w:val="00896FDE"/>
    <w:pPr>
      <w:spacing w:after="0" w:line="240" w:lineRule="auto"/>
    </w:pPr>
    <w:rPr>
      <w:rFonts w:ascii="Book Antiqua" w:eastAsia="Calibri" w:hAnsi="Book Antiqua" w:cs="Times New Roman"/>
      <w:sz w:val="20"/>
      <w:szCs w:val="20"/>
      <w:lang w:val="en-US"/>
    </w:rPr>
    <w:tblPr>
      <w:tblInd w:w="72" w:type="dxa"/>
      <w:tblCellMar>
        <w:top w:w="14" w:type="dxa"/>
        <w:left w:w="43" w:type="dxa"/>
        <w:bottom w:w="14" w:type="dxa"/>
        <w:right w:w="43" w:type="dxa"/>
      </w:tblCellMar>
    </w:tblPr>
    <w:tblStylePr w:type="firstRow">
      <w:rPr>
        <w:b/>
        <w:caps/>
        <w:smallCaps w:val="0"/>
      </w:rPr>
      <w:tblPr/>
      <w:trPr>
        <w:tblHeader/>
      </w:trPr>
    </w:tblStylePr>
  </w:style>
  <w:style w:type="paragraph" w:customStyle="1" w:styleId="Page1Text">
    <w:name w:val="Page1Text"/>
    <w:basedOn w:val="Normal"/>
    <w:link w:val="Page1TextChar"/>
    <w:uiPriority w:val="29"/>
    <w:qFormat/>
    <w:rsid w:val="00896FDE"/>
    <w:pPr>
      <w:spacing w:before="40" w:after="40" w:line="240" w:lineRule="auto"/>
    </w:pPr>
    <w:rPr>
      <w:rFonts w:eastAsia="Calibri" w:cs="Times New Roman"/>
      <w:sz w:val="18"/>
      <w:lang w:val="en-US"/>
    </w:rPr>
  </w:style>
  <w:style w:type="character" w:customStyle="1" w:styleId="Page1TextChar">
    <w:name w:val="Page1Text Char"/>
    <w:link w:val="Page1Text"/>
    <w:uiPriority w:val="29"/>
    <w:rsid w:val="00896FDE"/>
    <w:rPr>
      <w:rFonts w:ascii="Arial" w:eastAsia="Calibri" w:hAnsi="Arial" w:cs="Times New Roman"/>
      <w:sz w:val="18"/>
      <w:lang w:val="en-US"/>
    </w:rPr>
  </w:style>
  <w:style w:type="paragraph" w:styleId="ListParagraph">
    <w:name w:val="List Paragraph"/>
    <w:basedOn w:val="Normal"/>
    <w:link w:val="ListParagraphChar"/>
    <w:uiPriority w:val="34"/>
    <w:qFormat/>
    <w:rsid w:val="00EB2845"/>
    <w:pPr>
      <w:ind w:left="720"/>
      <w:contextualSpacing/>
    </w:pPr>
  </w:style>
  <w:style w:type="paragraph" w:styleId="NoSpacing">
    <w:name w:val="No Spacing"/>
    <w:uiPriority w:val="1"/>
    <w:qFormat/>
    <w:rsid w:val="005A6633"/>
    <w:pPr>
      <w:spacing w:after="0" w:line="240" w:lineRule="auto"/>
    </w:pPr>
    <w:rPr>
      <w:rFonts w:ascii="Arial" w:hAnsi="Arial"/>
      <w:sz w:val="20"/>
    </w:rPr>
  </w:style>
  <w:style w:type="paragraph" w:styleId="Revision">
    <w:name w:val="Revision"/>
    <w:hidden/>
    <w:uiPriority w:val="99"/>
    <w:semiHidden/>
    <w:rsid w:val="00D55158"/>
    <w:pPr>
      <w:spacing w:after="0" w:line="240" w:lineRule="auto"/>
    </w:pPr>
    <w:rPr>
      <w:rFonts w:ascii="Arial" w:hAnsi="Arial"/>
      <w:sz w:val="20"/>
    </w:rPr>
  </w:style>
  <w:style w:type="character" w:styleId="CommentReference">
    <w:name w:val="annotation reference"/>
    <w:basedOn w:val="DefaultParagraphFont"/>
    <w:uiPriority w:val="99"/>
    <w:semiHidden/>
    <w:unhideWhenUsed/>
    <w:rsid w:val="00D55158"/>
    <w:rPr>
      <w:sz w:val="16"/>
      <w:szCs w:val="16"/>
    </w:rPr>
  </w:style>
  <w:style w:type="paragraph" w:styleId="CommentText">
    <w:name w:val="annotation text"/>
    <w:basedOn w:val="Normal"/>
    <w:link w:val="CommentTextChar"/>
    <w:uiPriority w:val="99"/>
    <w:unhideWhenUsed/>
    <w:rsid w:val="00D55158"/>
    <w:pPr>
      <w:tabs>
        <w:tab w:val="left" w:pos="-720"/>
      </w:tabs>
      <w:suppressAutoHyphens/>
      <w:spacing w:before="240" w:after="0" w:line="240" w:lineRule="auto"/>
      <w:ind w:left="709" w:right="-913"/>
      <w:jc w:val="both"/>
    </w:pPr>
    <w:rPr>
      <w:rFonts w:ascii="Times New Roman" w:eastAsia="Times New Roman" w:hAnsi="Times New Roman" w:cs="Times New Roman"/>
      <w:szCs w:val="20"/>
    </w:rPr>
  </w:style>
  <w:style w:type="character" w:customStyle="1" w:styleId="CommentTextChar">
    <w:name w:val="Comment Text Char"/>
    <w:basedOn w:val="DefaultParagraphFont"/>
    <w:link w:val="CommentText"/>
    <w:uiPriority w:val="99"/>
    <w:rsid w:val="00D55158"/>
    <w:rPr>
      <w:rFonts w:ascii="Times New Roman" w:eastAsia="Times New Roman" w:hAnsi="Times New Roman" w:cs="Times New Roman"/>
      <w:sz w:val="20"/>
      <w:szCs w:val="20"/>
    </w:rPr>
  </w:style>
  <w:style w:type="paragraph" w:customStyle="1" w:styleId="NormalNumbering">
    <w:name w:val="Normal Numbering"/>
    <w:basedOn w:val="Normal"/>
    <w:rsid w:val="00D55158"/>
    <w:pPr>
      <w:tabs>
        <w:tab w:val="left" w:pos="0"/>
      </w:tabs>
      <w:spacing w:after="120" w:line="240" w:lineRule="auto"/>
      <w:ind w:left="900" w:hanging="612"/>
    </w:pPr>
    <w:rPr>
      <w:rFonts w:eastAsia="Times New Roman" w:cs="Times New Roman"/>
      <w:szCs w:val="20"/>
      <w:lang w:val="en-US"/>
    </w:rPr>
  </w:style>
  <w:style w:type="paragraph" w:styleId="BodyTextIndent">
    <w:name w:val="Body Text Indent"/>
    <w:basedOn w:val="Normal"/>
    <w:link w:val="BodyTextIndentChar"/>
    <w:unhideWhenUsed/>
    <w:rsid w:val="00D55158"/>
    <w:pPr>
      <w:tabs>
        <w:tab w:val="left" w:pos="-720"/>
      </w:tabs>
      <w:suppressAutoHyphens/>
      <w:spacing w:before="240" w:after="120" w:line="240" w:lineRule="auto"/>
      <w:ind w:left="360" w:right="-913"/>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D55158"/>
    <w:rPr>
      <w:rFonts w:ascii="Times New Roman" w:eastAsia="Times New Roman" w:hAnsi="Times New Roman" w:cs="Times New Roman"/>
      <w:sz w:val="24"/>
      <w:szCs w:val="20"/>
    </w:rPr>
  </w:style>
  <w:style w:type="paragraph" w:styleId="IntenseQuote">
    <w:name w:val="Intense Quote"/>
    <w:aliases w:val="Blue Italic Guidance"/>
    <w:basedOn w:val="Normal"/>
    <w:next w:val="Normal"/>
    <w:link w:val="IntenseQuoteChar"/>
    <w:uiPriority w:val="30"/>
    <w:qFormat/>
    <w:rsid w:val="001553A0"/>
    <w:pPr>
      <w:spacing w:after="288" w:line="264" w:lineRule="auto"/>
    </w:pPr>
    <w:rPr>
      <w:rFonts w:ascii="Calibri" w:eastAsia="Proxima Nova" w:hAnsi="Calibri" w:cs="Proxima Nova"/>
      <w:i/>
      <w:iCs/>
      <w:color w:val="4472C4" w:themeColor="accent1"/>
      <w:sz w:val="22"/>
      <w:lang w:val="en"/>
    </w:rPr>
  </w:style>
  <w:style w:type="character" w:customStyle="1" w:styleId="IntenseQuoteChar">
    <w:name w:val="Intense Quote Char"/>
    <w:aliases w:val="Blue Italic Guidance Char"/>
    <w:basedOn w:val="DefaultParagraphFont"/>
    <w:link w:val="IntenseQuote"/>
    <w:uiPriority w:val="30"/>
    <w:rsid w:val="001553A0"/>
    <w:rPr>
      <w:rFonts w:ascii="Calibri" w:eastAsia="Proxima Nova" w:hAnsi="Calibri" w:cs="Proxima Nova"/>
      <w:i/>
      <w:iCs/>
      <w:color w:val="4472C4" w:themeColor="accent1"/>
      <w:lang w:val="en"/>
    </w:rPr>
  </w:style>
  <w:style w:type="character" w:customStyle="1" w:styleId="ListParagraphChar">
    <w:name w:val="List Paragraph Char"/>
    <w:basedOn w:val="DefaultParagraphFont"/>
    <w:link w:val="ListParagraph"/>
    <w:uiPriority w:val="34"/>
    <w:rsid w:val="00762675"/>
    <w:rPr>
      <w:rFonts w:ascii="Arial" w:hAnsi="Arial"/>
      <w:sz w:val="20"/>
    </w:rPr>
  </w:style>
  <w:style w:type="paragraph" w:styleId="BalloonText">
    <w:name w:val="Balloon Text"/>
    <w:basedOn w:val="Normal"/>
    <w:link w:val="BalloonTextChar"/>
    <w:uiPriority w:val="99"/>
    <w:semiHidden/>
    <w:unhideWhenUsed/>
    <w:rsid w:val="004D6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B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81AC7-0815-43E1-8D7B-F7261C966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Pokkuluri/EXT</dc:creator>
  <cp:keywords/>
  <dc:description/>
  <cp:lastModifiedBy>James</cp:lastModifiedBy>
  <cp:revision>5</cp:revision>
  <dcterms:created xsi:type="dcterms:W3CDTF">2024-05-07T13:45:00Z</dcterms:created>
  <dcterms:modified xsi:type="dcterms:W3CDTF">2024-06-20T11:06:00Z</dcterms:modified>
</cp:coreProperties>
</file>