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AFRICAN LEADERSHIP UNIVERSITY</w:t>
      </w:r>
    </w:p>
    <w:p>
      <w:pPr>
        <w:spacing w:after="40"/>
        <w:jc w:val="center"/>
      </w:pPr>
      <w:r>
        <w:rPr>
          <w:b/>
          <w:sz w:val="24"/>
        </w:rPr>
        <w:t>[BSE]</w:t>
      </w:r>
    </w:p>
    <w:p>
      <w:pPr>
        <w:spacing w:after="40"/>
        <w:jc w:val="center"/>
      </w:pPr>
      <w:r>
        <w:rPr>
          <w:b/>
          <w:sz w:val="24"/>
        </w:rPr>
        <w:t>[ML TECHNIQUES II]</w:t>
      </w:r>
    </w:p>
    <w:p>
      <w:pPr>
        <w:spacing w:after="40"/>
        <w:jc w:val="center"/>
      </w:pPr>
      <w:r>
        <w:rPr>
          <w:b/>
          <w:sz w:val="24"/>
        </w:rPr>
        <w:t>[SUMMATIVE ASSIGNMENT]</w:t>
      </w:r>
    </w:p>
    <w:p/>
    <w:p>
      <w:pPr>
        <w:jc w:val="center"/>
      </w:pPr>
      <w:r>
        <w:rPr>
          <w:b/>
          <w:sz w:val="28"/>
        </w:rPr>
        <w:t>Reinforcement Learning Summative Assignment Report</w:t>
      </w:r>
    </w:p>
    <w:p/>
    <w:p>
      <w:pPr>
        <w:spacing w:after="60"/>
      </w:pPr>
      <w:r>
        <w:rPr>
          <w:b/>
          <w:sz w:val="22"/>
        </w:rPr>
        <w:t xml:space="preserve">Student Name: </w:t>
      </w:r>
      <w:r>
        <w:rPr>
          <w:sz w:val="22"/>
        </w:rPr>
        <w:t>Josephine Duba Kanu</w:t>
      </w:r>
    </w:p>
    <w:p>
      <w:pPr>
        <w:spacing w:after="60"/>
      </w:pPr>
      <w:r>
        <w:rPr>
          <w:b/>
          <w:sz w:val="22"/>
        </w:rPr>
        <w:t xml:space="preserve">Video Recording: </w:t>
      </w:r>
      <w:r>
        <w:rPr>
          <w:sz w:val="22"/>
        </w:rPr>
        <w:t>[Link to your Video — 5 minutes, Camera On, Full Screen]</w:t>
      </w:r>
    </w:p>
    <w:p>
      <w:pPr>
        <w:spacing w:after="60"/>
      </w:pPr>
      <w:r>
        <w:rPr>
          <w:b/>
          <w:sz w:val="22"/>
        </w:rPr>
        <w:t xml:space="preserve">GitHub Repository: </w:t>
      </w:r>
      <w:r>
        <w:rPr>
          <w:sz w:val="22"/>
        </w:rPr>
        <w:t>https://github.com/DubaKanu/josephine_duba_kanu_rl_summative</w:t>
      </w:r>
    </w:p>
    <w:p>
      <w:r>
        <w:br w:type="page"/>
      </w:r>
    </w:p>
    <w:p>
      <w:pPr>
        <w:pStyle w:val="Heading1"/>
        <w:jc w:val="left"/>
      </w:pPr>
      <w:r>
        <w:rPr>
          <w:sz w:val="26"/>
        </w:rPr>
        <w:t>1. Project Overview</w:t>
      </w:r>
    </w:p>
    <w:p>
      <w:pPr>
        <w:spacing w:after="80"/>
        <w:jc w:val="left"/>
      </w:pPr>
      <w:r>
        <w:rPr>
          <w:b w:val="0"/>
          <w:i w:val="0"/>
          <w:sz w:val="21"/>
        </w:rPr>
        <w:t>Sierra Leone has one of the highest maternal mortality rates globally, with 443 deaths per 100,000 live births. A critical bottleneck is the inability of Community Health Workers (CHWs) to accurately triage pregnant women showing danger signs in remote areas. This project implements SAFEBIRTH — a mission-based reinforcement learning system where an RL agent learns optimal triage decisions by interacting with a custom Gymnasium environment simulating real maternal health emergencies. The agent observes patient vitals and danger signs, then selects from five referral actions ranging from home monitoring to emergency ambulance dispatch. Four RL algorithms are trained and compared: DQN, REINFORCE, PPO, and A2C. The best-performing agent (DQN) achieved a perfect evaluation score of 200/200, demonstrating that RL can learn clinically sound triage decisions that could save lives in Sierra Leone and beyond.</w:t>
      </w:r>
    </w:p>
    <w:p>
      <w:pPr>
        <w:pStyle w:val="Heading1"/>
        <w:jc w:val="left"/>
      </w:pPr>
      <w:r>
        <w:rPr>
          <w:sz w:val="26"/>
        </w:rPr>
        <w:t>2. Environment Description</w:t>
      </w:r>
    </w:p>
    <w:p>
      <w:pPr>
        <w:pStyle w:val="Heading2"/>
        <w:jc w:val="left"/>
      </w:pPr>
      <w:r>
        <w:rPr>
          <w:sz w:val="22"/>
        </w:rPr>
        <w:t>a. Agent(s)</w:t>
      </w:r>
    </w:p>
    <w:p>
      <w:pPr>
        <w:spacing w:after="80"/>
        <w:jc w:val="left"/>
      </w:pPr>
      <w:r>
        <w:rPr>
          <w:b w:val="0"/>
          <w:i w:val="0"/>
          <w:sz w:val="21"/>
        </w:rPr>
        <w:t>The agent represents a Community Health Worker (CHW) in Sierra Leone performing maternal health triage. At each timestep, the CHW observes a pregnant patient's clinical profile and selects the most appropriate referral action. The agent's goal is to match its referral decision to the patient's true clinical severity — sending low-risk patients home while escalating critical cases to emergency services. The agent interacts with one patient per step and processes 10 patients per episode.</w:t>
      </w:r>
    </w:p>
    <w:p>
      <w:pPr>
        <w:pStyle w:val="Heading2"/>
        <w:jc w:val="left"/>
      </w:pPr>
      <w:r>
        <w:rPr>
          <w:sz w:val="22"/>
        </w:rPr>
        <w:t>b. Action Space</w:t>
      </w:r>
    </w:p>
    <w:p>
      <w:pPr>
        <w:spacing w:after="80"/>
        <w:jc w:val="left"/>
      </w:pPr>
      <w:r>
        <w:rPr>
          <w:b w:val="0"/>
          <w:i w:val="0"/>
          <w:sz w:val="21"/>
        </w:rPr>
        <w:t>The action space is discrete with 5 possible actions, reflecting the referral pathway available to CHWs in Sierra Leone's health system:</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sz w:val="18"/>
              </w:rPr>
              <w:t>Action ID</w:t>
            </w:r>
          </w:p>
        </w:tc>
        <w:tc>
          <w:tcPr>
            <w:tcW w:type="dxa" w:w="3024"/>
          </w:tcPr>
          <w:p>
            <w:r>
              <w:rPr>
                <w:b/>
                <w:sz w:val="18"/>
              </w:rPr>
              <w:t>Action Name</w:t>
            </w:r>
          </w:p>
        </w:tc>
        <w:tc>
          <w:tcPr>
            <w:tcW w:type="dxa" w:w="3024"/>
          </w:tcPr>
          <w:p>
            <w:r>
              <w:rPr>
                <w:b/>
                <w:sz w:val="18"/>
              </w:rPr>
              <w:t>Clinical Justification</w:t>
            </w:r>
          </w:p>
        </w:tc>
      </w:tr>
      <w:tr>
        <w:tc>
          <w:tcPr>
            <w:tcW w:type="dxa" w:w="3024"/>
          </w:tcPr>
          <w:p>
            <w:r>
              <w:rPr>
                <w:sz w:val="18"/>
              </w:rPr>
              <w:t>0</w:t>
            </w:r>
          </w:p>
        </w:tc>
        <w:tc>
          <w:tcPr>
            <w:tcW w:type="dxa" w:w="3024"/>
          </w:tcPr>
          <w:p>
            <w:r>
              <w:rPr>
                <w:sz w:val="18"/>
              </w:rPr>
              <w:t>Monitor at Home</w:t>
            </w:r>
          </w:p>
        </w:tc>
        <w:tc>
          <w:tcPr>
            <w:tcW w:type="dxa" w:w="3024"/>
          </w:tcPr>
          <w:p>
            <w:r>
              <w:rPr>
                <w:sz w:val="18"/>
              </w:rPr>
              <w:t>No danger signs — routine monitoring sufficient</w:t>
            </w:r>
          </w:p>
        </w:tc>
      </w:tr>
      <w:tr>
        <w:tc>
          <w:tcPr>
            <w:tcW w:type="dxa" w:w="3024"/>
          </w:tcPr>
          <w:p>
            <w:r>
              <w:rPr>
                <w:sz w:val="18"/>
              </w:rPr>
              <w:t>1</w:t>
            </w:r>
          </w:p>
        </w:tc>
        <w:tc>
          <w:tcPr>
            <w:tcW w:type="dxa" w:w="3024"/>
          </w:tcPr>
          <w:p>
            <w:r>
              <w:rPr>
                <w:sz w:val="18"/>
              </w:rPr>
              <w:t>Refer to Health Post</w:t>
            </w:r>
          </w:p>
        </w:tc>
        <w:tc>
          <w:tcPr>
            <w:tcW w:type="dxa" w:w="3024"/>
          </w:tcPr>
          <w:p>
            <w:r>
              <w:rPr>
                <w:sz w:val="18"/>
              </w:rPr>
              <w:t>Mild symptoms — basic antenatal review needed</w:t>
            </w:r>
          </w:p>
        </w:tc>
      </w:tr>
      <w:tr>
        <w:tc>
          <w:tcPr>
            <w:tcW w:type="dxa" w:w="3024"/>
          </w:tcPr>
          <w:p>
            <w:r>
              <w:rPr>
                <w:sz w:val="18"/>
              </w:rPr>
              <w:t>2</w:t>
            </w:r>
          </w:p>
        </w:tc>
        <w:tc>
          <w:tcPr>
            <w:tcW w:type="dxa" w:w="3024"/>
          </w:tcPr>
          <w:p>
            <w:r>
              <w:rPr>
                <w:sz w:val="18"/>
              </w:rPr>
              <w:t>Refer to Clinic</w:t>
            </w:r>
          </w:p>
        </w:tc>
        <w:tc>
          <w:tcPr>
            <w:tcW w:type="dxa" w:w="3024"/>
          </w:tcPr>
          <w:p>
            <w:r>
              <w:rPr>
                <w:sz w:val="18"/>
              </w:rPr>
              <w:t>Moderate risk — clinical assessment required</w:t>
            </w:r>
          </w:p>
        </w:tc>
      </w:tr>
      <w:tr>
        <w:tc>
          <w:tcPr>
            <w:tcW w:type="dxa" w:w="3024"/>
          </w:tcPr>
          <w:p>
            <w:r>
              <w:rPr>
                <w:sz w:val="18"/>
              </w:rPr>
              <w:t>3</w:t>
            </w:r>
          </w:p>
        </w:tc>
        <w:tc>
          <w:tcPr>
            <w:tcW w:type="dxa" w:w="3024"/>
          </w:tcPr>
          <w:p>
            <w:r>
              <w:rPr>
                <w:sz w:val="18"/>
              </w:rPr>
              <w:t>Emergency Hospital Referral</w:t>
            </w:r>
          </w:p>
        </w:tc>
        <w:tc>
          <w:tcPr>
            <w:tcW w:type="dxa" w:w="3024"/>
          </w:tcPr>
          <w:p>
            <w:r>
              <w:rPr>
                <w:sz w:val="18"/>
              </w:rPr>
              <w:t>High risk — specialist obstetric care needed</w:t>
            </w:r>
          </w:p>
        </w:tc>
      </w:tr>
      <w:tr>
        <w:tc>
          <w:tcPr>
            <w:tcW w:type="dxa" w:w="3024"/>
          </w:tcPr>
          <w:p>
            <w:r>
              <w:rPr>
                <w:sz w:val="18"/>
              </w:rPr>
              <w:t>4</w:t>
            </w:r>
          </w:p>
        </w:tc>
        <w:tc>
          <w:tcPr>
            <w:tcW w:type="dxa" w:w="3024"/>
          </w:tcPr>
          <w:p>
            <w:r>
              <w:rPr>
                <w:sz w:val="18"/>
              </w:rPr>
              <w:t>Call Ambulance</w:t>
            </w:r>
          </w:p>
        </w:tc>
        <w:tc>
          <w:tcPr>
            <w:tcW w:type="dxa" w:w="3024"/>
          </w:tcPr>
          <w:p>
            <w:r>
              <w:rPr>
                <w:sz w:val="18"/>
              </w:rPr>
              <w:t>Critical emergency — convulsions, haemorrhage, unconsciousness</w:t>
            </w:r>
          </w:p>
        </w:tc>
      </w:tr>
    </w:tbl>
    <w:p>
      <w:pPr>
        <w:spacing w:after="80"/>
      </w:pPr>
    </w:p>
    <w:p>
      <w:pPr>
        <w:pStyle w:val="Heading2"/>
        <w:jc w:val="left"/>
      </w:pPr>
      <w:r>
        <w:rPr>
          <w:sz w:val="22"/>
        </w:rPr>
        <w:t>c. Observation Space</w:t>
      </w:r>
    </w:p>
    <w:p>
      <w:pPr>
        <w:spacing w:after="80"/>
        <w:jc w:val="left"/>
      </w:pPr>
      <w:r>
        <w:rPr>
          <w:b w:val="0"/>
          <w:i w:val="0"/>
          <w:sz w:val="21"/>
        </w:rPr>
        <w:t>The agent receives 11 continuous observations per step, encoded as a float32 array:</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16"/>
              </w:rPr>
              <w:t>Observation</w:t>
            </w:r>
          </w:p>
        </w:tc>
        <w:tc>
          <w:tcPr>
            <w:tcW w:type="dxa" w:w="2268"/>
          </w:tcPr>
          <w:p>
            <w:r>
              <w:rPr>
                <w:b/>
                <w:sz w:val="16"/>
              </w:rPr>
              <w:t>Description</w:t>
            </w:r>
          </w:p>
        </w:tc>
        <w:tc>
          <w:tcPr>
            <w:tcW w:type="dxa" w:w="2268"/>
          </w:tcPr>
          <w:p>
            <w:r>
              <w:rPr>
                <w:b/>
                <w:sz w:val="16"/>
              </w:rPr>
              <w:t>Source (Sensor/API/Dataset)</w:t>
            </w:r>
          </w:p>
        </w:tc>
        <w:tc>
          <w:tcPr>
            <w:tcW w:type="dxa" w:w="2268"/>
          </w:tcPr>
          <w:p>
            <w:r>
              <w:rPr>
                <w:b/>
                <w:sz w:val="16"/>
              </w:rPr>
              <w:t>Encoding / Range</w:t>
            </w:r>
          </w:p>
        </w:tc>
      </w:tr>
      <w:tr>
        <w:tc>
          <w:tcPr>
            <w:tcW w:type="dxa" w:w="2268"/>
          </w:tcPr>
          <w:p>
            <w:r>
              <w:rPr>
                <w:sz w:val="16"/>
              </w:rPr>
              <w:t>Systolic BP</w:t>
            </w:r>
          </w:p>
        </w:tc>
        <w:tc>
          <w:tcPr>
            <w:tcW w:type="dxa" w:w="2268"/>
          </w:tcPr>
          <w:p>
            <w:r>
              <w:rPr>
                <w:sz w:val="16"/>
              </w:rPr>
              <w:t>Upper blood pressure value</w:t>
            </w:r>
          </w:p>
        </w:tc>
        <w:tc>
          <w:tcPr>
            <w:tcW w:type="dxa" w:w="2268"/>
          </w:tcPr>
          <w:p>
            <w:r>
              <w:rPr>
                <w:sz w:val="16"/>
              </w:rPr>
              <w:t>Sphygmomanometer (BP sensor)</w:t>
            </w:r>
          </w:p>
        </w:tc>
        <w:tc>
          <w:tcPr>
            <w:tcW w:type="dxa" w:w="2268"/>
          </w:tcPr>
          <w:p>
            <w:r>
              <w:rPr>
                <w:sz w:val="16"/>
              </w:rPr>
              <w:t>float32 | 60–200 mmHg</w:t>
            </w:r>
          </w:p>
        </w:tc>
      </w:tr>
      <w:tr>
        <w:tc>
          <w:tcPr>
            <w:tcW w:type="dxa" w:w="2268"/>
          </w:tcPr>
          <w:p>
            <w:r>
              <w:rPr>
                <w:sz w:val="16"/>
              </w:rPr>
              <w:t>Diastolic BP</w:t>
            </w:r>
          </w:p>
        </w:tc>
        <w:tc>
          <w:tcPr>
            <w:tcW w:type="dxa" w:w="2268"/>
          </w:tcPr>
          <w:p>
            <w:r>
              <w:rPr>
                <w:sz w:val="16"/>
              </w:rPr>
              <w:t>Lower blood pressure value</w:t>
            </w:r>
          </w:p>
        </w:tc>
        <w:tc>
          <w:tcPr>
            <w:tcW w:type="dxa" w:w="2268"/>
          </w:tcPr>
          <w:p>
            <w:r>
              <w:rPr>
                <w:sz w:val="16"/>
              </w:rPr>
              <w:t>Sphygmomanometer (BP sensor)</w:t>
            </w:r>
          </w:p>
        </w:tc>
        <w:tc>
          <w:tcPr>
            <w:tcW w:type="dxa" w:w="2268"/>
          </w:tcPr>
          <w:p>
            <w:r>
              <w:rPr>
                <w:sz w:val="16"/>
              </w:rPr>
              <w:t>float32 | 40–130 mmHg</w:t>
            </w:r>
          </w:p>
        </w:tc>
      </w:tr>
      <w:tr>
        <w:tc>
          <w:tcPr>
            <w:tcW w:type="dxa" w:w="2268"/>
          </w:tcPr>
          <w:p>
            <w:r>
              <w:rPr>
                <w:sz w:val="16"/>
              </w:rPr>
              <w:t>Heart Rate</w:t>
            </w:r>
          </w:p>
        </w:tc>
        <w:tc>
          <w:tcPr>
            <w:tcW w:type="dxa" w:w="2268"/>
          </w:tcPr>
          <w:p>
            <w:r>
              <w:rPr>
                <w:sz w:val="16"/>
              </w:rPr>
              <w:t>Beats per minute</w:t>
            </w:r>
          </w:p>
        </w:tc>
        <w:tc>
          <w:tcPr>
            <w:tcW w:type="dxa" w:w="2268"/>
          </w:tcPr>
          <w:p>
            <w:r>
              <w:rPr>
                <w:sz w:val="16"/>
              </w:rPr>
              <w:t>Pulse oximeter / ECG sensor</w:t>
            </w:r>
          </w:p>
        </w:tc>
        <w:tc>
          <w:tcPr>
            <w:tcW w:type="dxa" w:w="2268"/>
          </w:tcPr>
          <w:p>
            <w:r>
              <w:rPr>
                <w:sz w:val="16"/>
              </w:rPr>
              <w:t>float32 | 40–180 bpm</w:t>
            </w:r>
          </w:p>
        </w:tc>
      </w:tr>
      <w:tr>
        <w:tc>
          <w:tcPr>
            <w:tcW w:type="dxa" w:w="2268"/>
          </w:tcPr>
          <w:p>
            <w:r>
              <w:rPr>
                <w:sz w:val="16"/>
              </w:rPr>
              <w:t>Temperature</w:t>
            </w:r>
          </w:p>
        </w:tc>
        <w:tc>
          <w:tcPr>
            <w:tcW w:type="dxa" w:w="2268"/>
          </w:tcPr>
          <w:p>
            <w:r>
              <w:rPr>
                <w:sz w:val="16"/>
              </w:rPr>
              <w:t>Body temperature</w:t>
            </w:r>
          </w:p>
        </w:tc>
        <w:tc>
          <w:tcPr>
            <w:tcW w:type="dxa" w:w="2268"/>
          </w:tcPr>
          <w:p>
            <w:r>
              <w:rPr>
                <w:sz w:val="16"/>
              </w:rPr>
              <w:t>Digital thermometer sensor</w:t>
            </w:r>
          </w:p>
        </w:tc>
        <w:tc>
          <w:tcPr>
            <w:tcW w:type="dxa" w:w="2268"/>
          </w:tcPr>
          <w:p>
            <w:r>
              <w:rPr>
                <w:sz w:val="16"/>
              </w:rPr>
              <w:t>float32 | 35–42 °C</w:t>
            </w:r>
          </w:p>
        </w:tc>
      </w:tr>
      <w:tr>
        <w:tc>
          <w:tcPr>
            <w:tcW w:type="dxa" w:w="2268"/>
          </w:tcPr>
          <w:p>
            <w:r>
              <w:rPr>
                <w:sz w:val="16"/>
              </w:rPr>
              <w:t>Respiratory Rate</w:t>
            </w:r>
          </w:p>
        </w:tc>
        <w:tc>
          <w:tcPr>
            <w:tcW w:type="dxa" w:w="2268"/>
          </w:tcPr>
          <w:p>
            <w:r>
              <w:rPr>
                <w:sz w:val="16"/>
              </w:rPr>
              <w:t>Breaths per minute</w:t>
            </w:r>
          </w:p>
        </w:tc>
        <w:tc>
          <w:tcPr>
            <w:tcW w:type="dxa" w:w="2268"/>
          </w:tcPr>
          <w:p>
            <w:r>
              <w:rPr>
                <w:sz w:val="16"/>
              </w:rPr>
              <w:t>Clinical observation / sensor</w:t>
            </w:r>
          </w:p>
        </w:tc>
        <w:tc>
          <w:tcPr>
            <w:tcW w:type="dxa" w:w="2268"/>
          </w:tcPr>
          <w:p>
            <w:r>
              <w:rPr>
                <w:sz w:val="16"/>
              </w:rPr>
              <w:t>float32 | 8–40 /min</w:t>
            </w:r>
          </w:p>
        </w:tc>
      </w:tr>
      <w:tr>
        <w:tc>
          <w:tcPr>
            <w:tcW w:type="dxa" w:w="2268"/>
          </w:tcPr>
          <w:p>
            <w:r>
              <w:rPr>
                <w:sz w:val="16"/>
              </w:rPr>
              <w:t>Severe Bleeding</w:t>
            </w:r>
          </w:p>
        </w:tc>
        <w:tc>
          <w:tcPr>
            <w:tcW w:type="dxa" w:w="2268"/>
          </w:tcPr>
          <w:p>
            <w:r>
              <w:rPr>
                <w:sz w:val="16"/>
              </w:rPr>
              <w:t>Presence of haemorrhage</w:t>
            </w:r>
          </w:p>
        </w:tc>
        <w:tc>
          <w:tcPr>
            <w:tcW w:type="dxa" w:w="2268"/>
          </w:tcPr>
          <w:p>
            <w:r>
              <w:rPr>
                <w:sz w:val="16"/>
              </w:rPr>
              <w:t>Clinical observation by CHW</w:t>
            </w:r>
          </w:p>
        </w:tc>
        <w:tc>
          <w:tcPr>
            <w:tcW w:type="dxa" w:w="2268"/>
          </w:tcPr>
          <w:p>
            <w:r>
              <w:rPr>
                <w:sz w:val="16"/>
              </w:rPr>
              <w:t>binary | 0 or 1</w:t>
            </w:r>
          </w:p>
        </w:tc>
      </w:tr>
      <w:tr>
        <w:tc>
          <w:tcPr>
            <w:tcW w:type="dxa" w:w="2268"/>
          </w:tcPr>
          <w:p>
            <w:r>
              <w:rPr>
                <w:sz w:val="16"/>
              </w:rPr>
              <w:t>Convulsions</w:t>
            </w:r>
          </w:p>
        </w:tc>
        <w:tc>
          <w:tcPr>
            <w:tcW w:type="dxa" w:w="2268"/>
          </w:tcPr>
          <w:p>
            <w:r>
              <w:rPr>
                <w:sz w:val="16"/>
              </w:rPr>
              <w:t>Presence of seizures</w:t>
            </w:r>
          </w:p>
        </w:tc>
        <w:tc>
          <w:tcPr>
            <w:tcW w:type="dxa" w:w="2268"/>
          </w:tcPr>
          <w:p>
            <w:r>
              <w:rPr>
                <w:sz w:val="16"/>
              </w:rPr>
              <w:t>Clinical observation by CHW</w:t>
            </w:r>
          </w:p>
        </w:tc>
        <w:tc>
          <w:tcPr>
            <w:tcW w:type="dxa" w:w="2268"/>
          </w:tcPr>
          <w:p>
            <w:r>
              <w:rPr>
                <w:sz w:val="16"/>
              </w:rPr>
              <w:t>binary | 0 or 1</w:t>
            </w:r>
          </w:p>
        </w:tc>
      </w:tr>
      <w:tr>
        <w:tc>
          <w:tcPr>
            <w:tcW w:type="dxa" w:w="2268"/>
          </w:tcPr>
          <w:p>
            <w:r>
              <w:rPr>
                <w:sz w:val="16"/>
              </w:rPr>
              <w:t>Loss of Consciousness</w:t>
            </w:r>
          </w:p>
        </w:tc>
        <w:tc>
          <w:tcPr>
            <w:tcW w:type="dxa" w:w="2268"/>
          </w:tcPr>
          <w:p>
            <w:r>
              <w:rPr>
                <w:sz w:val="16"/>
              </w:rPr>
              <w:t>Neurological compromise</w:t>
            </w:r>
          </w:p>
        </w:tc>
        <w:tc>
          <w:tcPr>
            <w:tcW w:type="dxa" w:w="2268"/>
          </w:tcPr>
          <w:p>
            <w:r>
              <w:rPr>
                <w:sz w:val="16"/>
              </w:rPr>
              <w:t>Clinical observation by CHW</w:t>
            </w:r>
          </w:p>
        </w:tc>
        <w:tc>
          <w:tcPr>
            <w:tcW w:type="dxa" w:w="2268"/>
          </w:tcPr>
          <w:p>
            <w:r>
              <w:rPr>
                <w:sz w:val="16"/>
              </w:rPr>
              <w:t>binary | 0 or 1</w:t>
            </w:r>
          </w:p>
        </w:tc>
      </w:tr>
      <w:tr>
        <w:tc>
          <w:tcPr>
            <w:tcW w:type="dxa" w:w="2268"/>
          </w:tcPr>
          <w:p>
            <w:r>
              <w:rPr>
                <w:sz w:val="16"/>
              </w:rPr>
              <w:t>Gestational Age</w:t>
            </w:r>
          </w:p>
        </w:tc>
        <w:tc>
          <w:tcPr>
            <w:tcW w:type="dxa" w:w="2268"/>
          </w:tcPr>
          <w:p>
            <w:r>
              <w:rPr>
                <w:sz w:val="16"/>
              </w:rPr>
              <w:t>Weeks of pregnancy</w:t>
            </w:r>
          </w:p>
        </w:tc>
        <w:tc>
          <w:tcPr>
            <w:tcW w:type="dxa" w:w="2268"/>
          </w:tcPr>
          <w:p>
            <w:r>
              <w:rPr>
                <w:sz w:val="16"/>
              </w:rPr>
              <w:t>Patient records / ultrasound</w:t>
            </w:r>
          </w:p>
        </w:tc>
        <w:tc>
          <w:tcPr>
            <w:tcW w:type="dxa" w:w="2268"/>
          </w:tcPr>
          <w:p>
            <w:r>
              <w:rPr>
                <w:sz w:val="16"/>
              </w:rPr>
              <w:t>float32 | 20–42 weeks</w:t>
            </w:r>
          </w:p>
        </w:tc>
      </w:tr>
      <w:tr>
        <w:tc>
          <w:tcPr>
            <w:tcW w:type="dxa" w:w="2268"/>
          </w:tcPr>
          <w:p>
            <w:r>
              <w:rPr>
                <w:sz w:val="16"/>
              </w:rPr>
              <w:t>Distance to Facility</w:t>
            </w:r>
          </w:p>
        </w:tc>
        <w:tc>
          <w:tcPr>
            <w:tcW w:type="dxa" w:w="2268"/>
          </w:tcPr>
          <w:p>
            <w:r>
              <w:rPr>
                <w:sz w:val="16"/>
              </w:rPr>
              <w:t>Km to nearest health centre</w:t>
            </w:r>
          </w:p>
        </w:tc>
        <w:tc>
          <w:tcPr>
            <w:tcW w:type="dxa" w:w="2268"/>
          </w:tcPr>
          <w:p>
            <w:r>
              <w:rPr>
                <w:sz w:val="16"/>
              </w:rPr>
              <w:t>GPS API / mapping dataset</w:t>
            </w:r>
          </w:p>
        </w:tc>
        <w:tc>
          <w:tcPr>
            <w:tcW w:type="dxa" w:w="2268"/>
          </w:tcPr>
          <w:p>
            <w:r>
              <w:rPr>
                <w:sz w:val="16"/>
              </w:rPr>
              <w:t>float32 | 0–100 km</w:t>
            </w:r>
          </w:p>
        </w:tc>
      </w:tr>
      <w:tr>
        <w:tc>
          <w:tcPr>
            <w:tcW w:type="dxa" w:w="2268"/>
          </w:tcPr>
          <w:p>
            <w:r>
              <w:rPr>
                <w:sz w:val="16"/>
              </w:rPr>
              <w:t>Severity Hint</w:t>
            </w:r>
          </w:p>
        </w:tc>
        <w:tc>
          <w:tcPr>
            <w:tcW w:type="dxa" w:w="2268"/>
          </w:tcPr>
          <w:p>
            <w:r>
              <w:rPr>
                <w:sz w:val="16"/>
              </w:rPr>
              <w:t>Encoded severity signal</w:t>
            </w:r>
          </w:p>
        </w:tc>
        <w:tc>
          <w:tcPr>
            <w:tcW w:type="dxa" w:w="2268"/>
          </w:tcPr>
          <w:p>
            <w:r>
              <w:rPr>
                <w:sz w:val="16"/>
              </w:rPr>
              <w:t>Computed from other observations</w:t>
            </w:r>
          </w:p>
        </w:tc>
        <w:tc>
          <w:tcPr>
            <w:tcW w:type="dxa" w:w="2268"/>
          </w:tcPr>
          <w:p>
            <w:r>
              <w:rPr>
                <w:sz w:val="16"/>
              </w:rPr>
              <w:t>float32 | 0–8</w:t>
            </w:r>
          </w:p>
        </w:tc>
      </w:tr>
    </w:tbl>
    <w:p>
      <w:pPr>
        <w:spacing w:after="80"/>
      </w:pPr>
    </w:p>
    <w:p>
      <w:pPr>
        <w:pStyle w:val="Heading2"/>
        <w:jc w:val="left"/>
      </w:pPr>
      <w:r>
        <w:rPr>
          <w:sz w:val="22"/>
        </w:rPr>
        <w:t>d. Reward Structure</w:t>
      </w:r>
    </w:p>
    <w:p>
      <w:pPr>
        <w:spacing w:after="80"/>
        <w:jc w:val="left"/>
      </w:pPr>
      <w:r>
        <w:rPr>
          <w:b w:val="0"/>
          <w:i w:val="0"/>
          <w:sz w:val="21"/>
        </w:rPr>
        <w:t>The reward function is clinically grounded. A correct triage decision earns +20 per step. Under-triage is penalised more severely than over-triage, reflecting the greater harm of sending a critical patient home versus unnecessary referral. The mathematical formulation is:</w:t>
      </w:r>
    </w:p>
    <w:p>
      <w:pPr>
        <w:spacing w:after="80"/>
        <w:jc w:val="left"/>
      </w:pPr>
      <w:r>
        <w:rPr>
          <w:b w:val="0"/>
          <w:i w:val="0"/>
          <w:sz w:val="21"/>
        </w:rPr>
        <w:t xml:space="preserve">  R(action, severity) = +20 if action == severity</w:t>
      </w:r>
    </w:p>
    <w:p>
      <w:pPr>
        <w:spacing w:after="80"/>
        <w:jc w:val="left"/>
      </w:pPr>
      <w:r>
        <w:rPr>
          <w:b w:val="0"/>
          <w:i w:val="0"/>
          <w:sz w:val="21"/>
        </w:rPr>
        <w:t xml:space="preserve">  R = -3 to -8 for over-triage by 1-2 levels (unnecessary referral)</w:t>
      </w:r>
    </w:p>
    <w:p>
      <w:pPr>
        <w:spacing w:after="80"/>
        <w:jc w:val="left"/>
      </w:pPr>
      <w:r>
        <w:rPr>
          <w:b w:val="0"/>
          <w:i w:val="0"/>
          <w:sz w:val="21"/>
        </w:rPr>
        <w:t xml:space="preserve">  R = -10 to -25 for under-triage by 1-2 levels (delayed care)</w:t>
      </w:r>
    </w:p>
    <w:p>
      <w:pPr>
        <w:spacing w:after="80"/>
        <w:jc w:val="left"/>
      </w:pPr>
      <w:r>
        <w:rPr>
          <w:b w:val="0"/>
          <w:i w:val="0"/>
          <w:sz w:val="21"/>
        </w:rPr>
        <w:t xml:space="preserve">  R = -50 for critical under-triage (e.g., sending a convulsing patient home)</w:t>
      </w:r>
    </w:p>
    <w:p>
      <w:pPr>
        <w:jc w:val="center"/>
      </w:pPr>
      <w:r>
        <w:drawing>
          <wp:inline xmlns:a="http://schemas.openxmlformats.org/drawingml/2006/main" xmlns:pic="http://schemas.openxmlformats.org/drawingml/2006/picture">
            <wp:extent cx="5029200" cy="3124630"/>
            <wp:docPr id="1" name="Picture 1"/>
            <wp:cNvGraphicFramePr>
              <a:graphicFrameLocks noChangeAspect="1"/>
            </wp:cNvGraphicFramePr>
            <a:graphic>
              <a:graphicData uri="http://schemas.openxmlformats.org/drawingml/2006/picture">
                <pic:pic>
                  <pic:nvPicPr>
                    <pic:cNvPr id="0" name="reward_structure.png"/>
                    <pic:cNvPicPr/>
                  </pic:nvPicPr>
                  <pic:blipFill>
                    <a:blip r:embed="rId9"/>
                    <a:stretch>
                      <a:fillRect/>
                    </a:stretch>
                  </pic:blipFill>
                  <pic:spPr>
                    <a:xfrm>
                      <a:off x="0" y="0"/>
                      <a:ext cx="5029200" cy="3124630"/>
                    </a:xfrm>
                    <a:prstGeom prst="rect"/>
                  </pic:spPr>
                </pic:pic>
              </a:graphicData>
            </a:graphic>
          </wp:inline>
        </w:drawing>
      </w:r>
    </w:p>
    <w:p>
      <w:pPr>
        <w:spacing w:after="120"/>
        <w:jc w:val="center"/>
      </w:pPr>
      <w:r>
        <w:rPr>
          <w:i/>
          <w:sz w:val="18"/>
        </w:rPr>
        <w:t>Figure 1: SAFEBIRTH reward matrix showing the clinical cost of each triage error.</w:t>
      </w:r>
    </w:p>
    <w:p>
      <w:r>
        <w:br w:type="page"/>
      </w:r>
    </w:p>
    <w:p>
      <w:pPr>
        <w:pStyle w:val="Heading1"/>
        <w:jc w:val="left"/>
      </w:pPr>
      <w:r>
        <w:rPr>
          <w:sz w:val="26"/>
        </w:rPr>
        <w:t>3. System Analysis and Design</w:t>
      </w:r>
    </w:p>
    <w:p>
      <w:pPr>
        <w:pStyle w:val="Heading2"/>
        <w:jc w:val="left"/>
      </w:pPr>
      <w:r>
        <w:rPr>
          <w:sz w:val="22"/>
        </w:rPr>
        <w:t>a. Deep Q-Network (DQN)</w:t>
      </w:r>
    </w:p>
    <w:p>
      <w:pPr>
        <w:spacing w:after="80"/>
        <w:jc w:val="left"/>
      </w:pPr>
      <w:r>
        <w:rPr>
          <w:b w:val="0"/>
          <w:i w:val="0"/>
          <w:sz w:val="21"/>
        </w:rPr>
        <w:t>DQN is a value-based method that learns a Q-function mapping state-action pairs to expected cumulative rewards. The implementation uses Stable Baselines3's DQN with an MLP policy network (two hidden layers of 64 units each, ReLU activations). Key features include experience replay — storing past transitions in a buffer and sampling mini-batches to break temporal correlations — and a target network that is updated every 500 steps to stabilise Q-value targets. The exploration strategy uses epsilon-greedy with epsilon decaying from 1.0 to 0.05 over the first 10% of training steps. DQN is well-suited to this environment because the discrete 5-action space and bounded 10-step episodes create a clear value structure that replay can exploit efficiently.</w:t>
      </w:r>
    </w:p>
    <w:p>
      <w:pPr>
        <w:pStyle w:val="Heading2"/>
        <w:jc w:val="left"/>
      </w:pPr>
      <w:r>
        <w:rPr>
          <w:sz w:val="22"/>
        </w:rPr>
        <w:t>b. Policy Gradient Methods (REINFORCE, PPO, A2C)</w:t>
      </w:r>
    </w:p>
    <w:p>
      <w:pPr>
        <w:spacing w:after="80"/>
        <w:jc w:val="left"/>
      </w:pPr>
      <w:r>
        <w:rPr>
          <w:b w:val="0"/>
          <w:i w:val="0"/>
          <w:sz w:val="21"/>
        </w:rPr>
        <w:t>REINFORCE is implemented from scratch using PyTorch. A policy network (two hidden layers, Softmax output) directly parameterises the action probability distribution. Monte Carlo returns are computed at episode end and used to update policy parameters via the policy gradient theorem. High variance in returns makes convergence slow in this environment.</w:t>
      </w:r>
    </w:p>
    <w:p>
      <w:pPr>
        <w:spacing w:after="80"/>
        <w:jc w:val="left"/>
      </w:pPr>
      <w:r>
        <w:rPr>
          <w:b w:val="0"/>
          <w:i w:val="0"/>
          <w:sz w:val="21"/>
        </w:rPr>
        <w:t>PPO (Proximal Policy Optimization) uses a clipped surrogate objective to prevent destructively large policy updates. The clip range of 0.2 constrains how much the policy can change per update. An entropy bonus (ent_coef) encourages exploration. PPO outperforms REINFORCE significantly due to variance reduction.</w:t>
      </w:r>
    </w:p>
    <w:p>
      <w:pPr>
        <w:spacing w:after="80"/>
        <w:jc w:val="left"/>
      </w:pPr>
      <w:r>
        <w:rPr>
          <w:b w:val="0"/>
          <w:i w:val="0"/>
          <w:sz w:val="21"/>
        </w:rPr>
        <w:t>A2C (Advantage Actor-Critic) maintains separate actor and critic networks. The critic estimates the value function to compute advantage estimates, reducing gradient variance compared to REINFORCE. The value function coefficient (vf_coef) balances actor and critic losses.</w:t>
      </w:r>
    </w:p>
    <w:p>
      <w:r>
        <w:br w:type="page"/>
      </w:r>
    </w:p>
    <w:p>
      <w:pPr>
        <w:pStyle w:val="Heading1"/>
        <w:jc w:val="left"/>
      </w:pPr>
      <w:r>
        <w:rPr>
          <w:sz w:val="26"/>
        </w:rPr>
        <w:t>4. Implementation</w:t>
      </w:r>
    </w:p>
    <w:p>
      <w:pPr>
        <w:pStyle w:val="Heading2"/>
        <w:jc w:val="left"/>
      </w:pPr>
      <w:r>
        <w:rPr>
          <w:sz w:val="22"/>
        </w:rPr>
        <w:t>a. DQN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6"/>
              </w:rPr>
              <w:t>Learning Rate</w:t>
            </w:r>
          </w:p>
        </w:tc>
        <w:tc>
          <w:tcPr>
            <w:tcW w:type="dxa" w:w="1512"/>
          </w:tcPr>
          <w:p>
            <w:r>
              <w:rPr>
                <w:b/>
                <w:sz w:val="16"/>
              </w:rPr>
              <w:t>Gamma</w:t>
            </w:r>
          </w:p>
        </w:tc>
        <w:tc>
          <w:tcPr>
            <w:tcW w:type="dxa" w:w="1512"/>
          </w:tcPr>
          <w:p>
            <w:r>
              <w:rPr>
                <w:b/>
                <w:sz w:val="16"/>
              </w:rPr>
              <w:t>Replay Buffer Size</w:t>
            </w:r>
          </w:p>
        </w:tc>
        <w:tc>
          <w:tcPr>
            <w:tcW w:type="dxa" w:w="1512"/>
          </w:tcPr>
          <w:p>
            <w:r>
              <w:rPr>
                <w:b/>
                <w:sz w:val="16"/>
              </w:rPr>
              <w:t>Batch Size</w:t>
            </w:r>
          </w:p>
        </w:tc>
        <w:tc>
          <w:tcPr>
            <w:tcW w:type="dxa" w:w="1512"/>
          </w:tcPr>
          <w:p>
            <w:r>
              <w:rPr>
                <w:b/>
                <w:sz w:val="16"/>
              </w:rPr>
              <w:t>Exploration Strategy</w:t>
            </w:r>
          </w:p>
        </w:tc>
        <w:tc>
          <w:tcPr>
            <w:tcW w:type="dxa" w:w="1512"/>
          </w:tcPr>
          <w:p>
            <w:r>
              <w:rPr>
                <w:b/>
                <w:sz w:val="16"/>
              </w:rPr>
              <w:t>Mean Reward</w:t>
            </w:r>
          </w:p>
        </w:tc>
      </w:tr>
      <w:tr>
        <w:tc>
          <w:tcPr>
            <w:tcW w:type="dxa" w:w="1512"/>
          </w:tcPr>
          <w:p>
            <w:r>
              <w:rPr>
                <w:sz w:val="16"/>
              </w:rPr>
              <w:t>0.001</w:t>
            </w:r>
          </w:p>
        </w:tc>
        <w:tc>
          <w:tcPr>
            <w:tcW w:type="dxa" w:w="1512"/>
          </w:tcPr>
          <w:p>
            <w:r>
              <w:rPr>
                <w:sz w:val="16"/>
              </w:rPr>
              <w:t>0.99</w:t>
            </w:r>
          </w:p>
        </w:tc>
        <w:tc>
          <w:tcPr>
            <w:tcW w:type="dxa" w:w="1512"/>
          </w:tcPr>
          <w:p>
            <w:r>
              <w:rPr>
                <w:sz w:val="16"/>
              </w:rPr>
              <w:t>10,000</w:t>
            </w:r>
          </w:p>
        </w:tc>
        <w:tc>
          <w:tcPr>
            <w:tcW w:type="dxa" w:w="1512"/>
          </w:tcPr>
          <w:p>
            <w:r>
              <w:rPr>
                <w:sz w:val="16"/>
              </w:rPr>
              <w:t>32</w:t>
            </w:r>
          </w:p>
        </w:tc>
        <w:tc>
          <w:tcPr>
            <w:tcW w:type="dxa" w:w="1512"/>
          </w:tcPr>
          <w:p>
            <w:r>
              <w:rPr>
                <w:sz w:val="16"/>
              </w:rPr>
              <w:t>eps: 1.0→0.05, frac=0.10</w:t>
            </w:r>
          </w:p>
        </w:tc>
        <w:tc>
          <w:tcPr>
            <w:tcW w:type="dxa" w:w="1512"/>
          </w:tcPr>
          <w:p>
            <w:r>
              <w:rPr>
                <w:sz w:val="16"/>
              </w:rPr>
              <w:t>174.88</w:t>
            </w:r>
          </w:p>
        </w:tc>
      </w:tr>
      <w:tr>
        <w:tc>
          <w:tcPr>
            <w:tcW w:type="dxa" w:w="1512"/>
          </w:tcPr>
          <w:p>
            <w:r>
              <w:rPr>
                <w:sz w:val="16"/>
              </w:rPr>
              <w:t>0.0005</w:t>
            </w:r>
          </w:p>
        </w:tc>
        <w:tc>
          <w:tcPr>
            <w:tcW w:type="dxa" w:w="1512"/>
          </w:tcPr>
          <w:p>
            <w:r>
              <w:rPr>
                <w:sz w:val="16"/>
              </w:rPr>
              <w:t>0.99</w:t>
            </w:r>
          </w:p>
        </w:tc>
        <w:tc>
          <w:tcPr>
            <w:tcW w:type="dxa" w:w="1512"/>
          </w:tcPr>
          <w:p>
            <w:r>
              <w:rPr>
                <w:sz w:val="16"/>
              </w:rPr>
              <w:t>10,000</w:t>
            </w:r>
          </w:p>
        </w:tc>
        <w:tc>
          <w:tcPr>
            <w:tcW w:type="dxa" w:w="1512"/>
          </w:tcPr>
          <w:p>
            <w:r>
              <w:rPr>
                <w:sz w:val="16"/>
              </w:rPr>
              <w:t>32</w:t>
            </w:r>
          </w:p>
        </w:tc>
        <w:tc>
          <w:tcPr>
            <w:tcW w:type="dxa" w:w="1512"/>
          </w:tcPr>
          <w:p>
            <w:r>
              <w:rPr>
                <w:sz w:val="16"/>
              </w:rPr>
              <w:t>eps: 1.0→0.05, frac=0.10</w:t>
            </w:r>
          </w:p>
        </w:tc>
        <w:tc>
          <w:tcPr>
            <w:tcW w:type="dxa" w:w="1512"/>
          </w:tcPr>
          <w:p>
            <w:r>
              <w:rPr>
                <w:sz w:val="16"/>
              </w:rPr>
              <w:t>143.24</w:t>
            </w:r>
          </w:p>
        </w:tc>
      </w:tr>
      <w:tr>
        <w:tc>
          <w:tcPr>
            <w:tcW w:type="dxa" w:w="1512"/>
          </w:tcPr>
          <w:p>
            <w:r>
              <w:rPr>
                <w:sz w:val="16"/>
              </w:rPr>
              <w:t>0.0001</w:t>
            </w:r>
          </w:p>
        </w:tc>
        <w:tc>
          <w:tcPr>
            <w:tcW w:type="dxa" w:w="1512"/>
          </w:tcPr>
          <w:p>
            <w:r>
              <w:rPr>
                <w:sz w:val="16"/>
              </w:rPr>
              <w:t>0.99</w:t>
            </w:r>
          </w:p>
        </w:tc>
        <w:tc>
          <w:tcPr>
            <w:tcW w:type="dxa" w:w="1512"/>
          </w:tcPr>
          <w:p>
            <w:r>
              <w:rPr>
                <w:sz w:val="16"/>
              </w:rPr>
              <w:t>10,000</w:t>
            </w:r>
          </w:p>
        </w:tc>
        <w:tc>
          <w:tcPr>
            <w:tcW w:type="dxa" w:w="1512"/>
          </w:tcPr>
          <w:p>
            <w:r>
              <w:rPr>
                <w:sz w:val="16"/>
              </w:rPr>
              <w:t>32</w:t>
            </w:r>
          </w:p>
        </w:tc>
        <w:tc>
          <w:tcPr>
            <w:tcW w:type="dxa" w:w="1512"/>
          </w:tcPr>
          <w:p>
            <w:r>
              <w:rPr>
                <w:sz w:val="16"/>
              </w:rPr>
              <w:t>eps: 1.0→0.05, frac=0.10</w:t>
            </w:r>
          </w:p>
        </w:tc>
        <w:tc>
          <w:tcPr>
            <w:tcW w:type="dxa" w:w="1512"/>
          </w:tcPr>
          <w:p>
            <w:r>
              <w:rPr>
                <w:sz w:val="16"/>
              </w:rPr>
              <w:t>98.45</w:t>
            </w:r>
          </w:p>
        </w:tc>
      </w:tr>
      <w:tr>
        <w:tc>
          <w:tcPr>
            <w:tcW w:type="dxa" w:w="1512"/>
          </w:tcPr>
          <w:p>
            <w:r>
              <w:rPr>
                <w:sz w:val="16"/>
              </w:rPr>
              <w:t>0.001</w:t>
            </w:r>
          </w:p>
        </w:tc>
        <w:tc>
          <w:tcPr>
            <w:tcW w:type="dxa" w:w="1512"/>
          </w:tcPr>
          <w:p>
            <w:r>
              <w:rPr>
                <w:sz w:val="16"/>
              </w:rPr>
              <w:t>0.95</w:t>
            </w:r>
          </w:p>
        </w:tc>
        <w:tc>
          <w:tcPr>
            <w:tcW w:type="dxa" w:w="1512"/>
          </w:tcPr>
          <w:p>
            <w:r>
              <w:rPr>
                <w:sz w:val="16"/>
              </w:rPr>
              <w:t>10,000</w:t>
            </w:r>
          </w:p>
        </w:tc>
        <w:tc>
          <w:tcPr>
            <w:tcW w:type="dxa" w:w="1512"/>
          </w:tcPr>
          <w:p>
            <w:r>
              <w:rPr>
                <w:sz w:val="16"/>
              </w:rPr>
              <w:t>32</w:t>
            </w:r>
          </w:p>
        </w:tc>
        <w:tc>
          <w:tcPr>
            <w:tcW w:type="dxa" w:w="1512"/>
          </w:tcPr>
          <w:p>
            <w:r>
              <w:rPr>
                <w:sz w:val="16"/>
              </w:rPr>
              <w:t>eps: 1.0→0.05, frac=0.10</w:t>
            </w:r>
          </w:p>
        </w:tc>
        <w:tc>
          <w:tcPr>
            <w:tcW w:type="dxa" w:w="1512"/>
          </w:tcPr>
          <w:p>
            <w:r>
              <w:rPr>
                <w:sz w:val="16"/>
              </w:rPr>
              <w:t>112.33</w:t>
            </w:r>
          </w:p>
        </w:tc>
      </w:tr>
      <w:tr>
        <w:tc>
          <w:tcPr>
            <w:tcW w:type="dxa" w:w="1512"/>
          </w:tcPr>
          <w:p>
            <w:r>
              <w:rPr>
                <w:sz w:val="16"/>
              </w:rPr>
              <w:t>0.001</w:t>
            </w:r>
          </w:p>
        </w:tc>
        <w:tc>
          <w:tcPr>
            <w:tcW w:type="dxa" w:w="1512"/>
          </w:tcPr>
          <w:p>
            <w:r>
              <w:rPr>
                <w:sz w:val="16"/>
              </w:rPr>
              <w:t>0.90</w:t>
            </w:r>
          </w:p>
        </w:tc>
        <w:tc>
          <w:tcPr>
            <w:tcW w:type="dxa" w:w="1512"/>
          </w:tcPr>
          <w:p>
            <w:r>
              <w:rPr>
                <w:sz w:val="16"/>
              </w:rPr>
              <w:t>10,000</w:t>
            </w:r>
          </w:p>
        </w:tc>
        <w:tc>
          <w:tcPr>
            <w:tcW w:type="dxa" w:w="1512"/>
          </w:tcPr>
          <w:p>
            <w:r>
              <w:rPr>
                <w:sz w:val="16"/>
              </w:rPr>
              <w:t>32</w:t>
            </w:r>
          </w:p>
        </w:tc>
        <w:tc>
          <w:tcPr>
            <w:tcW w:type="dxa" w:w="1512"/>
          </w:tcPr>
          <w:p>
            <w:r>
              <w:rPr>
                <w:sz w:val="16"/>
              </w:rPr>
              <w:t>eps: 1.0→0.05, frac=0.10</w:t>
            </w:r>
          </w:p>
        </w:tc>
        <w:tc>
          <w:tcPr>
            <w:tcW w:type="dxa" w:w="1512"/>
          </w:tcPr>
          <w:p>
            <w:r>
              <w:rPr>
                <w:b/>
                <w:sz w:val="16"/>
              </w:rPr>
              <w:t>185.62 ⭐</w:t>
            </w:r>
          </w:p>
        </w:tc>
      </w:tr>
      <w:tr>
        <w:tc>
          <w:tcPr>
            <w:tcW w:type="dxa" w:w="1512"/>
          </w:tcPr>
          <w:p>
            <w:r>
              <w:rPr>
                <w:sz w:val="16"/>
              </w:rPr>
              <w:t>0.001</w:t>
            </w:r>
          </w:p>
        </w:tc>
        <w:tc>
          <w:tcPr>
            <w:tcW w:type="dxa" w:w="1512"/>
          </w:tcPr>
          <w:p>
            <w:r>
              <w:rPr>
                <w:sz w:val="16"/>
              </w:rPr>
              <w:t>0.99</w:t>
            </w:r>
          </w:p>
        </w:tc>
        <w:tc>
          <w:tcPr>
            <w:tcW w:type="dxa" w:w="1512"/>
          </w:tcPr>
          <w:p>
            <w:r>
              <w:rPr>
                <w:sz w:val="16"/>
              </w:rPr>
              <w:t>10,000</w:t>
            </w:r>
          </w:p>
        </w:tc>
        <w:tc>
          <w:tcPr>
            <w:tcW w:type="dxa" w:w="1512"/>
          </w:tcPr>
          <w:p>
            <w:r>
              <w:rPr>
                <w:sz w:val="16"/>
              </w:rPr>
              <w:t>64</w:t>
            </w:r>
          </w:p>
        </w:tc>
        <w:tc>
          <w:tcPr>
            <w:tcW w:type="dxa" w:w="1512"/>
          </w:tcPr>
          <w:p>
            <w:r>
              <w:rPr>
                <w:sz w:val="16"/>
              </w:rPr>
              <w:t>eps: 1.0→0.05, frac=0.10</w:t>
            </w:r>
          </w:p>
        </w:tc>
        <w:tc>
          <w:tcPr>
            <w:tcW w:type="dxa" w:w="1512"/>
          </w:tcPr>
          <w:p>
            <w:r>
              <w:rPr>
                <w:sz w:val="16"/>
              </w:rPr>
              <w:t>156.78</w:t>
            </w:r>
          </w:p>
        </w:tc>
      </w:tr>
      <w:tr>
        <w:tc>
          <w:tcPr>
            <w:tcW w:type="dxa" w:w="1512"/>
          </w:tcPr>
          <w:p>
            <w:r>
              <w:rPr>
                <w:sz w:val="16"/>
              </w:rPr>
              <w:t>0.001</w:t>
            </w:r>
          </w:p>
        </w:tc>
        <w:tc>
          <w:tcPr>
            <w:tcW w:type="dxa" w:w="1512"/>
          </w:tcPr>
          <w:p>
            <w:r>
              <w:rPr>
                <w:sz w:val="16"/>
              </w:rPr>
              <w:t>0.99</w:t>
            </w:r>
          </w:p>
        </w:tc>
        <w:tc>
          <w:tcPr>
            <w:tcW w:type="dxa" w:w="1512"/>
          </w:tcPr>
          <w:p>
            <w:r>
              <w:rPr>
                <w:sz w:val="16"/>
              </w:rPr>
              <w:t>10,000</w:t>
            </w:r>
          </w:p>
        </w:tc>
        <w:tc>
          <w:tcPr>
            <w:tcW w:type="dxa" w:w="1512"/>
          </w:tcPr>
          <w:p>
            <w:r>
              <w:rPr>
                <w:sz w:val="16"/>
              </w:rPr>
              <w:t>128</w:t>
            </w:r>
          </w:p>
        </w:tc>
        <w:tc>
          <w:tcPr>
            <w:tcW w:type="dxa" w:w="1512"/>
          </w:tcPr>
          <w:p>
            <w:r>
              <w:rPr>
                <w:sz w:val="16"/>
              </w:rPr>
              <w:t>eps: 1.0→0.05, frac=0.10</w:t>
            </w:r>
          </w:p>
        </w:tc>
        <w:tc>
          <w:tcPr>
            <w:tcW w:type="dxa" w:w="1512"/>
          </w:tcPr>
          <w:p>
            <w:r>
              <w:rPr>
                <w:sz w:val="16"/>
              </w:rPr>
              <w:t>134.21</w:t>
            </w:r>
          </w:p>
        </w:tc>
      </w:tr>
      <w:tr>
        <w:tc>
          <w:tcPr>
            <w:tcW w:type="dxa" w:w="1512"/>
          </w:tcPr>
          <w:p>
            <w:r>
              <w:rPr>
                <w:sz w:val="16"/>
              </w:rPr>
              <w:t>0.001</w:t>
            </w:r>
          </w:p>
        </w:tc>
        <w:tc>
          <w:tcPr>
            <w:tcW w:type="dxa" w:w="1512"/>
          </w:tcPr>
          <w:p>
            <w:r>
              <w:rPr>
                <w:sz w:val="16"/>
              </w:rPr>
              <w:t>0.99</w:t>
            </w:r>
          </w:p>
        </w:tc>
        <w:tc>
          <w:tcPr>
            <w:tcW w:type="dxa" w:w="1512"/>
          </w:tcPr>
          <w:p>
            <w:r>
              <w:rPr>
                <w:sz w:val="16"/>
              </w:rPr>
              <w:t>50,000</w:t>
            </w:r>
          </w:p>
        </w:tc>
        <w:tc>
          <w:tcPr>
            <w:tcW w:type="dxa" w:w="1512"/>
          </w:tcPr>
          <w:p>
            <w:r>
              <w:rPr>
                <w:sz w:val="16"/>
              </w:rPr>
              <w:t>32</w:t>
            </w:r>
          </w:p>
        </w:tc>
        <w:tc>
          <w:tcPr>
            <w:tcW w:type="dxa" w:w="1512"/>
          </w:tcPr>
          <w:p>
            <w:r>
              <w:rPr>
                <w:sz w:val="16"/>
              </w:rPr>
              <w:t>eps: 1.0→0.05, frac=0.10</w:t>
            </w:r>
          </w:p>
        </w:tc>
        <w:tc>
          <w:tcPr>
            <w:tcW w:type="dxa" w:w="1512"/>
          </w:tcPr>
          <w:p>
            <w:r>
              <w:rPr>
                <w:sz w:val="16"/>
              </w:rPr>
              <w:t>145.67</w:t>
            </w:r>
          </w:p>
        </w:tc>
      </w:tr>
      <w:tr>
        <w:tc>
          <w:tcPr>
            <w:tcW w:type="dxa" w:w="1512"/>
          </w:tcPr>
          <w:p>
            <w:r>
              <w:rPr>
                <w:sz w:val="16"/>
              </w:rPr>
              <w:t>0.001</w:t>
            </w:r>
          </w:p>
        </w:tc>
        <w:tc>
          <w:tcPr>
            <w:tcW w:type="dxa" w:w="1512"/>
          </w:tcPr>
          <w:p>
            <w:r>
              <w:rPr>
                <w:sz w:val="16"/>
              </w:rPr>
              <w:t>0.99</w:t>
            </w:r>
          </w:p>
        </w:tc>
        <w:tc>
          <w:tcPr>
            <w:tcW w:type="dxa" w:w="1512"/>
          </w:tcPr>
          <w:p>
            <w:r>
              <w:rPr>
                <w:sz w:val="16"/>
              </w:rPr>
              <w:t>10,000</w:t>
            </w:r>
          </w:p>
        </w:tc>
        <w:tc>
          <w:tcPr>
            <w:tcW w:type="dxa" w:w="1512"/>
          </w:tcPr>
          <w:p>
            <w:r>
              <w:rPr>
                <w:sz w:val="16"/>
              </w:rPr>
              <w:t>32</w:t>
            </w:r>
          </w:p>
        </w:tc>
        <w:tc>
          <w:tcPr>
            <w:tcW w:type="dxa" w:w="1512"/>
          </w:tcPr>
          <w:p>
            <w:r>
              <w:rPr>
                <w:sz w:val="16"/>
              </w:rPr>
              <w:t>eps: 1.0→0.05, frac=0.20</w:t>
            </w:r>
          </w:p>
        </w:tc>
        <w:tc>
          <w:tcPr>
            <w:tcW w:type="dxa" w:w="1512"/>
          </w:tcPr>
          <w:p>
            <w:r>
              <w:rPr>
                <w:sz w:val="16"/>
              </w:rPr>
              <w:t>167.89</w:t>
            </w:r>
          </w:p>
        </w:tc>
      </w:tr>
      <w:tr>
        <w:tc>
          <w:tcPr>
            <w:tcW w:type="dxa" w:w="1512"/>
          </w:tcPr>
          <w:p>
            <w:r>
              <w:rPr>
                <w:sz w:val="16"/>
              </w:rPr>
              <w:t>0.001</w:t>
            </w:r>
          </w:p>
        </w:tc>
        <w:tc>
          <w:tcPr>
            <w:tcW w:type="dxa" w:w="1512"/>
          </w:tcPr>
          <w:p>
            <w:r>
              <w:rPr>
                <w:sz w:val="16"/>
              </w:rPr>
              <w:t>0.99</w:t>
            </w:r>
          </w:p>
        </w:tc>
        <w:tc>
          <w:tcPr>
            <w:tcW w:type="dxa" w:w="1512"/>
          </w:tcPr>
          <w:p>
            <w:r>
              <w:rPr>
                <w:sz w:val="16"/>
              </w:rPr>
              <w:t>10,000</w:t>
            </w:r>
          </w:p>
        </w:tc>
        <w:tc>
          <w:tcPr>
            <w:tcW w:type="dxa" w:w="1512"/>
          </w:tcPr>
          <w:p>
            <w:r>
              <w:rPr>
                <w:sz w:val="16"/>
              </w:rPr>
              <w:t>32</w:t>
            </w:r>
          </w:p>
        </w:tc>
        <w:tc>
          <w:tcPr>
            <w:tcW w:type="dxa" w:w="1512"/>
          </w:tcPr>
          <w:p>
            <w:r>
              <w:rPr>
                <w:sz w:val="16"/>
              </w:rPr>
              <w:t>eps: 1.0→0.05, frac=0.05</w:t>
            </w:r>
          </w:p>
        </w:tc>
        <w:tc>
          <w:tcPr>
            <w:tcW w:type="dxa" w:w="1512"/>
          </w:tcPr>
          <w:p>
            <w:r>
              <w:rPr>
                <w:sz w:val="16"/>
              </w:rPr>
              <w:t>89.34</w:t>
            </w:r>
          </w:p>
        </w:tc>
      </w:tr>
    </w:tbl>
    <w:p>
      <w:pPr>
        <w:spacing w:after="120"/>
      </w:pPr>
    </w:p>
    <w:p>
      <w:pPr>
        <w:pStyle w:val="Heading2"/>
        <w:jc w:val="left"/>
      </w:pPr>
      <w:r>
        <w:rPr>
          <w:sz w:val="22"/>
        </w:rPr>
        <w:t>b. REINFORCE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6"/>
              </w:rPr>
              <w:t>Learning Rate</w:t>
            </w:r>
          </w:p>
        </w:tc>
        <w:tc>
          <w:tcPr>
            <w:tcW w:type="dxa" w:w="1512"/>
          </w:tcPr>
          <w:p>
            <w:r>
              <w:rPr>
                <w:b/>
                <w:sz w:val="16"/>
              </w:rPr>
              <w:t>Gamma</w:t>
            </w:r>
          </w:p>
        </w:tc>
        <w:tc>
          <w:tcPr>
            <w:tcW w:type="dxa" w:w="1512"/>
          </w:tcPr>
          <w:p>
            <w:r>
              <w:rPr>
                <w:b/>
                <w:sz w:val="16"/>
              </w:rPr>
              <w:t>Hidden Layer Size</w:t>
            </w:r>
          </w:p>
        </w:tc>
        <w:tc>
          <w:tcPr>
            <w:tcW w:type="dxa" w:w="1512"/>
          </w:tcPr>
          <w:p>
            <w:r>
              <w:rPr>
                <w:b/>
                <w:sz w:val="16"/>
              </w:rPr>
              <w:t>Episodes</w:t>
            </w:r>
          </w:p>
        </w:tc>
        <w:tc>
          <w:tcPr>
            <w:tcW w:type="dxa" w:w="1512"/>
          </w:tcPr>
          <w:p>
            <w:r>
              <w:rPr>
                <w:b/>
                <w:sz w:val="16"/>
              </w:rPr>
              <w:t>Baseline</w:t>
            </w:r>
          </w:p>
        </w:tc>
        <w:tc>
          <w:tcPr>
            <w:tcW w:type="dxa" w:w="1512"/>
          </w:tcPr>
          <w:p>
            <w:r>
              <w:rPr>
                <w:b/>
                <w:sz w:val="16"/>
              </w:rPr>
              <w:t>Mean Reward</w:t>
            </w:r>
          </w:p>
        </w:tc>
      </w:tr>
      <w:tr>
        <w:tc>
          <w:tcPr>
            <w:tcW w:type="dxa" w:w="1512"/>
          </w:tcPr>
          <w:p>
            <w:r>
              <w:rPr>
                <w:sz w:val="16"/>
              </w:rPr>
              <w:t>0.001</w:t>
            </w:r>
          </w:p>
        </w:tc>
        <w:tc>
          <w:tcPr>
            <w:tcW w:type="dxa" w:w="1512"/>
          </w:tcPr>
          <w:p>
            <w:r>
              <w:rPr>
                <w:sz w:val="16"/>
              </w:rPr>
              <w:t>0.99</w:t>
            </w:r>
          </w:p>
        </w:tc>
        <w:tc>
          <w:tcPr>
            <w:tcW w:type="dxa" w:w="1512"/>
          </w:tcPr>
          <w:p>
            <w:r>
              <w:rPr>
                <w:sz w:val="16"/>
              </w:rPr>
              <w:t>64</w:t>
            </w:r>
          </w:p>
        </w:tc>
        <w:tc>
          <w:tcPr>
            <w:tcW w:type="dxa" w:w="1512"/>
          </w:tcPr>
          <w:p>
            <w:r>
              <w:rPr>
                <w:sz w:val="16"/>
              </w:rPr>
              <w:t>500</w:t>
            </w:r>
          </w:p>
        </w:tc>
        <w:tc>
          <w:tcPr>
            <w:tcW w:type="dxa" w:w="1512"/>
          </w:tcPr>
          <w:p>
            <w:r>
              <w:rPr>
                <w:sz w:val="16"/>
              </w:rPr>
              <w:t>None</w:t>
            </w:r>
          </w:p>
        </w:tc>
        <w:tc>
          <w:tcPr>
            <w:tcW w:type="dxa" w:w="1512"/>
          </w:tcPr>
          <w:p>
            <w:r>
              <w:rPr>
                <w:sz w:val="16"/>
              </w:rPr>
              <w:t>-89.45</w:t>
            </w:r>
          </w:p>
        </w:tc>
      </w:tr>
      <w:tr>
        <w:tc>
          <w:tcPr>
            <w:tcW w:type="dxa" w:w="1512"/>
          </w:tcPr>
          <w:p>
            <w:r>
              <w:rPr>
                <w:sz w:val="16"/>
              </w:rPr>
              <w:t>0.0005</w:t>
            </w:r>
          </w:p>
        </w:tc>
        <w:tc>
          <w:tcPr>
            <w:tcW w:type="dxa" w:w="1512"/>
          </w:tcPr>
          <w:p>
            <w:r>
              <w:rPr>
                <w:sz w:val="16"/>
              </w:rPr>
              <w:t>0.99</w:t>
            </w:r>
          </w:p>
        </w:tc>
        <w:tc>
          <w:tcPr>
            <w:tcW w:type="dxa" w:w="1512"/>
          </w:tcPr>
          <w:p>
            <w:r>
              <w:rPr>
                <w:sz w:val="16"/>
              </w:rPr>
              <w:t>64</w:t>
            </w:r>
          </w:p>
        </w:tc>
        <w:tc>
          <w:tcPr>
            <w:tcW w:type="dxa" w:w="1512"/>
          </w:tcPr>
          <w:p>
            <w:r>
              <w:rPr>
                <w:sz w:val="16"/>
              </w:rPr>
              <w:t>500</w:t>
            </w:r>
          </w:p>
        </w:tc>
        <w:tc>
          <w:tcPr>
            <w:tcW w:type="dxa" w:w="1512"/>
          </w:tcPr>
          <w:p>
            <w:r>
              <w:rPr>
                <w:sz w:val="16"/>
              </w:rPr>
              <w:t>None</w:t>
            </w:r>
          </w:p>
        </w:tc>
        <w:tc>
          <w:tcPr>
            <w:tcW w:type="dxa" w:w="1512"/>
          </w:tcPr>
          <w:p>
            <w:r>
              <w:rPr>
                <w:sz w:val="16"/>
              </w:rPr>
              <w:t>-102.34</w:t>
            </w:r>
          </w:p>
        </w:tc>
      </w:tr>
      <w:tr>
        <w:tc>
          <w:tcPr>
            <w:tcW w:type="dxa" w:w="1512"/>
          </w:tcPr>
          <w:p>
            <w:r>
              <w:rPr>
                <w:sz w:val="16"/>
              </w:rPr>
              <w:t>0.0001</w:t>
            </w:r>
          </w:p>
        </w:tc>
        <w:tc>
          <w:tcPr>
            <w:tcW w:type="dxa" w:w="1512"/>
          </w:tcPr>
          <w:p>
            <w:r>
              <w:rPr>
                <w:sz w:val="16"/>
              </w:rPr>
              <w:t>0.99</w:t>
            </w:r>
          </w:p>
        </w:tc>
        <w:tc>
          <w:tcPr>
            <w:tcW w:type="dxa" w:w="1512"/>
          </w:tcPr>
          <w:p>
            <w:r>
              <w:rPr>
                <w:sz w:val="16"/>
              </w:rPr>
              <w:t>64</w:t>
            </w:r>
          </w:p>
        </w:tc>
        <w:tc>
          <w:tcPr>
            <w:tcW w:type="dxa" w:w="1512"/>
          </w:tcPr>
          <w:p>
            <w:r>
              <w:rPr>
                <w:sz w:val="16"/>
              </w:rPr>
              <w:t>500</w:t>
            </w:r>
          </w:p>
        </w:tc>
        <w:tc>
          <w:tcPr>
            <w:tcW w:type="dxa" w:w="1512"/>
          </w:tcPr>
          <w:p>
            <w:r>
              <w:rPr>
                <w:sz w:val="16"/>
              </w:rPr>
              <w:t>None</w:t>
            </w:r>
          </w:p>
        </w:tc>
        <w:tc>
          <w:tcPr>
            <w:tcW w:type="dxa" w:w="1512"/>
          </w:tcPr>
          <w:p>
            <w:r>
              <w:rPr>
                <w:sz w:val="16"/>
              </w:rPr>
              <w:t>-78.90</w:t>
            </w:r>
          </w:p>
        </w:tc>
      </w:tr>
      <w:tr>
        <w:tc>
          <w:tcPr>
            <w:tcW w:type="dxa" w:w="1512"/>
          </w:tcPr>
          <w:p>
            <w:r>
              <w:rPr>
                <w:sz w:val="16"/>
              </w:rPr>
              <w:t>0.001</w:t>
            </w:r>
          </w:p>
        </w:tc>
        <w:tc>
          <w:tcPr>
            <w:tcW w:type="dxa" w:w="1512"/>
          </w:tcPr>
          <w:p>
            <w:r>
              <w:rPr>
                <w:sz w:val="16"/>
              </w:rPr>
              <w:t>0.95</w:t>
            </w:r>
          </w:p>
        </w:tc>
        <w:tc>
          <w:tcPr>
            <w:tcW w:type="dxa" w:w="1512"/>
          </w:tcPr>
          <w:p>
            <w:r>
              <w:rPr>
                <w:sz w:val="16"/>
              </w:rPr>
              <w:t>64</w:t>
            </w:r>
          </w:p>
        </w:tc>
        <w:tc>
          <w:tcPr>
            <w:tcW w:type="dxa" w:w="1512"/>
          </w:tcPr>
          <w:p>
            <w:r>
              <w:rPr>
                <w:sz w:val="16"/>
              </w:rPr>
              <w:t>500</w:t>
            </w:r>
          </w:p>
        </w:tc>
        <w:tc>
          <w:tcPr>
            <w:tcW w:type="dxa" w:w="1512"/>
          </w:tcPr>
          <w:p>
            <w:r>
              <w:rPr>
                <w:sz w:val="16"/>
              </w:rPr>
              <w:t>None</w:t>
            </w:r>
          </w:p>
        </w:tc>
        <w:tc>
          <w:tcPr>
            <w:tcW w:type="dxa" w:w="1512"/>
          </w:tcPr>
          <w:p>
            <w:r>
              <w:rPr>
                <w:sz w:val="16"/>
              </w:rPr>
              <w:t>-95.67</w:t>
            </w:r>
          </w:p>
        </w:tc>
      </w:tr>
      <w:tr>
        <w:tc>
          <w:tcPr>
            <w:tcW w:type="dxa" w:w="1512"/>
          </w:tcPr>
          <w:p>
            <w:r>
              <w:rPr>
                <w:sz w:val="16"/>
              </w:rPr>
              <w:t>0.001</w:t>
            </w:r>
          </w:p>
        </w:tc>
        <w:tc>
          <w:tcPr>
            <w:tcW w:type="dxa" w:w="1512"/>
          </w:tcPr>
          <w:p>
            <w:r>
              <w:rPr>
                <w:sz w:val="16"/>
              </w:rPr>
              <w:t>0.90</w:t>
            </w:r>
          </w:p>
        </w:tc>
        <w:tc>
          <w:tcPr>
            <w:tcW w:type="dxa" w:w="1512"/>
          </w:tcPr>
          <w:p>
            <w:r>
              <w:rPr>
                <w:sz w:val="16"/>
              </w:rPr>
              <w:t>64</w:t>
            </w:r>
          </w:p>
        </w:tc>
        <w:tc>
          <w:tcPr>
            <w:tcW w:type="dxa" w:w="1512"/>
          </w:tcPr>
          <w:p>
            <w:r>
              <w:rPr>
                <w:sz w:val="16"/>
              </w:rPr>
              <w:t>500</w:t>
            </w:r>
          </w:p>
        </w:tc>
        <w:tc>
          <w:tcPr>
            <w:tcW w:type="dxa" w:w="1512"/>
          </w:tcPr>
          <w:p>
            <w:r>
              <w:rPr>
                <w:sz w:val="16"/>
              </w:rPr>
              <w:t>None</w:t>
            </w:r>
          </w:p>
        </w:tc>
        <w:tc>
          <w:tcPr>
            <w:tcW w:type="dxa" w:w="1512"/>
          </w:tcPr>
          <w:p>
            <w:r>
              <w:rPr>
                <w:sz w:val="16"/>
              </w:rPr>
              <w:t>-112.23</w:t>
            </w:r>
          </w:p>
        </w:tc>
      </w:tr>
      <w:tr>
        <w:tc>
          <w:tcPr>
            <w:tcW w:type="dxa" w:w="1512"/>
          </w:tcPr>
          <w:p>
            <w:r>
              <w:rPr>
                <w:sz w:val="16"/>
              </w:rPr>
              <w:t>0.001</w:t>
            </w:r>
          </w:p>
        </w:tc>
        <w:tc>
          <w:tcPr>
            <w:tcW w:type="dxa" w:w="1512"/>
          </w:tcPr>
          <w:p>
            <w:r>
              <w:rPr>
                <w:sz w:val="16"/>
              </w:rPr>
              <w:t>0.99</w:t>
            </w:r>
          </w:p>
        </w:tc>
        <w:tc>
          <w:tcPr>
            <w:tcW w:type="dxa" w:w="1512"/>
          </w:tcPr>
          <w:p>
            <w:r>
              <w:rPr>
                <w:sz w:val="16"/>
              </w:rPr>
              <w:t>128</w:t>
            </w:r>
          </w:p>
        </w:tc>
        <w:tc>
          <w:tcPr>
            <w:tcW w:type="dxa" w:w="1512"/>
          </w:tcPr>
          <w:p>
            <w:r>
              <w:rPr>
                <w:sz w:val="16"/>
              </w:rPr>
              <w:t>500</w:t>
            </w:r>
          </w:p>
        </w:tc>
        <w:tc>
          <w:tcPr>
            <w:tcW w:type="dxa" w:w="1512"/>
          </w:tcPr>
          <w:p>
            <w:r>
              <w:rPr>
                <w:sz w:val="16"/>
              </w:rPr>
              <w:t>None</w:t>
            </w:r>
          </w:p>
        </w:tc>
        <w:tc>
          <w:tcPr>
            <w:tcW w:type="dxa" w:w="1512"/>
          </w:tcPr>
          <w:p>
            <w:r>
              <w:rPr>
                <w:b/>
                <w:sz w:val="16"/>
              </w:rPr>
              <w:t>-19.07 ⭐</w:t>
            </w:r>
          </w:p>
        </w:tc>
      </w:tr>
      <w:tr>
        <w:tc>
          <w:tcPr>
            <w:tcW w:type="dxa" w:w="1512"/>
          </w:tcPr>
          <w:p>
            <w:r>
              <w:rPr>
                <w:sz w:val="16"/>
              </w:rPr>
              <w:t>0.001</w:t>
            </w:r>
          </w:p>
        </w:tc>
        <w:tc>
          <w:tcPr>
            <w:tcW w:type="dxa" w:w="1512"/>
          </w:tcPr>
          <w:p>
            <w:r>
              <w:rPr>
                <w:sz w:val="16"/>
              </w:rPr>
              <w:t>0.99</w:t>
            </w:r>
          </w:p>
        </w:tc>
        <w:tc>
          <w:tcPr>
            <w:tcW w:type="dxa" w:w="1512"/>
          </w:tcPr>
          <w:p>
            <w:r>
              <w:rPr>
                <w:sz w:val="16"/>
              </w:rPr>
              <w:t>32</w:t>
            </w:r>
          </w:p>
        </w:tc>
        <w:tc>
          <w:tcPr>
            <w:tcW w:type="dxa" w:w="1512"/>
          </w:tcPr>
          <w:p>
            <w:r>
              <w:rPr>
                <w:sz w:val="16"/>
              </w:rPr>
              <w:t>500</w:t>
            </w:r>
          </w:p>
        </w:tc>
        <w:tc>
          <w:tcPr>
            <w:tcW w:type="dxa" w:w="1512"/>
          </w:tcPr>
          <w:p>
            <w:r>
              <w:rPr>
                <w:sz w:val="16"/>
              </w:rPr>
              <w:t>None</w:t>
            </w:r>
          </w:p>
        </w:tc>
        <w:tc>
          <w:tcPr>
            <w:tcW w:type="dxa" w:w="1512"/>
          </w:tcPr>
          <w:p>
            <w:r>
              <w:rPr>
                <w:sz w:val="16"/>
              </w:rPr>
              <w:t>-145.78</w:t>
            </w:r>
          </w:p>
        </w:tc>
      </w:tr>
      <w:tr>
        <w:tc>
          <w:tcPr>
            <w:tcW w:type="dxa" w:w="1512"/>
          </w:tcPr>
          <w:p>
            <w:r>
              <w:rPr>
                <w:sz w:val="16"/>
              </w:rPr>
              <w:t>0.001</w:t>
            </w:r>
          </w:p>
        </w:tc>
        <w:tc>
          <w:tcPr>
            <w:tcW w:type="dxa" w:w="1512"/>
          </w:tcPr>
          <w:p>
            <w:r>
              <w:rPr>
                <w:sz w:val="16"/>
              </w:rPr>
              <w:t>0.99</w:t>
            </w:r>
          </w:p>
        </w:tc>
        <w:tc>
          <w:tcPr>
            <w:tcW w:type="dxa" w:w="1512"/>
          </w:tcPr>
          <w:p>
            <w:r>
              <w:rPr>
                <w:sz w:val="16"/>
              </w:rPr>
              <w:t>64</w:t>
            </w:r>
          </w:p>
        </w:tc>
        <w:tc>
          <w:tcPr>
            <w:tcW w:type="dxa" w:w="1512"/>
          </w:tcPr>
          <w:p>
            <w:r>
              <w:rPr>
                <w:sz w:val="16"/>
              </w:rPr>
              <w:t>800</w:t>
            </w:r>
          </w:p>
        </w:tc>
        <w:tc>
          <w:tcPr>
            <w:tcW w:type="dxa" w:w="1512"/>
          </w:tcPr>
          <w:p>
            <w:r>
              <w:rPr>
                <w:sz w:val="16"/>
              </w:rPr>
              <w:t>None</w:t>
            </w:r>
          </w:p>
        </w:tc>
        <w:tc>
          <w:tcPr>
            <w:tcW w:type="dxa" w:w="1512"/>
          </w:tcPr>
          <w:p>
            <w:r>
              <w:rPr>
                <w:sz w:val="16"/>
              </w:rPr>
              <w:t>-23.22</w:t>
            </w:r>
          </w:p>
        </w:tc>
      </w:tr>
      <w:tr>
        <w:tc>
          <w:tcPr>
            <w:tcW w:type="dxa" w:w="1512"/>
          </w:tcPr>
          <w:p>
            <w:r>
              <w:rPr>
                <w:sz w:val="16"/>
              </w:rPr>
              <w:t>0.005</w:t>
            </w:r>
          </w:p>
        </w:tc>
        <w:tc>
          <w:tcPr>
            <w:tcW w:type="dxa" w:w="1512"/>
          </w:tcPr>
          <w:p>
            <w:r>
              <w:rPr>
                <w:sz w:val="16"/>
              </w:rPr>
              <w:t>0.99</w:t>
            </w:r>
          </w:p>
        </w:tc>
        <w:tc>
          <w:tcPr>
            <w:tcW w:type="dxa" w:w="1512"/>
          </w:tcPr>
          <w:p>
            <w:r>
              <w:rPr>
                <w:sz w:val="16"/>
              </w:rPr>
              <w:t>64</w:t>
            </w:r>
          </w:p>
        </w:tc>
        <w:tc>
          <w:tcPr>
            <w:tcW w:type="dxa" w:w="1512"/>
          </w:tcPr>
          <w:p>
            <w:r>
              <w:rPr>
                <w:sz w:val="16"/>
              </w:rPr>
              <w:t>500</w:t>
            </w:r>
          </w:p>
        </w:tc>
        <w:tc>
          <w:tcPr>
            <w:tcW w:type="dxa" w:w="1512"/>
          </w:tcPr>
          <w:p>
            <w:r>
              <w:rPr>
                <w:sz w:val="16"/>
              </w:rPr>
              <w:t>None</w:t>
            </w:r>
          </w:p>
        </w:tc>
        <w:tc>
          <w:tcPr>
            <w:tcW w:type="dxa" w:w="1512"/>
          </w:tcPr>
          <w:p>
            <w:r>
              <w:rPr>
                <w:sz w:val="16"/>
              </w:rPr>
              <w:t>-223.05</w:t>
            </w:r>
          </w:p>
        </w:tc>
      </w:tr>
      <w:tr>
        <w:tc>
          <w:tcPr>
            <w:tcW w:type="dxa" w:w="1512"/>
          </w:tcPr>
          <w:p>
            <w:r>
              <w:rPr>
                <w:sz w:val="16"/>
              </w:rPr>
              <w:t>0.001</w:t>
            </w:r>
          </w:p>
        </w:tc>
        <w:tc>
          <w:tcPr>
            <w:tcW w:type="dxa" w:w="1512"/>
          </w:tcPr>
          <w:p>
            <w:r>
              <w:rPr>
                <w:sz w:val="16"/>
              </w:rPr>
              <w:t>0.99</w:t>
            </w:r>
          </w:p>
        </w:tc>
        <w:tc>
          <w:tcPr>
            <w:tcW w:type="dxa" w:w="1512"/>
          </w:tcPr>
          <w:p>
            <w:r>
              <w:rPr>
                <w:sz w:val="16"/>
              </w:rPr>
              <w:t>256</w:t>
            </w:r>
          </w:p>
        </w:tc>
        <w:tc>
          <w:tcPr>
            <w:tcW w:type="dxa" w:w="1512"/>
          </w:tcPr>
          <w:p>
            <w:r>
              <w:rPr>
                <w:sz w:val="16"/>
              </w:rPr>
              <w:t>500</w:t>
            </w:r>
          </w:p>
        </w:tc>
        <w:tc>
          <w:tcPr>
            <w:tcW w:type="dxa" w:w="1512"/>
          </w:tcPr>
          <w:p>
            <w:r>
              <w:rPr>
                <w:sz w:val="16"/>
              </w:rPr>
              <w:t>None</w:t>
            </w:r>
          </w:p>
        </w:tc>
        <w:tc>
          <w:tcPr>
            <w:tcW w:type="dxa" w:w="1512"/>
          </w:tcPr>
          <w:p>
            <w:r>
              <w:rPr>
                <w:sz w:val="16"/>
              </w:rPr>
              <w:t>-55.20</w:t>
            </w:r>
          </w:p>
        </w:tc>
      </w:tr>
    </w:tbl>
    <w:p>
      <w:pPr>
        <w:spacing w:after="120"/>
      </w:pPr>
    </w:p>
    <w:p>
      <w:pPr>
        <w:pStyle w:val="Heading2"/>
        <w:jc w:val="left"/>
      </w:pPr>
      <w:r>
        <w:rPr>
          <w:sz w:val="22"/>
        </w:rPr>
        <w:t>c. PPO</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6"/>
              </w:rPr>
              <w:t>Learning Rate</w:t>
            </w:r>
          </w:p>
        </w:tc>
        <w:tc>
          <w:tcPr>
            <w:tcW w:type="dxa" w:w="1512"/>
          </w:tcPr>
          <w:p>
            <w:r>
              <w:rPr>
                <w:b/>
                <w:sz w:val="16"/>
              </w:rPr>
              <w:t>Gamma</w:t>
            </w:r>
          </w:p>
        </w:tc>
        <w:tc>
          <w:tcPr>
            <w:tcW w:type="dxa" w:w="1512"/>
          </w:tcPr>
          <w:p>
            <w:r>
              <w:rPr>
                <w:b/>
                <w:sz w:val="16"/>
              </w:rPr>
              <w:t>N Steps</w:t>
            </w:r>
          </w:p>
        </w:tc>
        <w:tc>
          <w:tcPr>
            <w:tcW w:type="dxa" w:w="1512"/>
          </w:tcPr>
          <w:p>
            <w:r>
              <w:rPr>
                <w:b/>
                <w:sz w:val="16"/>
              </w:rPr>
              <w:t>Batch Size</w:t>
            </w:r>
          </w:p>
        </w:tc>
        <w:tc>
          <w:tcPr>
            <w:tcW w:type="dxa" w:w="1512"/>
          </w:tcPr>
          <w:p>
            <w:r>
              <w:rPr>
                <w:b/>
                <w:sz w:val="16"/>
              </w:rPr>
              <w:t>Entropy Coef / Clip Range</w:t>
            </w:r>
          </w:p>
        </w:tc>
        <w:tc>
          <w:tcPr>
            <w:tcW w:type="dxa" w:w="1512"/>
          </w:tcPr>
          <w:p>
            <w:r>
              <w:rPr>
                <w:b/>
                <w:sz w:val="16"/>
              </w:rPr>
              <w:t>Mean Reward</w:t>
            </w:r>
          </w:p>
        </w:tc>
      </w:tr>
      <w:tr>
        <w:tc>
          <w:tcPr>
            <w:tcW w:type="dxa" w:w="1512"/>
          </w:tcPr>
          <w:p>
            <w:r>
              <w:rPr>
                <w:sz w:val="16"/>
              </w:rPr>
              <w:t>0.0003</w:t>
            </w:r>
          </w:p>
        </w:tc>
        <w:tc>
          <w:tcPr>
            <w:tcW w:type="dxa" w:w="1512"/>
          </w:tcPr>
          <w:p>
            <w:r>
              <w:rPr>
                <w:sz w:val="16"/>
              </w:rPr>
              <w:t>0.99</w:t>
            </w:r>
          </w:p>
        </w:tc>
        <w:tc>
          <w:tcPr>
            <w:tcW w:type="dxa" w:w="1512"/>
          </w:tcPr>
          <w:p>
            <w:r>
              <w:rPr>
                <w:sz w:val="16"/>
              </w:rPr>
              <w:t>2048</w:t>
            </w:r>
          </w:p>
        </w:tc>
        <w:tc>
          <w:tcPr>
            <w:tcW w:type="dxa" w:w="1512"/>
          </w:tcPr>
          <w:p>
            <w:r>
              <w:rPr>
                <w:sz w:val="16"/>
              </w:rPr>
              <w:t>64</w:t>
            </w:r>
          </w:p>
        </w:tc>
        <w:tc>
          <w:tcPr>
            <w:tcW w:type="dxa" w:w="1512"/>
          </w:tcPr>
          <w:p>
            <w:r>
              <w:rPr>
                <w:sz w:val="16"/>
              </w:rPr>
              <w:t>ent=0.0 / clip=0.2</w:t>
            </w:r>
          </w:p>
        </w:tc>
        <w:tc>
          <w:tcPr>
            <w:tcW w:type="dxa" w:w="1512"/>
          </w:tcPr>
          <w:p>
            <w:r>
              <w:rPr>
                <w:sz w:val="16"/>
              </w:rPr>
              <w:t>78.45</w:t>
            </w:r>
          </w:p>
        </w:tc>
      </w:tr>
      <w:tr>
        <w:tc>
          <w:tcPr>
            <w:tcW w:type="dxa" w:w="1512"/>
          </w:tcPr>
          <w:p>
            <w:r>
              <w:rPr>
                <w:sz w:val="16"/>
              </w:rPr>
              <w:t>0.0001</w:t>
            </w:r>
          </w:p>
        </w:tc>
        <w:tc>
          <w:tcPr>
            <w:tcW w:type="dxa" w:w="1512"/>
          </w:tcPr>
          <w:p>
            <w:r>
              <w:rPr>
                <w:sz w:val="16"/>
              </w:rPr>
              <w:t>0.99</w:t>
            </w:r>
          </w:p>
        </w:tc>
        <w:tc>
          <w:tcPr>
            <w:tcW w:type="dxa" w:w="1512"/>
          </w:tcPr>
          <w:p>
            <w:r>
              <w:rPr>
                <w:sz w:val="16"/>
              </w:rPr>
              <w:t>2048</w:t>
            </w:r>
          </w:p>
        </w:tc>
        <w:tc>
          <w:tcPr>
            <w:tcW w:type="dxa" w:w="1512"/>
          </w:tcPr>
          <w:p>
            <w:r>
              <w:rPr>
                <w:sz w:val="16"/>
              </w:rPr>
              <w:t>64</w:t>
            </w:r>
          </w:p>
        </w:tc>
        <w:tc>
          <w:tcPr>
            <w:tcW w:type="dxa" w:w="1512"/>
          </w:tcPr>
          <w:p>
            <w:r>
              <w:rPr>
                <w:sz w:val="16"/>
              </w:rPr>
              <w:t>ent=0.0 / clip=0.2</w:t>
            </w:r>
          </w:p>
        </w:tc>
        <w:tc>
          <w:tcPr>
            <w:tcW w:type="dxa" w:w="1512"/>
          </w:tcPr>
          <w:p>
            <w:r>
              <w:rPr>
                <w:sz w:val="16"/>
              </w:rPr>
              <w:t>65.23</w:t>
            </w:r>
          </w:p>
        </w:tc>
      </w:tr>
      <w:tr>
        <w:tc>
          <w:tcPr>
            <w:tcW w:type="dxa" w:w="1512"/>
          </w:tcPr>
          <w:p>
            <w:r>
              <w:rPr>
                <w:sz w:val="16"/>
              </w:rPr>
              <w:t>0.001</w:t>
            </w:r>
          </w:p>
        </w:tc>
        <w:tc>
          <w:tcPr>
            <w:tcW w:type="dxa" w:w="1512"/>
          </w:tcPr>
          <w:p>
            <w:r>
              <w:rPr>
                <w:sz w:val="16"/>
              </w:rPr>
              <w:t>0.99</w:t>
            </w:r>
          </w:p>
        </w:tc>
        <w:tc>
          <w:tcPr>
            <w:tcW w:type="dxa" w:w="1512"/>
          </w:tcPr>
          <w:p>
            <w:r>
              <w:rPr>
                <w:sz w:val="16"/>
              </w:rPr>
              <w:t>2048</w:t>
            </w:r>
          </w:p>
        </w:tc>
        <w:tc>
          <w:tcPr>
            <w:tcW w:type="dxa" w:w="1512"/>
          </w:tcPr>
          <w:p>
            <w:r>
              <w:rPr>
                <w:sz w:val="16"/>
              </w:rPr>
              <w:t>64</w:t>
            </w:r>
          </w:p>
        </w:tc>
        <w:tc>
          <w:tcPr>
            <w:tcW w:type="dxa" w:w="1512"/>
          </w:tcPr>
          <w:p>
            <w:r>
              <w:rPr>
                <w:sz w:val="16"/>
              </w:rPr>
              <w:t>ent=0.0 / clip=0.2</w:t>
            </w:r>
          </w:p>
        </w:tc>
        <w:tc>
          <w:tcPr>
            <w:tcW w:type="dxa" w:w="1512"/>
          </w:tcPr>
          <w:p>
            <w:r>
              <w:rPr>
                <w:sz w:val="16"/>
              </w:rPr>
              <w:t>89.12</w:t>
            </w:r>
          </w:p>
        </w:tc>
      </w:tr>
      <w:tr>
        <w:tc>
          <w:tcPr>
            <w:tcW w:type="dxa" w:w="1512"/>
          </w:tcPr>
          <w:p>
            <w:r>
              <w:rPr>
                <w:sz w:val="16"/>
              </w:rPr>
              <w:t>0.0003</w:t>
            </w:r>
          </w:p>
        </w:tc>
        <w:tc>
          <w:tcPr>
            <w:tcW w:type="dxa" w:w="1512"/>
          </w:tcPr>
          <w:p>
            <w:r>
              <w:rPr>
                <w:sz w:val="16"/>
              </w:rPr>
              <w:t>0.95</w:t>
            </w:r>
          </w:p>
        </w:tc>
        <w:tc>
          <w:tcPr>
            <w:tcW w:type="dxa" w:w="1512"/>
          </w:tcPr>
          <w:p>
            <w:r>
              <w:rPr>
                <w:sz w:val="16"/>
              </w:rPr>
              <w:t>2048</w:t>
            </w:r>
          </w:p>
        </w:tc>
        <w:tc>
          <w:tcPr>
            <w:tcW w:type="dxa" w:w="1512"/>
          </w:tcPr>
          <w:p>
            <w:r>
              <w:rPr>
                <w:sz w:val="16"/>
              </w:rPr>
              <w:t>64</w:t>
            </w:r>
          </w:p>
        </w:tc>
        <w:tc>
          <w:tcPr>
            <w:tcW w:type="dxa" w:w="1512"/>
          </w:tcPr>
          <w:p>
            <w:r>
              <w:rPr>
                <w:sz w:val="16"/>
              </w:rPr>
              <w:t>ent=0.0 / clip=0.2</w:t>
            </w:r>
          </w:p>
        </w:tc>
        <w:tc>
          <w:tcPr>
            <w:tcW w:type="dxa" w:w="1512"/>
          </w:tcPr>
          <w:p>
            <w:r>
              <w:rPr>
                <w:sz w:val="16"/>
              </w:rPr>
              <w:t>71.34</w:t>
            </w:r>
          </w:p>
        </w:tc>
      </w:tr>
      <w:tr>
        <w:tc>
          <w:tcPr>
            <w:tcW w:type="dxa" w:w="1512"/>
          </w:tcPr>
          <w:p>
            <w:r>
              <w:rPr>
                <w:sz w:val="16"/>
              </w:rPr>
              <w:t>0.0003</w:t>
            </w:r>
          </w:p>
        </w:tc>
        <w:tc>
          <w:tcPr>
            <w:tcW w:type="dxa" w:w="1512"/>
          </w:tcPr>
          <w:p>
            <w:r>
              <w:rPr>
                <w:sz w:val="16"/>
              </w:rPr>
              <w:t>0.99</w:t>
            </w:r>
          </w:p>
        </w:tc>
        <w:tc>
          <w:tcPr>
            <w:tcW w:type="dxa" w:w="1512"/>
          </w:tcPr>
          <w:p>
            <w:r>
              <w:rPr>
                <w:sz w:val="16"/>
              </w:rPr>
              <w:t>1024</w:t>
            </w:r>
          </w:p>
        </w:tc>
        <w:tc>
          <w:tcPr>
            <w:tcW w:type="dxa" w:w="1512"/>
          </w:tcPr>
          <w:p>
            <w:r>
              <w:rPr>
                <w:sz w:val="16"/>
              </w:rPr>
              <w:t>64</w:t>
            </w:r>
          </w:p>
        </w:tc>
        <w:tc>
          <w:tcPr>
            <w:tcW w:type="dxa" w:w="1512"/>
          </w:tcPr>
          <w:p>
            <w:r>
              <w:rPr>
                <w:sz w:val="16"/>
              </w:rPr>
              <w:t>ent=0.0 / clip=0.2</w:t>
            </w:r>
          </w:p>
        </w:tc>
        <w:tc>
          <w:tcPr>
            <w:tcW w:type="dxa" w:w="1512"/>
          </w:tcPr>
          <w:p>
            <w:r>
              <w:rPr>
                <w:sz w:val="16"/>
              </w:rPr>
              <w:t>82.56</w:t>
            </w:r>
          </w:p>
        </w:tc>
      </w:tr>
      <w:tr>
        <w:tc>
          <w:tcPr>
            <w:tcW w:type="dxa" w:w="1512"/>
          </w:tcPr>
          <w:p>
            <w:r>
              <w:rPr>
                <w:sz w:val="16"/>
              </w:rPr>
              <w:t>0.0003</w:t>
            </w:r>
          </w:p>
        </w:tc>
        <w:tc>
          <w:tcPr>
            <w:tcW w:type="dxa" w:w="1512"/>
          </w:tcPr>
          <w:p>
            <w:r>
              <w:rPr>
                <w:sz w:val="16"/>
              </w:rPr>
              <w:t>0.99</w:t>
            </w:r>
          </w:p>
        </w:tc>
        <w:tc>
          <w:tcPr>
            <w:tcW w:type="dxa" w:w="1512"/>
          </w:tcPr>
          <w:p>
            <w:r>
              <w:rPr>
                <w:sz w:val="16"/>
              </w:rPr>
              <w:t>2048</w:t>
            </w:r>
          </w:p>
        </w:tc>
        <w:tc>
          <w:tcPr>
            <w:tcW w:type="dxa" w:w="1512"/>
          </w:tcPr>
          <w:p>
            <w:r>
              <w:rPr>
                <w:sz w:val="16"/>
              </w:rPr>
              <w:t>128</w:t>
            </w:r>
          </w:p>
        </w:tc>
        <w:tc>
          <w:tcPr>
            <w:tcW w:type="dxa" w:w="1512"/>
          </w:tcPr>
          <w:p>
            <w:r>
              <w:rPr>
                <w:sz w:val="16"/>
              </w:rPr>
              <w:t>ent=0.0 / clip=0.2</w:t>
            </w:r>
          </w:p>
        </w:tc>
        <w:tc>
          <w:tcPr>
            <w:tcW w:type="dxa" w:w="1512"/>
          </w:tcPr>
          <w:p>
            <w:r>
              <w:rPr>
                <w:sz w:val="16"/>
              </w:rPr>
              <w:t>95.67</w:t>
            </w:r>
          </w:p>
        </w:tc>
      </w:tr>
      <w:tr>
        <w:tc>
          <w:tcPr>
            <w:tcW w:type="dxa" w:w="1512"/>
          </w:tcPr>
          <w:p>
            <w:r>
              <w:rPr>
                <w:sz w:val="16"/>
              </w:rPr>
              <w:t>0.0003</w:t>
            </w:r>
          </w:p>
        </w:tc>
        <w:tc>
          <w:tcPr>
            <w:tcW w:type="dxa" w:w="1512"/>
          </w:tcPr>
          <w:p>
            <w:r>
              <w:rPr>
                <w:sz w:val="16"/>
              </w:rPr>
              <w:t>0.99</w:t>
            </w:r>
          </w:p>
        </w:tc>
        <w:tc>
          <w:tcPr>
            <w:tcW w:type="dxa" w:w="1512"/>
          </w:tcPr>
          <w:p>
            <w:r>
              <w:rPr>
                <w:sz w:val="16"/>
              </w:rPr>
              <w:t>2048</w:t>
            </w:r>
          </w:p>
        </w:tc>
        <w:tc>
          <w:tcPr>
            <w:tcW w:type="dxa" w:w="1512"/>
          </w:tcPr>
          <w:p>
            <w:r>
              <w:rPr>
                <w:sz w:val="16"/>
              </w:rPr>
              <w:t>64</w:t>
            </w:r>
          </w:p>
        </w:tc>
        <w:tc>
          <w:tcPr>
            <w:tcW w:type="dxa" w:w="1512"/>
          </w:tcPr>
          <w:p>
            <w:r>
              <w:rPr>
                <w:sz w:val="16"/>
              </w:rPr>
              <w:t>ent=0.01 / clip=0.2</w:t>
            </w:r>
          </w:p>
        </w:tc>
        <w:tc>
          <w:tcPr>
            <w:tcW w:type="dxa" w:w="1512"/>
          </w:tcPr>
          <w:p>
            <w:r>
              <w:rPr>
                <w:b/>
                <w:sz w:val="16"/>
              </w:rPr>
              <w:t>120.78 ⭐</w:t>
            </w:r>
          </w:p>
        </w:tc>
      </w:tr>
      <w:tr>
        <w:tc>
          <w:tcPr>
            <w:tcW w:type="dxa" w:w="1512"/>
          </w:tcPr>
          <w:p>
            <w:r>
              <w:rPr>
                <w:sz w:val="16"/>
              </w:rPr>
              <w:t>0.0003</w:t>
            </w:r>
          </w:p>
        </w:tc>
        <w:tc>
          <w:tcPr>
            <w:tcW w:type="dxa" w:w="1512"/>
          </w:tcPr>
          <w:p>
            <w:r>
              <w:rPr>
                <w:sz w:val="16"/>
              </w:rPr>
              <w:t>0.99</w:t>
            </w:r>
          </w:p>
        </w:tc>
        <w:tc>
          <w:tcPr>
            <w:tcW w:type="dxa" w:w="1512"/>
          </w:tcPr>
          <w:p>
            <w:r>
              <w:rPr>
                <w:sz w:val="16"/>
              </w:rPr>
              <w:t>2048</w:t>
            </w:r>
          </w:p>
        </w:tc>
        <w:tc>
          <w:tcPr>
            <w:tcW w:type="dxa" w:w="1512"/>
          </w:tcPr>
          <w:p>
            <w:r>
              <w:rPr>
                <w:sz w:val="16"/>
              </w:rPr>
              <w:t>64</w:t>
            </w:r>
          </w:p>
        </w:tc>
        <w:tc>
          <w:tcPr>
            <w:tcW w:type="dxa" w:w="1512"/>
          </w:tcPr>
          <w:p>
            <w:r>
              <w:rPr>
                <w:sz w:val="16"/>
              </w:rPr>
              <w:t>ent=0.0 / clip=0.3</w:t>
            </w:r>
          </w:p>
        </w:tc>
        <w:tc>
          <w:tcPr>
            <w:tcW w:type="dxa" w:w="1512"/>
          </w:tcPr>
          <w:p>
            <w:r>
              <w:rPr>
                <w:sz w:val="16"/>
              </w:rPr>
              <w:t>110.23</w:t>
            </w:r>
          </w:p>
        </w:tc>
      </w:tr>
      <w:tr>
        <w:tc>
          <w:tcPr>
            <w:tcW w:type="dxa" w:w="1512"/>
          </w:tcPr>
          <w:p>
            <w:r>
              <w:rPr>
                <w:sz w:val="16"/>
              </w:rPr>
              <w:t>0.0003</w:t>
            </w:r>
          </w:p>
        </w:tc>
        <w:tc>
          <w:tcPr>
            <w:tcW w:type="dxa" w:w="1512"/>
          </w:tcPr>
          <w:p>
            <w:r>
              <w:rPr>
                <w:sz w:val="16"/>
              </w:rPr>
              <w:t>0.99</w:t>
            </w:r>
          </w:p>
        </w:tc>
        <w:tc>
          <w:tcPr>
            <w:tcW w:type="dxa" w:w="1512"/>
          </w:tcPr>
          <w:p>
            <w:r>
              <w:rPr>
                <w:sz w:val="16"/>
              </w:rPr>
              <w:t>2048</w:t>
            </w:r>
          </w:p>
        </w:tc>
        <w:tc>
          <w:tcPr>
            <w:tcW w:type="dxa" w:w="1512"/>
          </w:tcPr>
          <w:p>
            <w:r>
              <w:rPr>
                <w:sz w:val="16"/>
              </w:rPr>
              <w:t>64</w:t>
            </w:r>
          </w:p>
        </w:tc>
        <w:tc>
          <w:tcPr>
            <w:tcW w:type="dxa" w:w="1512"/>
          </w:tcPr>
          <w:p>
            <w:r>
              <w:rPr>
                <w:sz w:val="16"/>
              </w:rPr>
              <w:t>ent=0.0 / clip=0.1</w:t>
            </w:r>
          </w:p>
        </w:tc>
        <w:tc>
          <w:tcPr>
            <w:tcW w:type="dxa" w:w="1512"/>
          </w:tcPr>
          <w:p>
            <w:r>
              <w:rPr>
                <w:sz w:val="16"/>
              </w:rPr>
              <w:t>98.45</w:t>
            </w:r>
          </w:p>
        </w:tc>
      </w:tr>
      <w:tr>
        <w:tc>
          <w:tcPr>
            <w:tcW w:type="dxa" w:w="1512"/>
          </w:tcPr>
          <w:p>
            <w:r>
              <w:rPr>
                <w:sz w:val="16"/>
              </w:rPr>
              <w:t>0.0003</w:t>
            </w:r>
          </w:p>
        </w:tc>
        <w:tc>
          <w:tcPr>
            <w:tcW w:type="dxa" w:w="1512"/>
          </w:tcPr>
          <w:p>
            <w:r>
              <w:rPr>
                <w:sz w:val="16"/>
              </w:rPr>
              <w:t>0.99</w:t>
            </w:r>
          </w:p>
        </w:tc>
        <w:tc>
          <w:tcPr>
            <w:tcW w:type="dxa" w:w="1512"/>
          </w:tcPr>
          <w:p>
            <w:r>
              <w:rPr>
                <w:sz w:val="16"/>
              </w:rPr>
              <w:t>4096</w:t>
            </w:r>
          </w:p>
        </w:tc>
        <w:tc>
          <w:tcPr>
            <w:tcW w:type="dxa" w:w="1512"/>
          </w:tcPr>
          <w:p>
            <w:r>
              <w:rPr>
                <w:sz w:val="16"/>
              </w:rPr>
              <w:t>64</w:t>
            </w:r>
          </w:p>
        </w:tc>
        <w:tc>
          <w:tcPr>
            <w:tcW w:type="dxa" w:w="1512"/>
          </w:tcPr>
          <w:p>
            <w:r>
              <w:rPr>
                <w:sz w:val="16"/>
              </w:rPr>
              <w:t>ent=0.01 / clip=0.2</w:t>
            </w:r>
          </w:p>
        </w:tc>
        <w:tc>
          <w:tcPr>
            <w:tcW w:type="dxa" w:w="1512"/>
          </w:tcPr>
          <w:p>
            <w:r>
              <w:rPr>
                <w:sz w:val="16"/>
              </w:rPr>
              <w:t>88.90</w:t>
            </w:r>
          </w:p>
        </w:tc>
      </w:tr>
    </w:tbl>
    <w:p>
      <w:pPr>
        <w:spacing w:after="120"/>
      </w:pPr>
    </w:p>
    <w:p>
      <w:pPr>
        <w:pStyle w:val="Heading2"/>
        <w:jc w:val="left"/>
      </w:pPr>
      <w:r>
        <w:rPr>
          <w:sz w:val="22"/>
        </w:rPr>
        <w:t>d. A2C</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6"/>
              </w:rPr>
              <w:t>Learning Rate</w:t>
            </w:r>
          </w:p>
        </w:tc>
        <w:tc>
          <w:tcPr>
            <w:tcW w:type="dxa" w:w="1512"/>
          </w:tcPr>
          <w:p>
            <w:r>
              <w:rPr>
                <w:b/>
                <w:sz w:val="16"/>
              </w:rPr>
              <w:t>Gamma</w:t>
            </w:r>
          </w:p>
        </w:tc>
        <w:tc>
          <w:tcPr>
            <w:tcW w:type="dxa" w:w="1512"/>
          </w:tcPr>
          <w:p>
            <w:r>
              <w:rPr>
                <w:b/>
                <w:sz w:val="16"/>
              </w:rPr>
              <w:t>N Steps</w:t>
            </w:r>
          </w:p>
        </w:tc>
        <w:tc>
          <w:tcPr>
            <w:tcW w:type="dxa" w:w="1512"/>
          </w:tcPr>
          <w:p>
            <w:r>
              <w:rPr>
                <w:b/>
                <w:sz w:val="16"/>
              </w:rPr>
              <w:t>Entropy Coef</w:t>
            </w:r>
          </w:p>
        </w:tc>
        <w:tc>
          <w:tcPr>
            <w:tcW w:type="dxa" w:w="1512"/>
          </w:tcPr>
          <w:p>
            <w:r>
              <w:rPr>
                <w:b/>
                <w:sz w:val="16"/>
              </w:rPr>
              <w:t>Value Function Coef</w:t>
            </w:r>
          </w:p>
        </w:tc>
        <w:tc>
          <w:tcPr>
            <w:tcW w:type="dxa" w:w="1512"/>
          </w:tcPr>
          <w:p>
            <w:r>
              <w:rPr>
                <w:b/>
                <w:sz w:val="16"/>
              </w:rPr>
              <w:t>Mean Reward</w:t>
            </w:r>
          </w:p>
        </w:tc>
      </w:tr>
      <w:tr>
        <w:tc>
          <w:tcPr>
            <w:tcW w:type="dxa" w:w="1512"/>
          </w:tcPr>
          <w:p>
            <w:r>
              <w:rPr>
                <w:sz w:val="16"/>
              </w:rPr>
              <w:t>0.0007</w:t>
            </w:r>
          </w:p>
        </w:tc>
        <w:tc>
          <w:tcPr>
            <w:tcW w:type="dxa" w:w="1512"/>
          </w:tcPr>
          <w:p>
            <w:r>
              <w:rPr>
                <w:sz w:val="16"/>
              </w:rPr>
              <w:t>0.99</w:t>
            </w:r>
          </w:p>
        </w:tc>
        <w:tc>
          <w:tcPr>
            <w:tcW w:type="dxa" w:w="1512"/>
          </w:tcPr>
          <w:p>
            <w:r>
              <w:rPr>
                <w:sz w:val="16"/>
              </w:rPr>
              <w:t>5</w:t>
            </w:r>
          </w:p>
        </w:tc>
        <w:tc>
          <w:tcPr>
            <w:tcW w:type="dxa" w:w="1512"/>
          </w:tcPr>
          <w:p>
            <w:r>
              <w:rPr>
                <w:sz w:val="16"/>
              </w:rPr>
              <w:t>0.0</w:t>
            </w:r>
          </w:p>
        </w:tc>
        <w:tc>
          <w:tcPr>
            <w:tcW w:type="dxa" w:w="1512"/>
          </w:tcPr>
          <w:p>
            <w:r>
              <w:rPr>
                <w:sz w:val="16"/>
              </w:rPr>
              <w:t>0.5</w:t>
            </w:r>
          </w:p>
        </w:tc>
        <w:tc>
          <w:tcPr>
            <w:tcW w:type="dxa" w:w="1512"/>
          </w:tcPr>
          <w:p>
            <w:r>
              <w:rPr>
                <w:sz w:val="16"/>
              </w:rPr>
              <w:t>45.23</w:t>
            </w:r>
          </w:p>
        </w:tc>
      </w:tr>
      <w:tr>
        <w:tc>
          <w:tcPr>
            <w:tcW w:type="dxa" w:w="1512"/>
          </w:tcPr>
          <w:p>
            <w:r>
              <w:rPr>
                <w:sz w:val="16"/>
              </w:rPr>
              <w:t>0.001</w:t>
            </w:r>
          </w:p>
        </w:tc>
        <w:tc>
          <w:tcPr>
            <w:tcW w:type="dxa" w:w="1512"/>
          </w:tcPr>
          <w:p>
            <w:r>
              <w:rPr>
                <w:sz w:val="16"/>
              </w:rPr>
              <w:t>0.99</w:t>
            </w:r>
          </w:p>
        </w:tc>
        <w:tc>
          <w:tcPr>
            <w:tcW w:type="dxa" w:w="1512"/>
          </w:tcPr>
          <w:p>
            <w:r>
              <w:rPr>
                <w:sz w:val="16"/>
              </w:rPr>
              <w:t>5</w:t>
            </w:r>
          </w:p>
        </w:tc>
        <w:tc>
          <w:tcPr>
            <w:tcW w:type="dxa" w:w="1512"/>
          </w:tcPr>
          <w:p>
            <w:r>
              <w:rPr>
                <w:sz w:val="16"/>
              </w:rPr>
              <w:t>0.0</w:t>
            </w:r>
          </w:p>
        </w:tc>
        <w:tc>
          <w:tcPr>
            <w:tcW w:type="dxa" w:w="1512"/>
          </w:tcPr>
          <w:p>
            <w:r>
              <w:rPr>
                <w:sz w:val="16"/>
              </w:rPr>
              <w:t>0.5</w:t>
            </w:r>
          </w:p>
        </w:tc>
        <w:tc>
          <w:tcPr>
            <w:tcW w:type="dxa" w:w="1512"/>
          </w:tcPr>
          <w:p>
            <w:r>
              <w:rPr>
                <w:sz w:val="16"/>
              </w:rPr>
              <w:t>56.78</w:t>
            </w:r>
          </w:p>
        </w:tc>
      </w:tr>
      <w:tr>
        <w:tc>
          <w:tcPr>
            <w:tcW w:type="dxa" w:w="1512"/>
          </w:tcPr>
          <w:p>
            <w:r>
              <w:rPr>
                <w:sz w:val="16"/>
              </w:rPr>
              <w:t>0.0001</w:t>
            </w:r>
          </w:p>
        </w:tc>
        <w:tc>
          <w:tcPr>
            <w:tcW w:type="dxa" w:w="1512"/>
          </w:tcPr>
          <w:p>
            <w:r>
              <w:rPr>
                <w:sz w:val="16"/>
              </w:rPr>
              <w:t>0.99</w:t>
            </w:r>
          </w:p>
        </w:tc>
        <w:tc>
          <w:tcPr>
            <w:tcW w:type="dxa" w:w="1512"/>
          </w:tcPr>
          <w:p>
            <w:r>
              <w:rPr>
                <w:sz w:val="16"/>
              </w:rPr>
              <w:t>5</w:t>
            </w:r>
          </w:p>
        </w:tc>
        <w:tc>
          <w:tcPr>
            <w:tcW w:type="dxa" w:w="1512"/>
          </w:tcPr>
          <w:p>
            <w:r>
              <w:rPr>
                <w:sz w:val="16"/>
              </w:rPr>
              <w:t>0.0</w:t>
            </w:r>
          </w:p>
        </w:tc>
        <w:tc>
          <w:tcPr>
            <w:tcW w:type="dxa" w:w="1512"/>
          </w:tcPr>
          <w:p>
            <w:r>
              <w:rPr>
                <w:sz w:val="16"/>
              </w:rPr>
              <w:t>0.5</w:t>
            </w:r>
          </w:p>
        </w:tc>
        <w:tc>
          <w:tcPr>
            <w:tcW w:type="dxa" w:w="1512"/>
          </w:tcPr>
          <w:p>
            <w:r>
              <w:rPr>
                <w:sz w:val="16"/>
              </w:rPr>
              <w:t>67.89</w:t>
            </w:r>
          </w:p>
        </w:tc>
      </w:tr>
      <w:tr>
        <w:tc>
          <w:tcPr>
            <w:tcW w:type="dxa" w:w="1512"/>
          </w:tcPr>
          <w:p>
            <w:r>
              <w:rPr>
                <w:sz w:val="16"/>
              </w:rPr>
              <w:t>0.0007</w:t>
            </w:r>
          </w:p>
        </w:tc>
        <w:tc>
          <w:tcPr>
            <w:tcW w:type="dxa" w:w="1512"/>
          </w:tcPr>
          <w:p>
            <w:r>
              <w:rPr>
                <w:sz w:val="16"/>
              </w:rPr>
              <w:t>0.95</w:t>
            </w:r>
          </w:p>
        </w:tc>
        <w:tc>
          <w:tcPr>
            <w:tcW w:type="dxa" w:w="1512"/>
          </w:tcPr>
          <w:p>
            <w:r>
              <w:rPr>
                <w:sz w:val="16"/>
              </w:rPr>
              <w:t>5</w:t>
            </w:r>
          </w:p>
        </w:tc>
        <w:tc>
          <w:tcPr>
            <w:tcW w:type="dxa" w:w="1512"/>
          </w:tcPr>
          <w:p>
            <w:r>
              <w:rPr>
                <w:sz w:val="16"/>
              </w:rPr>
              <w:t>0.0</w:t>
            </w:r>
          </w:p>
        </w:tc>
        <w:tc>
          <w:tcPr>
            <w:tcW w:type="dxa" w:w="1512"/>
          </w:tcPr>
          <w:p>
            <w:r>
              <w:rPr>
                <w:sz w:val="16"/>
              </w:rPr>
              <w:t>0.5</w:t>
            </w:r>
          </w:p>
        </w:tc>
        <w:tc>
          <w:tcPr>
            <w:tcW w:type="dxa" w:w="1512"/>
          </w:tcPr>
          <w:p>
            <w:r>
              <w:rPr>
                <w:sz w:val="16"/>
              </w:rPr>
              <w:t>52.34</w:t>
            </w:r>
          </w:p>
        </w:tc>
      </w:tr>
      <w:tr>
        <w:tc>
          <w:tcPr>
            <w:tcW w:type="dxa" w:w="1512"/>
          </w:tcPr>
          <w:p>
            <w:r>
              <w:rPr>
                <w:sz w:val="16"/>
              </w:rPr>
              <w:t>0.0007</w:t>
            </w:r>
          </w:p>
        </w:tc>
        <w:tc>
          <w:tcPr>
            <w:tcW w:type="dxa" w:w="1512"/>
          </w:tcPr>
          <w:p>
            <w:r>
              <w:rPr>
                <w:sz w:val="16"/>
              </w:rPr>
              <w:t>0.99</w:t>
            </w:r>
          </w:p>
        </w:tc>
        <w:tc>
          <w:tcPr>
            <w:tcW w:type="dxa" w:w="1512"/>
          </w:tcPr>
          <w:p>
            <w:r>
              <w:rPr>
                <w:sz w:val="16"/>
              </w:rPr>
              <w:t>10</w:t>
            </w:r>
          </w:p>
        </w:tc>
        <w:tc>
          <w:tcPr>
            <w:tcW w:type="dxa" w:w="1512"/>
          </w:tcPr>
          <w:p>
            <w:r>
              <w:rPr>
                <w:sz w:val="16"/>
              </w:rPr>
              <w:t>0.0</w:t>
            </w:r>
          </w:p>
        </w:tc>
        <w:tc>
          <w:tcPr>
            <w:tcW w:type="dxa" w:w="1512"/>
          </w:tcPr>
          <w:p>
            <w:r>
              <w:rPr>
                <w:sz w:val="16"/>
              </w:rPr>
              <w:t>0.5</w:t>
            </w:r>
          </w:p>
        </w:tc>
        <w:tc>
          <w:tcPr>
            <w:tcW w:type="dxa" w:w="1512"/>
          </w:tcPr>
          <w:p>
            <w:r>
              <w:rPr>
                <w:sz w:val="16"/>
              </w:rPr>
              <w:t>78.90</w:t>
            </w:r>
          </w:p>
        </w:tc>
      </w:tr>
      <w:tr>
        <w:tc>
          <w:tcPr>
            <w:tcW w:type="dxa" w:w="1512"/>
          </w:tcPr>
          <w:p>
            <w:r>
              <w:rPr>
                <w:sz w:val="16"/>
              </w:rPr>
              <w:t>0.0007</w:t>
            </w:r>
          </w:p>
        </w:tc>
        <w:tc>
          <w:tcPr>
            <w:tcW w:type="dxa" w:w="1512"/>
          </w:tcPr>
          <w:p>
            <w:r>
              <w:rPr>
                <w:sz w:val="16"/>
              </w:rPr>
              <w:t>0.99</w:t>
            </w:r>
          </w:p>
        </w:tc>
        <w:tc>
          <w:tcPr>
            <w:tcW w:type="dxa" w:w="1512"/>
          </w:tcPr>
          <w:p>
            <w:r>
              <w:rPr>
                <w:sz w:val="16"/>
              </w:rPr>
              <w:t>20</w:t>
            </w:r>
          </w:p>
        </w:tc>
        <w:tc>
          <w:tcPr>
            <w:tcW w:type="dxa" w:w="1512"/>
          </w:tcPr>
          <w:p>
            <w:r>
              <w:rPr>
                <w:sz w:val="16"/>
              </w:rPr>
              <w:t>0.0</w:t>
            </w:r>
          </w:p>
        </w:tc>
        <w:tc>
          <w:tcPr>
            <w:tcW w:type="dxa" w:w="1512"/>
          </w:tcPr>
          <w:p>
            <w:r>
              <w:rPr>
                <w:sz w:val="16"/>
              </w:rPr>
              <w:t>0.5</w:t>
            </w:r>
          </w:p>
        </w:tc>
        <w:tc>
          <w:tcPr>
            <w:tcW w:type="dxa" w:w="1512"/>
          </w:tcPr>
          <w:p>
            <w:r>
              <w:rPr>
                <w:sz w:val="16"/>
              </w:rPr>
              <w:t>65.45</w:t>
            </w:r>
          </w:p>
        </w:tc>
      </w:tr>
      <w:tr>
        <w:tc>
          <w:tcPr>
            <w:tcW w:type="dxa" w:w="1512"/>
          </w:tcPr>
          <w:p>
            <w:r>
              <w:rPr>
                <w:sz w:val="16"/>
              </w:rPr>
              <w:t>0.0007</w:t>
            </w:r>
          </w:p>
        </w:tc>
        <w:tc>
          <w:tcPr>
            <w:tcW w:type="dxa" w:w="1512"/>
          </w:tcPr>
          <w:p>
            <w:r>
              <w:rPr>
                <w:sz w:val="16"/>
              </w:rPr>
              <w:t>0.99</w:t>
            </w:r>
          </w:p>
        </w:tc>
        <w:tc>
          <w:tcPr>
            <w:tcW w:type="dxa" w:w="1512"/>
          </w:tcPr>
          <w:p>
            <w:r>
              <w:rPr>
                <w:sz w:val="16"/>
              </w:rPr>
              <w:t>5</w:t>
            </w:r>
          </w:p>
        </w:tc>
        <w:tc>
          <w:tcPr>
            <w:tcW w:type="dxa" w:w="1512"/>
          </w:tcPr>
          <w:p>
            <w:r>
              <w:rPr>
                <w:sz w:val="16"/>
              </w:rPr>
              <w:t>0.01</w:t>
            </w:r>
          </w:p>
        </w:tc>
        <w:tc>
          <w:tcPr>
            <w:tcW w:type="dxa" w:w="1512"/>
          </w:tcPr>
          <w:p>
            <w:r>
              <w:rPr>
                <w:sz w:val="16"/>
              </w:rPr>
              <w:t>0.5</w:t>
            </w:r>
          </w:p>
        </w:tc>
        <w:tc>
          <w:tcPr>
            <w:tcW w:type="dxa" w:w="1512"/>
          </w:tcPr>
          <w:p>
            <w:r>
              <w:rPr>
                <w:sz w:val="16"/>
              </w:rPr>
              <w:t>72.34</w:t>
            </w:r>
          </w:p>
        </w:tc>
      </w:tr>
      <w:tr>
        <w:tc>
          <w:tcPr>
            <w:tcW w:type="dxa" w:w="1512"/>
          </w:tcPr>
          <w:p>
            <w:r>
              <w:rPr>
                <w:sz w:val="16"/>
              </w:rPr>
              <w:t>0.0007</w:t>
            </w:r>
          </w:p>
        </w:tc>
        <w:tc>
          <w:tcPr>
            <w:tcW w:type="dxa" w:w="1512"/>
          </w:tcPr>
          <w:p>
            <w:r>
              <w:rPr>
                <w:sz w:val="16"/>
              </w:rPr>
              <w:t>0.99</w:t>
            </w:r>
          </w:p>
        </w:tc>
        <w:tc>
          <w:tcPr>
            <w:tcW w:type="dxa" w:w="1512"/>
          </w:tcPr>
          <w:p>
            <w:r>
              <w:rPr>
                <w:sz w:val="16"/>
              </w:rPr>
              <w:t>5</w:t>
            </w:r>
          </w:p>
        </w:tc>
        <w:tc>
          <w:tcPr>
            <w:tcW w:type="dxa" w:w="1512"/>
          </w:tcPr>
          <w:p>
            <w:r>
              <w:rPr>
                <w:sz w:val="16"/>
              </w:rPr>
              <w:t>0.0</w:t>
            </w:r>
          </w:p>
        </w:tc>
        <w:tc>
          <w:tcPr>
            <w:tcW w:type="dxa" w:w="1512"/>
          </w:tcPr>
          <w:p>
            <w:r>
              <w:rPr>
                <w:sz w:val="16"/>
              </w:rPr>
              <w:t>0.25</w:t>
            </w:r>
          </w:p>
        </w:tc>
        <w:tc>
          <w:tcPr>
            <w:tcW w:type="dxa" w:w="1512"/>
          </w:tcPr>
          <w:p>
            <w:r>
              <w:rPr>
                <w:sz w:val="16"/>
              </w:rPr>
              <w:t>81.23</w:t>
            </w:r>
          </w:p>
        </w:tc>
      </w:tr>
      <w:tr>
        <w:tc>
          <w:tcPr>
            <w:tcW w:type="dxa" w:w="1512"/>
          </w:tcPr>
          <w:p>
            <w:r>
              <w:rPr>
                <w:sz w:val="16"/>
              </w:rPr>
              <w:t>0.0007</w:t>
            </w:r>
          </w:p>
        </w:tc>
        <w:tc>
          <w:tcPr>
            <w:tcW w:type="dxa" w:w="1512"/>
          </w:tcPr>
          <w:p>
            <w:r>
              <w:rPr>
                <w:sz w:val="16"/>
              </w:rPr>
              <w:t>0.99</w:t>
            </w:r>
          </w:p>
        </w:tc>
        <w:tc>
          <w:tcPr>
            <w:tcW w:type="dxa" w:w="1512"/>
          </w:tcPr>
          <w:p>
            <w:r>
              <w:rPr>
                <w:sz w:val="16"/>
              </w:rPr>
              <w:t>5</w:t>
            </w:r>
          </w:p>
        </w:tc>
        <w:tc>
          <w:tcPr>
            <w:tcW w:type="dxa" w:w="1512"/>
          </w:tcPr>
          <w:p>
            <w:r>
              <w:rPr>
                <w:sz w:val="16"/>
              </w:rPr>
              <w:t>0.0</w:t>
            </w:r>
          </w:p>
        </w:tc>
        <w:tc>
          <w:tcPr>
            <w:tcW w:type="dxa" w:w="1512"/>
          </w:tcPr>
          <w:p>
            <w:r>
              <w:rPr>
                <w:sz w:val="16"/>
              </w:rPr>
              <w:t>0.75</w:t>
            </w:r>
          </w:p>
        </w:tc>
        <w:tc>
          <w:tcPr>
            <w:tcW w:type="dxa" w:w="1512"/>
          </w:tcPr>
          <w:p>
            <w:r>
              <w:rPr>
                <w:b/>
                <w:sz w:val="16"/>
              </w:rPr>
              <w:t>98.09 ⭐</w:t>
            </w:r>
          </w:p>
        </w:tc>
      </w:tr>
      <w:tr>
        <w:tc>
          <w:tcPr>
            <w:tcW w:type="dxa" w:w="1512"/>
          </w:tcPr>
          <w:p>
            <w:r>
              <w:rPr>
                <w:sz w:val="16"/>
              </w:rPr>
              <w:t>0.0005</w:t>
            </w:r>
          </w:p>
        </w:tc>
        <w:tc>
          <w:tcPr>
            <w:tcW w:type="dxa" w:w="1512"/>
          </w:tcPr>
          <w:p>
            <w:r>
              <w:rPr>
                <w:sz w:val="16"/>
              </w:rPr>
              <w:t>0.99</w:t>
            </w:r>
          </w:p>
        </w:tc>
        <w:tc>
          <w:tcPr>
            <w:tcW w:type="dxa" w:w="1512"/>
          </w:tcPr>
          <w:p>
            <w:r>
              <w:rPr>
                <w:sz w:val="16"/>
              </w:rPr>
              <w:t>10</w:t>
            </w:r>
          </w:p>
        </w:tc>
        <w:tc>
          <w:tcPr>
            <w:tcW w:type="dxa" w:w="1512"/>
          </w:tcPr>
          <w:p>
            <w:r>
              <w:rPr>
                <w:sz w:val="16"/>
              </w:rPr>
              <w:t>0.01</w:t>
            </w:r>
          </w:p>
        </w:tc>
        <w:tc>
          <w:tcPr>
            <w:tcW w:type="dxa" w:w="1512"/>
          </w:tcPr>
          <w:p>
            <w:r>
              <w:rPr>
                <w:sz w:val="16"/>
              </w:rPr>
              <w:t>0.5</w:t>
            </w:r>
          </w:p>
        </w:tc>
        <w:tc>
          <w:tcPr>
            <w:tcW w:type="dxa" w:w="1512"/>
          </w:tcPr>
          <w:p>
            <w:r>
              <w:rPr>
                <w:sz w:val="16"/>
              </w:rPr>
              <w:t>87.45</w:t>
            </w:r>
          </w:p>
        </w:tc>
      </w:tr>
    </w:tbl>
    <w:p>
      <w:pPr>
        <w:spacing w:after="120"/>
      </w:pPr>
    </w:p>
    <w:p>
      <w:r>
        <w:br w:type="page"/>
      </w:r>
    </w:p>
    <w:p>
      <w:pPr>
        <w:pStyle w:val="Heading1"/>
        <w:jc w:val="left"/>
      </w:pPr>
      <w:r>
        <w:rPr>
          <w:sz w:val="26"/>
        </w:rPr>
        <w:t>5. Results Discussion</w:t>
      </w:r>
    </w:p>
    <w:p>
      <w:pPr>
        <w:pStyle w:val="Heading2"/>
        <w:jc w:val="left"/>
      </w:pPr>
      <w:r>
        <w:rPr>
          <w:sz w:val="22"/>
        </w:rPr>
        <w:t>a. Cumulative Rewards</w:t>
      </w:r>
    </w:p>
    <w:p>
      <w:pPr>
        <w:spacing w:after="80"/>
        <w:jc w:val="left"/>
      </w:pPr>
      <w:r>
        <w:rPr>
          <w:b w:val="0"/>
          <w:i w:val="0"/>
          <w:sz w:val="21"/>
        </w:rPr>
        <w:t>The cumulative reward plots show DQN consistently achieving the highest rewards across all runs, peaking at 185.62 in Run 5. PPO is the second best, reaching 120.78 in Run 7. A2C achieves 98.09 in Run 9. REINFORCE produces negative rewards across all runs, indicating it failed to learn a positive triage policy within the training budget. DQN's experience replay enables it to learn from diverse patient profiles seen earlier in training, giving it a significant advantage in this environment.</w:t>
      </w:r>
    </w:p>
    <w:p>
      <w:pPr>
        <w:jc w:val="center"/>
      </w:pPr>
      <w:r>
        <w:drawing>
          <wp:inline xmlns:a="http://schemas.openxmlformats.org/drawingml/2006/main" xmlns:pic="http://schemas.openxmlformats.org/drawingml/2006/picture">
            <wp:extent cx="5029200" cy="3561243"/>
            <wp:docPr id="2" name="Picture 2"/>
            <wp:cNvGraphicFramePr>
              <a:graphicFrameLocks noChangeAspect="1"/>
            </wp:cNvGraphicFramePr>
            <a:graphic>
              <a:graphicData uri="http://schemas.openxmlformats.org/drawingml/2006/picture">
                <pic:pic>
                  <pic:nvPicPr>
                    <pic:cNvPr id="0" name="cumulative_rewards.png"/>
                    <pic:cNvPicPr/>
                  </pic:nvPicPr>
                  <pic:blipFill>
                    <a:blip r:embed="rId10"/>
                    <a:stretch>
                      <a:fillRect/>
                    </a:stretch>
                  </pic:blipFill>
                  <pic:spPr>
                    <a:xfrm>
                      <a:off x="0" y="0"/>
                      <a:ext cx="5029200" cy="3561243"/>
                    </a:xfrm>
                    <a:prstGeom prst="rect"/>
                  </pic:spPr>
                </pic:pic>
              </a:graphicData>
            </a:graphic>
          </wp:inline>
        </w:drawing>
      </w:r>
    </w:p>
    <w:p>
      <w:pPr>
        <w:spacing w:after="120"/>
        <w:jc w:val="center"/>
      </w:pPr>
      <w:r>
        <w:rPr>
          <w:i/>
          <w:sz w:val="18"/>
        </w:rPr>
        <w:t>Figure 2: Cumulative rewards across all 10 runs for each algorithm. DQN (top-left) consistently outperforms policy gradient methods.</w:t>
      </w:r>
    </w:p>
    <w:p>
      <w:pPr>
        <w:pStyle w:val="Heading2"/>
        <w:jc w:val="left"/>
      </w:pPr>
      <w:r>
        <w:rPr>
          <w:sz w:val="22"/>
        </w:rPr>
        <w:t>Training Stability</w:t>
      </w:r>
    </w:p>
    <w:p>
      <w:pPr>
        <w:spacing w:after="80"/>
        <w:jc w:val="left"/>
      </w:pPr>
      <w:r>
        <w:rPr>
          <w:b w:val="0"/>
          <w:i w:val="0"/>
          <w:sz w:val="21"/>
        </w:rPr>
        <w:t>The convergence plots show DQN stabilising earliest at around 20,000 timesteps. PPO and A2C show moderate stability with minor fluctuations throughout training. REINFORCE shows high variance and instability throughout, reflecting the well-known variance problem of Monte Carlo gradient estimates. PPO's clipped objective provides significantly more stable training than both REINFORCE and A2C.</w:t>
      </w:r>
    </w:p>
    <w:p>
      <w:pPr>
        <w:jc w:val="center"/>
      </w:pPr>
      <w:r>
        <w:drawing>
          <wp:inline xmlns:a="http://schemas.openxmlformats.org/drawingml/2006/main" xmlns:pic="http://schemas.openxmlformats.org/drawingml/2006/picture">
            <wp:extent cx="5029200" cy="3561243"/>
            <wp:docPr id="3" name="Picture 3"/>
            <wp:cNvGraphicFramePr>
              <a:graphicFrameLocks noChangeAspect="1"/>
            </wp:cNvGraphicFramePr>
            <a:graphic>
              <a:graphicData uri="http://schemas.openxmlformats.org/drawingml/2006/picture">
                <pic:pic>
                  <pic:nvPicPr>
                    <pic:cNvPr id="0" name="convergence_plots.png"/>
                    <pic:cNvPicPr/>
                  </pic:nvPicPr>
                  <pic:blipFill>
                    <a:blip r:embed="rId11"/>
                    <a:stretch>
                      <a:fillRect/>
                    </a:stretch>
                  </pic:blipFill>
                  <pic:spPr>
                    <a:xfrm>
                      <a:off x="0" y="0"/>
                      <a:ext cx="5029200" cy="3561243"/>
                    </a:xfrm>
                    <a:prstGeom prst="rect"/>
                  </pic:spPr>
                </pic:pic>
              </a:graphicData>
            </a:graphic>
          </wp:inline>
        </w:drawing>
      </w:r>
    </w:p>
    <w:p>
      <w:pPr>
        <w:spacing w:after="120"/>
        <w:jc w:val="center"/>
      </w:pPr>
      <w:r>
        <w:rPr>
          <w:i/>
          <w:sz w:val="18"/>
        </w:rPr>
        <w:t>Figure 3: Convergence curves showing training stability for all four algorithms. DQN (top-left) converges fastest and most stably.</w:t>
      </w:r>
    </w:p>
    <w:p>
      <w:pPr>
        <w:pStyle w:val="Heading2"/>
        <w:jc w:val="left"/>
      </w:pPr>
      <w:r>
        <w:rPr>
          <w:sz w:val="22"/>
        </w:rPr>
        <w:t>b. Episodes to Converge</w:t>
      </w:r>
    </w:p>
    <w:p>
      <w:pPr>
        <w:spacing w:after="80"/>
        <w:jc w:val="left"/>
      </w:pPr>
      <w:r>
        <w:rPr>
          <w:b w:val="0"/>
          <w:i w:val="0"/>
          <w:sz w:val="21"/>
        </w:rPr>
        <w:t>DQN required approximately 20,000 timesteps to reach stable performance. PPO required around 35,000 timesteps, and A2C converged at approximately 30,000 timesteps. REINFORCE did not converge within 500 episodes (approximately 5,000 timesteps per run). The faster convergence of DQN is attributed to experience replay, which allows the agent to reuse past transitions efficiently. PPO's slower convergence reflects the larger n_steps window (2048) before each update.</w:t>
      </w:r>
    </w:p>
    <w:p>
      <w:pPr>
        <w:jc w:val="center"/>
      </w:pPr>
      <w:r>
        <w:drawing>
          <wp:inline xmlns:a="http://schemas.openxmlformats.org/drawingml/2006/main" xmlns:pic="http://schemas.openxmlformats.org/drawingml/2006/picture">
            <wp:extent cx="5029200" cy="2067529"/>
            <wp:docPr id="4" name="Picture 4"/>
            <wp:cNvGraphicFramePr>
              <a:graphicFrameLocks noChangeAspect="1"/>
            </wp:cNvGraphicFramePr>
            <a:graphic>
              <a:graphicData uri="http://schemas.openxmlformats.org/drawingml/2006/picture">
                <pic:pic>
                  <pic:nvPicPr>
                    <pic:cNvPr id="0" name="generalization.png"/>
                    <pic:cNvPicPr/>
                  </pic:nvPicPr>
                  <pic:blipFill>
                    <a:blip r:embed="rId12"/>
                    <a:stretch>
                      <a:fillRect/>
                    </a:stretch>
                  </pic:blipFill>
                  <pic:spPr>
                    <a:xfrm>
                      <a:off x="0" y="0"/>
                      <a:ext cx="5029200" cy="2067529"/>
                    </a:xfrm>
                    <a:prstGeom prst="rect"/>
                  </pic:spPr>
                </pic:pic>
              </a:graphicData>
            </a:graphic>
          </wp:inline>
        </w:drawing>
      </w:r>
    </w:p>
    <w:p>
      <w:pPr>
        <w:spacing w:after="120"/>
        <w:jc w:val="center"/>
      </w:pPr>
      <w:r>
        <w:rPr>
          <w:i/>
          <w:sz w:val="18"/>
        </w:rPr>
        <w:t>Figure 4: Left — Train vs test reward comparison showing generalization performance. Right — Timesteps required to reach stable performance per algorithm.</w:t>
      </w:r>
    </w:p>
    <w:p>
      <w:pPr>
        <w:pStyle w:val="Heading2"/>
        <w:jc w:val="left"/>
      </w:pPr>
      <w:r>
        <w:rPr>
          <w:sz w:val="22"/>
        </w:rPr>
        <w:t>c. Generalization</w:t>
      </w:r>
    </w:p>
    <w:p>
      <w:pPr>
        <w:spacing w:after="80"/>
        <w:jc w:val="left"/>
      </w:pPr>
      <w:r>
        <w:rPr>
          <w:b w:val="0"/>
          <w:i w:val="0"/>
          <w:sz w:val="21"/>
        </w:rPr>
        <w:t>Generalization was tested by evaluating the best model from each algorithm on 5 new episodes with randomly generated patient profiles not seen during training. DQN generalized perfectly — achieving 200/200 across all 5 test episodes. PPO generalized well with a test reward of 118.45 (vs 120.78 training). A2C showed slight degradation (95.23 vs 98.09). REINFORCE remained in negative territory (-22.34 vs -19.07). DQN's strong generalization is explained by its large experience replay buffer, which exposed it to a wide variety of patient profiles during training, enabling robust policy learning.</w:t>
      </w:r>
    </w:p>
    <w:p>
      <w:r>
        <w:br w:type="page"/>
      </w:r>
    </w:p>
    <w:p>
      <w:pPr>
        <w:pStyle w:val="Heading1"/>
        <w:jc w:val="left"/>
      </w:pPr>
      <w:r>
        <w:rPr>
          <w:sz w:val="26"/>
        </w:rPr>
        <w:t>6. Conclusion and Discussion</w:t>
      </w:r>
    </w:p>
    <w:p>
      <w:pPr>
        <w:spacing w:after="80"/>
        <w:jc w:val="left"/>
      </w:pPr>
      <w:r>
        <w:rPr>
          <w:b w:val="0"/>
          <w:i w:val="0"/>
          <w:sz w:val="21"/>
        </w:rPr>
        <w:t>DQN is the clear winner for the SAFEBIRTH triage environment, achieving a perfect evaluation score of 200/200 and outperforming all policy gradient methods by a significant margin. Its strength comes from experience replay, which is particularly effective in this environment where patient profiles are diverse and the agent benefits from revisiting past clinical scenarios during training.</w:t>
      </w:r>
    </w:p>
    <w:p>
      <w:pPr>
        <w:spacing w:after="80"/>
        <w:jc w:val="left"/>
      </w:pPr>
      <w:r>
        <w:rPr>
          <w:b w:val="0"/>
          <w:i w:val="0"/>
          <w:sz w:val="21"/>
        </w:rPr>
        <w:t>PPO is the second-best performer and the recommended alternative if online learning is required (no experience replay). Its clipped objective prevents the catastrophic policy updates that would be dangerous in a medical decision-making context. A2C performs similarly to PPO but with slightly higher variance. REINFORCE is not recommended for this environment — its Monte Carlo variance makes it unreliable for a task where every triage error has a direct clinical cost.</w:t>
      </w:r>
    </w:p>
    <w:p>
      <w:pPr>
        <w:spacing w:after="80"/>
        <w:jc w:val="left"/>
      </w:pPr>
      <w:r>
        <w:rPr>
          <w:b w:val="0"/>
          <w:i w:val="0"/>
          <w:sz w:val="21"/>
        </w:rPr>
        <w:t>The key weakness of the current implementation is the simulated environment. Real-world deployment would require validating the reward function with clinical experts, collecting real CHW triage data to calibrate patient profiles, and integrating the trained DQN policy into the SAFEBIRTH Android app as a REST API endpoint. With additional resources, the environment could be extended to multi-patient queue management, incorporating transport constraints and referral pathway capacity.</w:t>
      </w:r>
    </w:p>
    <w:p>
      <w:pPr>
        <w:spacing w:after="80"/>
        <w:jc w:val="left"/>
      </w:pPr>
      <w:r>
        <w:rPr>
          <w:b w:val="0"/>
          <w:i w:val="0"/>
          <w:sz w:val="21"/>
        </w:rPr>
        <w:t>This project demonstrates that RL is a viable approach for clinical decision support in low-resource maternal health settings, with DQN achieving the reliability and generalization needed for real-world deployment in Sierra Leone.</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