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Matriz de Trazabilidad Requisito–Prueba</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Esta matriz relaciona cada requisito funcional con al menos una prueba que permite comprobar que se cumple correctamente.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tcBorders>
              <w:top w:val="single" w:color="000000" w:sz="4"/>
              <w:left w:val="none" w:color="FFFFFF" w:sz="0"/>
              <w:bottom w:val="single" w:color="000000" w:sz="4"/>
              <w:right w:val="none" w:color="FFFFFF" w:sz="0"/>
            </w:tcBorders>
            <w:tcMar>
              <w:top w:type="dxa" w:w="80"/>
              <w:left w:type="dxa" w:w="100"/>
              <w:bottom w:type="dxa" w:w="80"/>
              <w:right w:type="dxa" w:w="100"/>
            </w:tcMar>
          </w:tcPr>
          <w:p>
            <w:pPr>
              <w:spacing w:line="240" w:lineRule="auto"/>
              <w:jc w:val="left"/>
            </w:pPr>
            <w:r>
              <w:rPr>
                <w:rFonts w:ascii="Times New Roman" w:cs="Times New Roman" w:eastAsia="Times New Roman" w:hAnsi="Times New Roman"/>
                <w:b/>
                <w:bCs/>
                <w:i w:val="false"/>
                <w:iCs w:val="false"/>
                <w:color w:val="000000"/>
                <w:sz w:val="24"/>
                <w:szCs w:val="24"/>
              </w:rPr>
              <w:t xml:space="preserve">Requisito</w:t>
            </w:r>
          </w:p>
        </w:tc>
        <w:tc>
          <w:tcPr>
            <w:tcW w:type="dxa" w:w="4650"/>
            <w:tcBorders>
              <w:top w:val="single" w:color="000000" w:sz="4"/>
              <w:left w:val="none" w:color="FFFFFF" w:sz="0"/>
              <w:bottom w:val="single" w:color="000000" w:sz="4"/>
              <w:right w:val="none" w:color="FFFFFF" w:sz="0"/>
            </w:tcBorders>
            <w:tcMar>
              <w:top w:type="dxa" w:w="80"/>
              <w:left w:type="dxa" w:w="100"/>
              <w:bottom w:type="dxa" w:w="80"/>
              <w:right w:type="dxa" w:w="100"/>
            </w:tcMar>
          </w:tcPr>
          <w:p>
            <w:pPr>
              <w:spacing w:line="240" w:lineRule="auto"/>
              <w:jc w:val="left"/>
            </w:pPr>
            <w:r>
              <w:rPr>
                <w:rFonts w:ascii="Times New Roman" w:cs="Times New Roman" w:eastAsia="Times New Roman" w:hAnsi="Times New Roman"/>
                <w:b/>
                <w:bCs/>
                <w:i w:val="false"/>
                <w:iCs w:val="false"/>
                <w:color w:val="000000"/>
                <w:sz w:val="24"/>
                <w:szCs w:val="24"/>
              </w:rPr>
              <w:t xml:space="preserve">Prueba relacionada</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RF-01</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CP-01</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RF-02</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CP-03</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RF-06</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CP-04</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RF-13</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CP-04</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RF-17</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CP-05</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RF-24</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CP-06</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RF-27</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CP-08</w:t>
            </w:r>
          </w:p>
        </w:tc>
      </w:tr>
      <w:tr>
        <w:tc>
          <w:tcPr>
            <w:tcW w:type="dxa" w:w="47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RF-32</w:t>
            </w:r>
          </w:p>
        </w:tc>
        <w:tc>
          <w:tcPr>
            <w:tcW w:type="dxa" w:w="46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CP-09</w:t>
            </w:r>
          </w:p>
        </w:tc>
      </w:tr>
      <w:tr>
        <w:tc>
          <w:tcPr>
            <w:tcW w:type="dxa" w:w="4700"/>
            <w:tcBorders>
              <w:top w:val="none" w:color="FFFFFF" w:sz="0"/>
              <w:left w:val="none" w:color="FFFFFF" w:sz="0"/>
              <w:bottom w:val="single" w:color="000000" w:sz="4"/>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RF-40</w:t>
            </w:r>
          </w:p>
        </w:tc>
        <w:tc>
          <w:tcPr>
            <w:tcW w:type="dxa" w:w="4650"/>
            <w:tcBorders>
              <w:top w:val="none" w:color="FFFFFF" w:sz="0"/>
              <w:left w:val="none" w:color="FFFFFF" w:sz="0"/>
              <w:bottom w:val="single" w:color="000000" w:sz="4"/>
              <w:right w:val="none" w:color="FFFFFF" w:sz="0"/>
            </w:tcBorders>
            <w:tcMar>
              <w:top w:type="dxa" w:w="70"/>
              <w:left w:type="dxa" w:w="100"/>
              <w:bottom w:type="dxa" w:w="70"/>
              <w:right w:type="dxa" w:w="100"/>
            </w:tcMar>
          </w:tcPr>
          <w:p>
            <w:pPr>
              <w:spacing w:line="240" w:lineRule="auto"/>
              <w:jc w:val="left"/>
            </w:pPr>
            <w:r>
              <w:rPr>
                <w:rFonts w:ascii="Times New Roman" w:cs="Times New Roman" w:eastAsia="Times New Roman" w:hAnsi="Times New Roman"/>
                <w:b w:val="false"/>
                <w:bCs w:val="false"/>
                <w:i w:val="false"/>
                <w:iCs w:val="false"/>
                <w:color w:val="000000"/>
                <w:sz w:val="24"/>
                <w:szCs w:val="24"/>
              </w:rPr>
              <w:t xml:space="preserve">CP-11</w:t>
            </w:r>
          </w:p>
        </w:tc>
      </w:tr>
    </w:tbl>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Gracias a esta matriz es posible verificar que todos los requisitos definidos en la etapa de análisis cuenten con al menos una prueba que confirme su correcto funcionamiento, cerrando así el ciclo entre lo que se pidió construir y lo que efectivamente se comprobó.</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2026-09-10T08:14:17.143Z</dcterms:created>
  <dcterms:modified xsi:type="dcterms:W3CDTF">2026-09-10T08:14:17.143Z</dcterms:modified>
</cp:coreProperties>
</file>

<file path=docProps/custom.xml><?xml version="1.0" encoding="utf-8"?>
<Properties xmlns="http://schemas.openxmlformats.org/officeDocument/2006/custom-properties" xmlns:vt="http://schemas.openxmlformats.org/officeDocument/2006/docPropsVTypes"/>
</file>