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7C77" w14:textId="77777777" w:rsidR="00B04867" w:rsidRPr="00B04867" w:rsidRDefault="00B04867" w:rsidP="007F0605">
      <w:pPr>
        <w:pStyle w:val="Ttulo1"/>
        <w:jc w:val="center"/>
        <w:rPr>
          <w:lang w:val="es-CO"/>
        </w:rPr>
      </w:pPr>
      <w:r w:rsidRPr="00B04867">
        <w:rPr>
          <w:lang w:val="es-CO"/>
        </w:rPr>
        <w:t>Decisiones tecnológicas y su justificación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B04867" w:rsidRPr="00B04867" w14:paraId="7D9D0AB2" w14:textId="77777777" w:rsidTr="00B048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1A4AA" w14:textId="77777777" w:rsidR="00B04867" w:rsidRPr="00B04867" w:rsidRDefault="00B04867" w:rsidP="00B04867">
            <w:pPr>
              <w:rPr>
                <w:lang w:val="es-CO"/>
              </w:rPr>
            </w:pPr>
            <w:r w:rsidRPr="00B04867">
              <w:rPr>
                <w:lang w:val="es-CO"/>
              </w:rPr>
              <w:t>Decisión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6F9E1" w14:textId="77777777" w:rsidR="00B04867" w:rsidRPr="00B04867" w:rsidRDefault="00B04867" w:rsidP="00B04867">
            <w:pPr>
              <w:rPr>
                <w:lang w:val="es-CO"/>
              </w:rPr>
            </w:pPr>
            <w:r w:rsidRPr="00B04867">
              <w:rPr>
                <w:lang w:val="es-CO"/>
              </w:rPr>
              <w:t>Justificación</w:t>
            </w:r>
          </w:p>
        </w:tc>
      </w:tr>
      <w:tr w:rsidR="00B04867" w:rsidRPr="00B04867" w14:paraId="08C61784" w14:textId="77777777" w:rsidTr="00E85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04654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>PHP nativo + MySQL sobre XAMPP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6BB23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>Entorno de desarrollo simple de instalar y configurar en un equipo local, sin dependencias de infraestructura en la nube, adecuado para el alcance académico del proyecto.</w:t>
            </w:r>
          </w:p>
        </w:tc>
      </w:tr>
      <w:tr w:rsidR="00B04867" w:rsidRPr="00B04867" w14:paraId="587B0C90" w14:textId="77777777" w:rsidTr="00E85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0E8B6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>Sentencias preparadas (</w:t>
            </w:r>
            <w:proofErr w:type="spellStart"/>
            <w:r w:rsidRPr="00B04867">
              <w:rPr>
                <w:lang w:val="es-CO"/>
              </w:rPr>
              <w:t>mysqli</w:t>
            </w:r>
            <w:proofErr w:type="spellEnd"/>
            <w:r w:rsidRPr="00B04867">
              <w:rPr>
                <w:lang w:val="es-CO"/>
              </w:rPr>
              <w:t xml:space="preserve"> </w:t>
            </w:r>
            <w:proofErr w:type="spellStart"/>
            <w:r w:rsidRPr="00B04867">
              <w:rPr>
                <w:lang w:val="es-CO"/>
              </w:rPr>
              <w:t>prepared</w:t>
            </w:r>
            <w:proofErr w:type="spellEnd"/>
            <w:r w:rsidRPr="00B04867">
              <w:rPr>
                <w:lang w:val="es-CO"/>
              </w:rPr>
              <w:t xml:space="preserve"> </w:t>
            </w:r>
            <w:proofErr w:type="spellStart"/>
            <w:r w:rsidRPr="00B04867">
              <w:rPr>
                <w:lang w:val="es-CO"/>
              </w:rPr>
              <w:t>statements</w:t>
            </w:r>
            <w:proofErr w:type="spellEnd"/>
            <w:r w:rsidRPr="00B04867">
              <w:rPr>
                <w:lang w:val="es-CO"/>
              </w:rPr>
              <w:t>)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C6C15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>Previenen inyección SQL sin necesidad de un ORM adicional.</w:t>
            </w:r>
          </w:p>
        </w:tc>
      </w:tr>
      <w:tr w:rsidR="00B04867" w:rsidRPr="00B04867" w14:paraId="6A570603" w14:textId="77777777" w:rsidTr="00E85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DCD3A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proofErr w:type="spellStart"/>
            <w:r w:rsidRPr="00B04867">
              <w:rPr>
                <w:lang w:val="es-CO"/>
              </w:rPr>
              <w:t>Groq</w:t>
            </w:r>
            <w:proofErr w:type="spellEnd"/>
            <w:r w:rsidRPr="00B04867">
              <w:rPr>
                <w:lang w:val="es-CO"/>
              </w:rPr>
              <w:t xml:space="preserve"> como proveedor de IA (API compatible con </w:t>
            </w:r>
            <w:proofErr w:type="spellStart"/>
            <w:r w:rsidRPr="00B04867">
              <w:rPr>
                <w:lang w:val="es-CO"/>
              </w:rPr>
              <w:t>OpenAI</w:t>
            </w:r>
            <w:proofErr w:type="spellEnd"/>
            <w:r w:rsidRPr="00B04867">
              <w:rPr>
                <w:lang w:val="es-CO"/>
              </w:rPr>
              <w:t>)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6E689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>Ofrece modelos de uso general a bajo costo y con un formato de API estándar, lo que permite reemplazar el proveedor sin reescribir el cliente de IA.</w:t>
            </w:r>
          </w:p>
        </w:tc>
      </w:tr>
      <w:tr w:rsidR="00B04867" w:rsidRPr="00B04867" w14:paraId="7CC77645" w14:textId="77777777" w:rsidTr="00E85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E7EAD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proofErr w:type="spellStart"/>
            <w:r w:rsidRPr="00B04867">
              <w:rPr>
                <w:lang w:val="es-CO"/>
              </w:rPr>
              <w:t>smalot</w:t>
            </w:r>
            <w:proofErr w:type="spellEnd"/>
            <w:r w:rsidRPr="00B04867">
              <w:rPr>
                <w:lang w:val="es-CO"/>
              </w:rPr>
              <w:t>/</w:t>
            </w:r>
            <w:proofErr w:type="spellStart"/>
            <w:r w:rsidRPr="00B04867">
              <w:rPr>
                <w:lang w:val="es-CO"/>
              </w:rPr>
              <w:t>pdfparser</w:t>
            </w:r>
            <w:proofErr w:type="spellEnd"/>
            <w:r w:rsidRPr="00B04867">
              <w:rPr>
                <w:lang w:val="es-CO"/>
              </w:rPr>
              <w:t xml:space="preserve"> y </w:t>
            </w:r>
            <w:proofErr w:type="spellStart"/>
            <w:r w:rsidRPr="00B04867">
              <w:rPr>
                <w:lang w:val="es-CO"/>
              </w:rPr>
              <w:t>phpoffice</w:t>
            </w:r>
            <w:proofErr w:type="spellEnd"/>
            <w:r w:rsidRPr="00B04867">
              <w:rPr>
                <w:lang w:val="es-CO"/>
              </w:rPr>
              <w:t>/</w:t>
            </w:r>
            <w:proofErr w:type="spellStart"/>
            <w:r w:rsidRPr="00B04867">
              <w:rPr>
                <w:lang w:val="es-CO"/>
              </w:rPr>
              <w:t>phpword</w:t>
            </w:r>
            <w:proofErr w:type="spellEnd"/>
            <w:r w:rsidRPr="00B04867">
              <w:rPr>
                <w:lang w:val="es-CO"/>
              </w:rPr>
              <w:t xml:space="preserve"> (vía </w:t>
            </w:r>
            <w:proofErr w:type="spellStart"/>
            <w:r w:rsidRPr="00B04867">
              <w:rPr>
                <w:lang w:val="es-CO"/>
              </w:rPr>
              <w:t>Composer</w:t>
            </w:r>
            <w:proofErr w:type="spellEnd"/>
            <w:r w:rsidRPr="00B04867">
              <w:rPr>
                <w:lang w:val="es-CO"/>
              </w:rPr>
              <w:t>)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E87AB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 xml:space="preserve">Librerías especializadas y estables para extraer texto de PDF y DOCX respectivamente, evitando implementar un </w:t>
            </w:r>
            <w:proofErr w:type="spellStart"/>
            <w:r w:rsidRPr="00B04867">
              <w:rPr>
                <w:lang w:val="es-CO"/>
              </w:rPr>
              <w:t>parser</w:t>
            </w:r>
            <w:proofErr w:type="spellEnd"/>
            <w:r w:rsidRPr="00B04867">
              <w:rPr>
                <w:lang w:val="es-CO"/>
              </w:rPr>
              <w:t xml:space="preserve"> propio.</w:t>
            </w:r>
          </w:p>
        </w:tc>
      </w:tr>
      <w:tr w:rsidR="00B04867" w:rsidRPr="00B04867" w14:paraId="3E4D5C68" w14:textId="77777777" w:rsidTr="00E85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13C64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>Sesiones nativas de PHP para autenticación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67D9A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>Mecanismo simple y suficiente para el alcance de la aplicación, sin necesidad de tokens ni servicios externos de identidad.</w:t>
            </w:r>
          </w:p>
        </w:tc>
      </w:tr>
      <w:tr w:rsidR="00B04867" w:rsidRPr="00B04867" w14:paraId="648374BB" w14:textId="77777777" w:rsidTr="00E857CE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EC4FE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 xml:space="preserve">CSS propio (sin </w:t>
            </w:r>
            <w:proofErr w:type="spellStart"/>
            <w:r w:rsidRPr="00B04867">
              <w:rPr>
                <w:lang w:val="es-CO"/>
              </w:rPr>
              <w:t>framework</w:t>
            </w:r>
            <w:proofErr w:type="spellEnd"/>
            <w:r w:rsidRPr="00B04867">
              <w:rPr>
                <w:lang w:val="es-CO"/>
              </w:rPr>
              <w:t>) con variables de color</w:t>
            </w:r>
          </w:p>
        </w:tc>
        <w:tc>
          <w:tcPr>
            <w:tcW w:w="5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81B7D" w14:textId="77777777" w:rsidR="00B04867" w:rsidRPr="00B04867" w:rsidRDefault="00B04867" w:rsidP="00B04867">
            <w:pPr>
              <w:ind w:firstLine="0"/>
              <w:rPr>
                <w:lang w:val="es-CO"/>
              </w:rPr>
            </w:pPr>
            <w:r w:rsidRPr="00B04867">
              <w:rPr>
                <w:lang w:val="es-CO"/>
              </w:rPr>
              <w:t xml:space="preserve">Permite una identidad visual propia y consistente (paleta azul/verde) sin la sobrecarga de un </w:t>
            </w:r>
            <w:proofErr w:type="spellStart"/>
            <w:r w:rsidRPr="00B04867">
              <w:rPr>
                <w:lang w:val="es-CO"/>
              </w:rPr>
              <w:t>framework</w:t>
            </w:r>
            <w:proofErr w:type="spellEnd"/>
            <w:r w:rsidRPr="00B04867">
              <w:rPr>
                <w:lang w:val="es-CO"/>
              </w:rPr>
              <w:t xml:space="preserve"> CSS completo.</w:t>
            </w:r>
          </w:p>
        </w:tc>
      </w:tr>
    </w:tbl>
    <w:p w14:paraId="56F1CCC5" w14:textId="1879F02D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06342"/>
    <w:rsid w:val="0057255F"/>
    <w:rsid w:val="007F0605"/>
    <w:rsid w:val="00967F7F"/>
    <w:rsid w:val="00AA1D8D"/>
    <w:rsid w:val="00B048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2026-09-11T04:57:00Z</dcterms:created>
  <dcterms:modified xsi:type="dcterms:W3CDTF">2026-09-11T04:57:00Z</dcterms:modified>
  <cp:category/>
</cp:coreProperties>
</file>