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240"/>
        <w:jc w:val="center"/>
      </w:pPr>
      <w:r>
        <w:rPr>
          <w:rFonts w:ascii="Arial" w:hAnsi="Arial"/>
          <w:b/>
          <w:color w:val="1E3A8A"/>
          <w:sz w:val="32"/>
        </w:rPr>
        <w:t>MULTI-AI: INTERACTIVE USER INTERFACE GALLERY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1E3A8A"/>
          <w:sz w:val="25"/>
        </w:rPr>
        <w:t>A Walkthrough of Workspace Pages, Panels, Themes &amp; Viewports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INTRODUCTION</w:t>
      </w:r>
    </w:p>
    <w:p>
      <w:pPr>
        <w:spacing w:after="160" w:line="288" w:lineRule="auto"/>
        <w:jc w:val="both"/>
      </w:pPr>
      <w:r>
        <w:t>This document compiles the user interface layouts of the Multi-AI consensus and debate workbench. It displays high-resolution screenshots capturing each primary view (Workspace, Expertise, History, Insights, Debate, Settings) and responsive viewports (Desktop &amp; Mobile) alongside descriptions of visible controls, action buttons, and live telemetry widgets.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1. SECURE AUTHENTICATION PORTAL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71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Secure Sign-In Interface</w:t>
      </w:r>
    </w:p>
    <w:p>
      <w:pPr>
        <w:spacing w:after="160" w:line="288" w:lineRule="auto"/>
        <w:jc w:val="both"/>
      </w:pPr>
      <w:r>
        <w:t>*Figure 1.1: Secure Sign-In Portal (Dark Theme)*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**Login Form Card**: Anchors center coordinates hosting standard Username/Password form fields.</w:t>
      </w:r>
    </w:p>
    <w:p>
      <w:pPr>
        <w:pStyle w:val="ListBullet"/>
        <w:spacing w:after="60"/>
      </w:pPr>
      <w:r>
        <w:t>**Bypass Link**: Features a dedicated Guest button selector allowing reviewers to instantly load the workspace console without active database authentication.</w:t>
      </w:r>
    </w:p>
    <w:p>
      <w:pPr>
        <w:pStyle w:val="ListBullet"/>
        <w:spacing w:after="60"/>
      </w:pPr>
      <w:r>
        <w:t>**Branding Header**: Displays the prominent MULTIAI title lockup.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2. DOCK-AREA WORKSPACE LANDING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71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la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Workspace Console Landing Page</w:t>
      </w:r>
    </w:p>
    <w:p>
      <w:pPr>
        <w:spacing w:after="160" w:line="288" w:lineRule="auto"/>
        <w:jc w:val="both"/>
      </w:pPr>
      <w:r>
        <w:t>*Figure 1.2: Workspace Dashboard Landing Page (Dark Theme)*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**Welcome Overlay Banner**: Renders central typography explaining system operations (Select, Prompt, Compare).</w:t>
      </w:r>
    </w:p>
    <w:p>
      <w:pPr>
        <w:pStyle w:val="ListBullet"/>
        <w:spacing w:after="60"/>
      </w:pPr>
      <w:r>
        <w:t>**Views Swiper Bar**: Houses horizontal buttons to switch pages (Workspace, Expertise, History, Insights, Debate, About, Settings).</w:t>
      </w:r>
    </w:p>
    <w:p>
      <w:pPr>
        <w:pStyle w:val="ListBullet"/>
        <w:spacing w:after="60"/>
      </w:pPr>
      <w:r>
        <w:t>**Active Model Indicator Badge**: Located in the sidebar, displaying active count ratios (e.g. 0/5 Active).</w:t>
      </w:r>
    </w:p>
    <w:p>
      <w:pPr>
        <w:pStyle w:val="ListBullet"/>
        <w:spacing w:after="60"/>
      </w:pPr>
      <w:r>
        <w:t>**Lightbulb Toggle wire**: Sticky theme switch suspended top-right.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3. SIDE-BY-SIDE RESPONSE CHAT OUTPUTS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717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Comparative Chat Response Cards</w:t>
      </w:r>
    </w:p>
    <w:p>
      <w:pPr>
        <w:spacing w:after="160" w:line="288" w:lineRule="auto"/>
        <w:jc w:val="both"/>
      </w:pPr>
      <w:r>
        <w:t>*Figure 1.3: Comparative Prompt Broadcast Outputs (Dark Theme)*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**Typewriter Response Cards**: Displays side-by-side comparative answers styled in glassmorphic borders.</w:t>
      </w:r>
    </w:p>
    <w:p>
      <w:pPr>
        <w:pStyle w:val="ListBullet"/>
        <w:spacing w:after="60"/>
      </w:pPr>
      <w:r>
        <w:t>**Latency Telemetry Badges**: Details request duration stats (ms) and word counts at the bottom of each card.</w:t>
      </w:r>
    </w:p>
    <w:p>
      <w:pPr>
        <w:pStyle w:val="ListBullet"/>
        <w:spacing w:after="60"/>
      </w:pPr>
      <w:r>
        <w:t>**Feedback triggers**: Incorporates thumbs up/down icons to log user voting preferences in MongoDB.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4. EXPERTISE PERSONA CUSTOMIZER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717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tise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Model System Prompt Presets</w:t>
      </w:r>
    </w:p>
    <w:p>
      <w:pPr>
        <w:spacing w:after="160" w:line="288" w:lineRule="auto"/>
        <w:jc w:val="both"/>
      </w:pPr>
      <w:r>
        <w:t>*Figure 1.4: Model System Instructions Configurator (Dark Theme)*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**Steerable Presets Grid**: Custom instruction cards guidance mapping different system prompts (e.g., Code review, Creative Writer).</w:t>
      </w:r>
    </w:p>
    <w:p>
      <w:pPr>
        <w:pStyle w:val="ListBullet"/>
        <w:spacing w:after="60"/>
      </w:pPr>
      <w:r>
        <w:t>**System Instruction textareas**: Custom input boxes to modify behaviors.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5. SESSION HISTORY DIRECTORY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717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Conversations Log Directory</w:t>
      </w:r>
    </w:p>
    <w:p>
      <w:pPr>
        <w:spacing w:after="160" w:line="288" w:lineRule="auto"/>
        <w:jc w:val="both"/>
      </w:pPr>
      <w:r>
        <w:t>*Figure 1.5: Conversations Log Directory (Dark Theme)*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**Conversations List**: Displays past queries sorted by timestamps.</w:t>
      </w:r>
    </w:p>
    <w:p>
      <w:pPr>
        <w:pStyle w:val="ListBullet"/>
        <w:spacing w:after="60"/>
      </w:pPr>
      <w:r>
        <w:t>**Differential Sync indicator**: Confirms session data is synced securely using Mongoose bulk write operations.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6. INSIGHTS TELE-ANALYTICS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71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Telemetry Analytics Graphs</w:t>
      </w:r>
    </w:p>
    <w:p>
      <w:pPr>
        <w:spacing w:after="160" w:line="288" w:lineRule="auto"/>
        <w:jc w:val="both"/>
      </w:pPr>
      <w:r>
        <w:t>*Figure 1.6: Insights Analytics Dashboard (Dark Theme)*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**Feedback Sentiment Dial**: Aggregates likes/dislikes statistics in a donut chart.</w:t>
      </w:r>
    </w:p>
    <w:p>
      <w:pPr>
        <w:pStyle w:val="ListBullet"/>
        <w:spacing w:after="60"/>
      </w:pPr>
      <w:r>
        <w:t>**Avg Response Speed Chart**: Plots model latency benchmarks over time.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7. AUTOMATED MULTI-TURN DEBATE ARENA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717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ate_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Model Debate Simulator Panel</w:t>
      </w:r>
    </w:p>
    <w:p>
      <w:pPr>
        <w:spacing w:after="160" w:line="288" w:lineRule="auto"/>
        <w:jc w:val="both"/>
      </w:pPr>
      <w:r>
        <w:t>*Figure 1.7: Multi-Turn AI Debate Arena (Dark Theme)*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**Model A &amp; B selectors**: Configures debating participants.</w:t>
      </w:r>
    </w:p>
    <w:p>
      <w:pPr>
        <w:pStyle w:val="ListBullet"/>
        <w:spacing w:after="60"/>
      </w:pPr>
      <w:r>
        <w:t>**Debate Transcript Box**: Renders alternating turn-based model statements.</w:t>
      </w:r>
    </w:p>
    <w:p>
      <w:pPr>
        <w:pStyle w:val="ListBullet"/>
        <w:spacing w:after="60"/>
      </w:pPr>
      <w:r>
        <w:t>**Consensus judge**: Automatically reviews the debate and displays a consolidated summary.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8. SYSTEM CONFIGURATION &amp; BYOK CREDENTIALS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717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General Settings Configuration</w:t>
      </w:r>
    </w:p>
    <w:p>
      <w:pPr>
        <w:spacing w:after="160" w:line="288" w:lineRule="auto"/>
        <w:jc w:val="both"/>
      </w:pPr>
      <w:r>
        <w:t>*Figure 1.8: General Settings Configuration (Dark Theme)*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**BYOK Credentials Input**: Allows secure entry of custom API keys (Gemini, OpenRouter, Groq).</w:t>
      </w:r>
    </w:p>
    <w:p>
      <w:pPr>
        <w:pStyle w:val="ListBullet"/>
        <w:spacing w:after="60"/>
      </w:pPr>
      <w:r>
        <w:t>**Account details**: Manages academic profile details.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9. RESPONSIVE MOBILE VIEWPORT VIEWS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98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workspace_land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9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Mobile Workspace Empty State</w:t>
      </w:r>
    </w:p>
    <w:p>
      <w:pPr>
        <w:spacing w:after="160" w:line="288" w:lineRule="auto"/>
        <w:jc w:val="both"/>
      </w:pPr>
      <w:r>
        <w:t>*Figure 2.1: Mobile Workspace Landing View (Dark Theme)*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98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workspace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9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Mobile Workspace Output Cards</w:t>
      </w:r>
    </w:p>
    <w:p>
      <w:pPr>
        <w:spacing w:after="160" w:line="288" w:lineRule="auto"/>
        <w:jc w:val="both"/>
      </w:pPr>
      <w:r>
        <w:t>*Figure 2.2: Mobile Workspace Comparative Response Outputs (Dark Theme)*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**Compact Bottom Dock**: Condenses the prompt bar and speech indicators into a bottom swiper drawer.</w:t>
      </w:r>
    </w:p>
    <w:p>
      <w:pPr>
        <w:pStyle w:val="ListBullet"/>
        <w:spacing w:after="60"/>
      </w:pPr>
      <w:r>
        <w:t>**Scrollable card stacks**: Stacks comparative response panels vertically to preserve layout aspect ratios.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