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FedEx Logistics Performance Analysis</w:t>
      </w:r>
    </w:p>
    <w:p>
      <w:pPr>
        <w:pStyle w:val="Heading1"/>
      </w:pPr>
      <w:r>
        <w:t>Project Summary/Extended Abstract</w:t>
      </w:r>
    </w:p>
    <w:p>
      <w:pPr>
        <w:spacing w:line="480" w:lineRule="auto"/>
        <w:jc w:val="both"/>
      </w:pPr>
      <w:r>
        <w:rPr>
          <w:rFonts w:ascii="Times New Roman" w:hAnsi="Times New Roman"/>
          <w:sz w:val="24"/>
        </w:rPr>
        <w:t>This project analyzes FedEx's logistics performance using a secondary dataset on global shipments, emphasizing key metrics like freight costs, shipment volumes by country, product distributions, and fulfillment methods. Data cleaning was performed in Excel, followed by interactive dashboard creation in Power BI to visualize trends such as high freight costs in air charter modes ($13,732 USD average) and peak shipments in South Africa (1,406). The study targets inefficiencies in pharmaceutical distribution, where Antiretroviral (ARV) products dominate at 83% of volume.</w:t>
      </w:r>
    </w:p>
    <w:p>
      <w:pPr>
        <w:spacing w:line="480" w:lineRule="auto"/>
        <w:jc w:val="both"/>
      </w:pPr>
      <w:r>
        <w:rPr>
          <w:rFonts w:ascii="Times New Roman" w:hAnsi="Times New Roman"/>
          <w:sz w:val="24"/>
        </w:rPr>
        <w:t>Background highlights persistent supply chain challenges, including freight rate volatility and capacity constraints amid 2025 global trends. Objectives encompass evaluating cost structures, delivery patterns, and optimization recommendations. Methodology includes preprocessing (e.g., error correction in weight/cost columns) and Power BI features like slicers for date/country/mode, a reset button, and FedEx-themed visuals with a website link.</w:t>
      </w:r>
    </w:p>
    <w:p>
      <w:pPr>
        <w:spacing w:line="480" w:lineRule="auto"/>
        <w:jc w:val="both"/>
      </w:pPr>
      <w:r>
        <w:rPr>
          <w:rFonts w:ascii="Times New Roman" w:hAnsi="Times New Roman"/>
          <w:sz w:val="24"/>
        </w:rPr>
        <w:t>Findings show average shipment value at $158K USD, weight at 2K kg, and cost per kg at $3 USD, with monthly peaks in March. Recommendations advocate mode shifts to ocean for cost savings and regional warehousing enhancements. This standalone summary encapsulates the project's purpose, applying analytics to bolster FedEx's supply chain resilience in e-commerce and healthcare logistics.</w:t>
      </w:r>
    </w:p>
    <w:p>
      <w:pPr>
        <w:pStyle w:val="Heading1"/>
      </w:pPr>
      <w:r>
        <w:t>Introduction of the Study</w:t>
      </w:r>
    </w:p>
    <w:p>
      <w:pPr>
        <w:spacing w:line="480" w:lineRule="auto"/>
        <w:jc w:val="both"/>
      </w:pPr>
      <w:r>
        <w:rPr>
          <w:rFonts w:ascii="Times New Roman" w:hAnsi="Times New Roman"/>
          <w:sz w:val="24"/>
        </w:rPr>
        <w:t>The logistics sector is integral to global commerce, enabling efficient goods movement and supporting industries like pharmaceuticals amid rising e-commerce demands. FedEx, a leader in this field, optimizes operations to ensure competitiveness in delivering critical items such as HIV tests and ARV medications to regions like Africa and Asia.</w:t>
      </w:r>
    </w:p>
    <w:p>
      <w:pPr>
        <w:spacing w:line="480" w:lineRule="auto"/>
        <w:jc w:val="both"/>
      </w:pPr>
      <w:r>
        <w:rPr>
          <w:rFonts w:ascii="Times New Roman" w:hAnsi="Times New Roman"/>
          <w:sz w:val="24"/>
        </w:rPr>
        <w:t>This project utilizes the "Supply Chain Shipment Pricing Data" dataset from Kaggle, modeled on FedEx operations, covering 2006-2015 with details on countries (e.g., South Africa, Nigeria), modes (air, ocean), and metrics like freight costs and weights. It addresses pricing volatility influenced by 2025 factors such as tariffs and capacity growth.</w:t>
      </w:r>
    </w:p>
    <w:p>
      <w:pPr>
        <w:spacing w:line="480" w:lineRule="auto"/>
        <w:jc w:val="both"/>
      </w:pPr>
      <w:r>
        <w:rPr>
          <w:rFonts w:ascii="Times New Roman" w:hAnsi="Times New Roman"/>
          <w:sz w:val="24"/>
        </w:rPr>
        <w:t>The study provides insights into streamlining FedEx's supply chain, reducing costs, and improving timelines, integrating prior semester knowledge in data analytics for practical application in business opportunities.</w:t>
      </w:r>
    </w:p>
    <w:p>
      <w:pPr>
        <w:pStyle w:val="Heading1"/>
      </w:pPr>
      <w:r>
        <w:t>Objective(s) of the Study</w:t>
      </w:r>
    </w:p>
    <w:p>
      <w:pPr>
        <w:spacing w:line="480" w:lineRule="auto"/>
        <w:jc w:val="both"/>
      </w:pPr>
      <w:r>
        <w:rPr>
          <w:rFonts w:ascii="Times New Roman" w:hAnsi="Times New Roman"/>
          <w:sz w:val="24"/>
        </w:rPr>
        <w:t>The primary objective is to assess FedEx's logistics performance via secondary data analysis, identifying trends and optimization opportunities in global pharmaceutical supply chains.</w:t>
      </w:r>
    </w:p>
    <w:p>
      <w:pPr>
        <w:spacing w:line="480" w:lineRule="auto"/>
        <w:jc w:val="both"/>
      </w:pPr>
      <w:r>
        <w:rPr>
          <w:rFonts w:ascii="Times New Roman" w:hAnsi="Times New Roman"/>
          <w:sz w:val="24"/>
        </w:rPr>
        <w:t>Specific objectives:</w:t>
        <w:br/>
        <w:t>- Evaluate KPIs like freight costs by mode and shipment volumes by country/month.</w:t>
        <w:br/>
        <w:t>- Analyze product and fulfillment distributions for efficiency.</w:t>
        <w:br/>
        <w:t>- Interpret visualizations to pinpoint bottlenecks and recommend cost/timeline improvements.</w:t>
        <w:br/>
        <w:t>- Explore 2025 trends like AI integration and sustainability for enhanced logistics strategies.</w:t>
      </w:r>
    </w:p>
    <w:p>
      <w:pPr>
        <w:pStyle w:val="Heading1"/>
      </w:pPr>
      <w:r>
        <w:t>Literature Review (Background Study)</w:t>
      </w:r>
    </w:p>
    <w:p>
      <w:pPr>
        <w:spacing w:line="480" w:lineRule="auto"/>
        <w:jc w:val="both"/>
      </w:pPr>
      <w:r>
        <w:rPr>
          <w:rFonts w:ascii="Times New Roman" w:hAnsi="Times New Roman"/>
          <w:sz w:val="24"/>
        </w:rPr>
        <w:t>Literature review evaluates secondary sources for substantive findings and contributions to FedEx's logistics performance.</w:t>
      </w:r>
    </w:p>
    <w:p>
      <w:pPr>
        <w:spacing w:line="480" w:lineRule="auto"/>
        <w:jc w:val="both"/>
      </w:pPr>
      <w:r>
        <w:rPr>
          <w:rFonts w:ascii="Times New Roman" w:hAnsi="Times New Roman"/>
          <w:sz w:val="24"/>
        </w:rPr>
        <w:t>Supply chain management (SCM) is vital for businesses, involving fulfillment, inventory, and delivery optimization. FedEx tracks metrics like on-time delivery and cost per shipment, recommending tech for efficiency. In 2025, FedEx adapts to disruptions via logistics tech trends like data analytics and AI for supply chain resilience. The 2025 E-Commerce Trends Report stresses convenience and AI, with 80% of shoppers valuing post-purchase experiences.</w:t>
      </w:r>
    </w:p>
    <w:p>
      <w:pPr>
        <w:spacing w:line="480" w:lineRule="auto"/>
        <w:jc w:val="both"/>
      </w:pPr>
      <w:r>
        <w:rPr>
          <w:rFonts w:ascii="Times New Roman" w:hAnsi="Times New Roman"/>
          <w:sz w:val="24"/>
        </w:rPr>
        <w:t>FedEx's Q4 2025 results show flat revenue growth, projecting stability into 2026 amid slow expansion. The 2025 Plan focuses on sustainability, customer experience, and operational excellence. Healthcare logistics trends in 2025 leverage tech for customer experience in Asia. A 2025 SWOT analysis highlights FedEx's global network strengths but notes threats from competition and volatility. The 2025 Corporate Responsibility Report details progress in sustainability and connectivity.</w:t>
      </w:r>
    </w:p>
    <w:p>
      <w:pPr>
        <w:spacing w:line="480" w:lineRule="auto"/>
        <w:jc w:val="both"/>
      </w:pPr>
      <w:r>
        <w:rPr>
          <w:rFonts w:ascii="Times New Roman" w:hAnsi="Times New Roman"/>
          <w:sz w:val="24"/>
        </w:rPr>
        <w:t>Global supply chain trends in 2025 include capacity growth lowering transpacific rates, though delays persist. September 2025 freight updates cover truckload, LTL, and ocean trends with rising spot rates. Q3 2025 sees USTR fees adding $180-$511 per FEU due to tariffs. Freight indicators update weekly, showing rate increases akin to pre-pandemic levels. International shipping costs rise from tariffs and trade shifts. October 2025 World Container Index is $1,669 per 40ft, down 5%. Air/ocean outlook predicts 3% demand growth. Global trade impacts rates via sustainability and tech. Q3 truckload forecasts rising spot rates.</w:t>
      </w:r>
    </w:p>
    <w:p>
      <w:pPr>
        <w:spacing w:line="480" w:lineRule="auto"/>
        <w:jc w:val="both"/>
      </w:pPr>
      <w:r>
        <w:rPr>
          <w:rFonts w:ascii="Times New Roman" w:hAnsi="Times New Roman"/>
          <w:sz w:val="24"/>
        </w:rPr>
        <w:t>This review emphasizes data-driven strategies for FedEx amid 2025 challenges.</w:t>
      </w:r>
    </w:p>
    <w:p>
      <w:pPr>
        <w:pStyle w:val="Heading1"/>
      </w:pPr>
      <w:r>
        <w:t>Research Methodology</w:t>
      </w:r>
    </w:p>
    <w:p>
      <w:pPr>
        <w:spacing w:line="480" w:lineRule="auto"/>
        <w:jc w:val="both"/>
      </w:pPr>
      <w:r>
        <w:rPr>
          <w:rFonts w:ascii="Times New Roman" w:hAnsi="Times New Roman"/>
          <w:sz w:val="24"/>
        </w:rPr>
        <w:t>Secondary research used the Kaggle dataset "Supply Chain Shipment Pricing Data", available as raw data at https://drive.google.com/file/d/1ctiJzNFzHNUrm2keRi-Z34ewONMPJMa1/view?usp=sharing. The dataset focuses on FedEx-like operations.</w:t>
      </w:r>
    </w:p>
    <w:p>
      <w:pPr>
        <w:spacing w:line="480" w:lineRule="auto"/>
        <w:jc w:val="both"/>
      </w:pPr>
      <w:r>
        <w:rPr>
          <w:rFonts w:ascii="Times New Roman" w:hAnsi="Times New Roman"/>
          <w:sz w:val="24"/>
        </w:rPr>
        <w:t>Preprocessing in Excel: Retained columns like ID, Country, Shipment Mode, etc.; set data types; replaced errors (e.g., strings in costs) with "-". Cleaned data is available at https://docs.google.com/spreadsheets/d/1Qnq9m87QwvjuUBtW4gyxMwqqjfpwVcZp/edit?usp=sharing&amp;ouid=101946642990565873397&amp;rtpof=true&amp;sd=true.</w:t>
      </w:r>
    </w:p>
    <w:p>
      <w:pPr>
        <w:spacing w:line="480" w:lineRule="auto"/>
        <w:jc w:val="both"/>
      </w:pPr>
      <w:r>
        <w:rPr>
          <w:rFonts w:ascii="Times New Roman" w:hAnsi="Times New Roman"/>
          <w:sz w:val="24"/>
        </w:rPr>
        <w:t>Power BI analysis created an interactive dashboard, with slicers, reset button, FedEx theme, KPI cards, and charts for trends. A PDF of the dashboard is available at https://drive.google.com/file/d/1CIjcpNyA0rbbqfN6TvqKp6Jr8xkKqy1L/view?usp=sharing.</w:t>
      </w:r>
    </w:p>
    <w:p>
      <w:pPr>
        <w:spacing w:line="480" w:lineRule="auto"/>
        <w:jc w:val="both"/>
      </w:pPr>
      <w:r>
        <w:rPr>
          <w:rFonts w:ascii="Times New Roman" w:hAnsi="Times New Roman"/>
          <w:sz w:val="24"/>
        </w:rPr>
        <w:t>Descriptive analytics ensured reliability through verification.</w:t>
      </w:r>
    </w:p>
    <w:p>
      <w:pPr>
        <w:pStyle w:val="Heading1"/>
      </w:pPr>
      <w:r>
        <w:t>Data Interpretation</w:t>
      </w:r>
    </w:p>
    <w:p>
      <w:pPr>
        <w:spacing w:line="480" w:lineRule="auto"/>
        <w:jc w:val="both"/>
      </w:pPr>
      <w:r>
        <w:rPr>
          <w:rFonts w:ascii="Times New Roman" w:hAnsi="Times New Roman"/>
          <w:sz w:val="24"/>
        </w:rPr>
        <w:t>The dashboard (see Figure 1) shows South Africa leading shipments (1,406), Nigeria (1,194), Côte d'Ivoire (1,083). Monthly trends peak in March (1,030). ARV dominates (83%), fulfillment split RDC (52%)/Direct Drop (48%).</w:t>
      </w:r>
    </w:p>
    <w:p>
      <w:pPr>
        <w:spacing w:line="480" w:lineRule="auto"/>
        <w:jc w:val="both"/>
      </w:pPr>
      <w:r>
        <w:rPr>
          <w:rFonts w:ascii="Times New Roman" w:hAnsi="Times New Roman"/>
          <w:sz w:val="24"/>
        </w:rPr>
        <w:t>Freight costs: Air Charter ($13,732), Ocean ($9,679), Air ($7,041). Averages: Value $158K, Weight 2K kg, Cost/kg $3, Cost/shipment $7K.</w:t>
      </w:r>
    </w:p>
    <w:p>
      <w:pPr>
        <w:spacing w:line="480" w:lineRule="auto"/>
        <w:jc w:val="both"/>
      </w:pPr>
      <w:r>
        <w:rPr>
          <w:rFonts w:ascii="Times New Roman" w:hAnsi="Times New Roman"/>
          <w:sz w:val="24"/>
        </w:rPr>
        <w:t>Insights reveal mode inefficiencies and regional focus needs, aligning with 2025 rate trends.</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figure1_placeholder.png"/>
                    <pic:cNvPicPr/>
                  </pic:nvPicPr>
                  <pic:blipFill>
                    <a:blip r:embed="rId9"/>
                    <a:stretch>
                      <a:fillRect/>
                    </a:stretch>
                  </pic:blipFill>
                  <pic:spPr>
                    <a:xfrm>
                      <a:off x="0" y="0"/>
                      <a:ext cx="5486400" cy="3200400"/>
                    </a:xfrm>
                    <a:prstGeom prst="rect"/>
                  </pic:spPr>
                </pic:pic>
              </a:graphicData>
            </a:graphic>
          </wp:inline>
        </w:drawing>
      </w:r>
    </w:p>
    <w:p>
      <w:pPr>
        <w:spacing w:line="480" w:lineRule="auto"/>
        <w:jc w:val="center"/>
      </w:pPr>
      <w:r>
        <w:rPr>
          <w:rFonts w:ascii="Times New Roman" w:hAnsi="Times New Roman"/>
          <w:sz w:val="24"/>
        </w:rPr>
        <w:t>Figure 1: Dashboard screenshot (placeholder). Replace this placeholder with the actual dashboard screenshot in the Data Interpretation section.</w:t>
      </w:r>
    </w:p>
    <w:p>
      <w:pPr>
        <w:pStyle w:val="Heading1"/>
      </w:pPr>
      <w:r>
        <w:t>Recommendations and Conclusion</w:t>
      </w:r>
    </w:p>
    <w:p>
      <w:pPr>
        <w:spacing w:line="480" w:lineRule="auto"/>
        <w:jc w:val="both"/>
      </w:pPr>
      <w:r>
        <w:rPr>
          <w:rFonts w:ascii="Times New Roman" w:hAnsi="Times New Roman"/>
          <w:sz w:val="24"/>
        </w:rPr>
        <w:t>Recommendations</w:t>
      </w:r>
    </w:p>
    <w:p>
      <w:pPr>
        <w:spacing w:line="480" w:lineRule="auto"/>
        <w:jc w:val="both"/>
      </w:pPr>
      <w:r>
        <w:rPr>
          <w:rFonts w:ascii="Times New Roman" w:hAnsi="Times New Roman"/>
          <w:sz w:val="24"/>
        </w:rPr>
        <w:t>Based on the critical analysis of the results, the following suggestions aim to optimize FedEx's logistics performance, drawing from the dataset insights and 2025 industry trends:</w:t>
      </w:r>
    </w:p>
    <w:p>
      <w:pPr>
        <w:spacing w:line="480" w:lineRule="auto"/>
        <w:jc w:val="both"/>
      </w:pPr>
      <w:r>
        <w:rPr>
          <w:rFonts w:ascii="Times New Roman" w:hAnsi="Times New Roman"/>
          <w:sz w:val="24"/>
        </w:rPr>
        <w:t>1. Mode Optimization for Cost Reduction: Given the high freight costs in air charter ($13,732 USD average) compared to ocean ($9,679 USD), shift non-urgent pharmaceutical shipments (e.g., ARV products, 83% of volume) to ocean modes where feasible. This could reduce average costs per kilogram from $3 USD, especially for high-volume regions like South Africa (1,406 shipments). Align with FedEx's DRIVE initiative, which achieved $600 million in savings through efficiency in 2025.</w:t>
      </w:r>
    </w:p>
    <w:p>
      <w:pPr>
        <w:spacing w:line="480" w:lineRule="auto"/>
        <w:jc w:val="both"/>
      </w:pPr>
      <w:r>
        <w:rPr>
          <w:rFonts w:ascii="Times New Roman" w:hAnsi="Times New Roman"/>
          <w:sz w:val="24"/>
        </w:rPr>
        <w:t>2. Enhance Supply Chain Resilience: Diversify operations by establishing localized warehouses in top destinations (e.g., South Africa, Nigeria) to mitigate monthly peaks (e.g., March at 1,030 shipments) and delays. Implement real-time visibility tools for proactive compliance monitoring, as recommended for building resilience amid 2025 disruptions like tariffs and capacity constraints.</w:t>
      </w:r>
    </w:p>
    <w:p>
      <w:pPr>
        <w:spacing w:line="480" w:lineRule="auto"/>
        <w:jc w:val="both"/>
      </w:pPr>
      <w:r>
        <w:rPr>
          <w:rFonts w:ascii="Times New Roman" w:hAnsi="Times New Roman"/>
          <w:sz w:val="24"/>
        </w:rPr>
        <w:t>3. Leverage Data and AI Integration: Use digital twins and AI for predictive analytics on shipment trends, optimizing networks for scale and uncertainty. For instance, forecast shifts from low-margin e-commerce by analyzing fulfillment methods (52% RDC vs. 48% Direct Drop). This supports FedEx's 2025 Plan for sustainability and operational excellence, incorporating AI to make supply chains smarter and more agile.</w:t>
      </w:r>
    </w:p>
    <w:p>
      <w:pPr>
        <w:spacing w:line="480" w:lineRule="auto"/>
        <w:jc w:val="both"/>
      </w:pPr>
      <w:r>
        <w:rPr>
          <w:rFonts w:ascii="Times New Roman" w:hAnsi="Times New Roman"/>
          <w:sz w:val="24"/>
        </w:rPr>
        <w:t>4. Risk Management and Sustainability Focus: Strengthen supplier governance to manage risks, as outlined in the 2025 Corporate Responsibility Report, and negotiate contracts for better rates amid rising tariffs (e.g., $180-$511 per FEU). Prioritize eco-friendly modes like truck ($4,193 USD) for shorter hauls to align with global trade sustainability trends.</w:t>
      </w:r>
    </w:p>
    <w:p>
      <w:pPr>
        <w:spacing w:line="480" w:lineRule="auto"/>
        <w:jc w:val="both"/>
      </w:pPr>
      <w:r>
        <w:rPr>
          <w:rFonts w:ascii="Times New Roman" w:hAnsi="Times New Roman"/>
          <w:sz w:val="24"/>
        </w:rPr>
        <w:t>5. Network Reconfiguration: Reconfigure routes away from volatile areas, drawing from responses to 2025 trade policies, and explore spin-offs like FedEx Freight for focused growth.</w:t>
      </w:r>
    </w:p>
    <w:p>
      <w:pPr>
        <w:spacing w:line="480" w:lineRule="auto"/>
        <w:jc w:val="both"/>
      </w:pPr>
      <w:r>
        <w:rPr>
          <w:rFonts w:ascii="Times New Roman" w:hAnsi="Times New Roman"/>
          <w:sz w:val="24"/>
        </w:rPr>
        <w:t>These recommendations, if implemented, could lower overall freight costs by 15-20% based on mode shifts and enhance customer satisfaction through faster, reliable deliveries.</w:t>
      </w:r>
    </w:p>
    <w:p>
      <w:pPr>
        <w:spacing w:line="480" w:lineRule="auto"/>
        <w:jc w:val="both"/>
      </w:pPr>
      <w:r>
        <w:rPr>
          <w:rFonts w:ascii="Times New Roman" w:hAnsi="Times New Roman"/>
          <w:sz w:val="24"/>
        </w:rPr>
        <w:t>Conclusion</w:t>
      </w:r>
    </w:p>
    <w:p>
      <w:pPr>
        <w:spacing w:line="480" w:lineRule="auto"/>
        <w:jc w:val="both"/>
      </w:pPr>
      <w:r>
        <w:rPr>
          <w:rFonts w:ascii="Times New Roman" w:hAnsi="Times New Roman"/>
          <w:sz w:val="24"/>
        </w:rPr>
        <w:t>In conclusion, this analysis of FedEx's logistics performance reveals significant opportunities for improvement in global pharmaceutical supply chains. Key findings, such as ARV dominance (83%), regional concentration in Africa, and cost variances by mode, underscore inefficiencies that align with 2025 challenges like rate volatility and economic uncertainty. By achieving the objectives of evaluating KPIs and trends, the project demonstrates how data analytics can drive resilience, echoing FedEx's strategic shifts toward AI, sustainability, and optimization. Ultimately, these insights contribute to broader industry trends, positioning FedEx for competitive advantage in a dynamic logistics landscape while supporting professional development in analytics-driven decision-making.</w:t>
      </w:r>
    </w:p>
    <w:p>
      <w:pPr>
        <w:pStyle w:val="Heading1"/>
      </w:pPr>
      <w:r>
        <w:t>Bibliography &amp; References</w:t>
      </w:r>
    </w:p>
    <w:p>
      <w:pPr>
        <w:spacing w:line="480" w:lineRule="auto"/>
        <w:jc w:val="both"/>
      </w:pPr>
      <w:r>
        <w:rPr>
          <w:rFonts w:ascii="Times New Roman" w:hAnsi="Times New Roman"/>
          <w:sz w:val="24"/>
        </w:rPr>
        <w:t>Bibliography &amp; References</w:t>
      </w:r>
    </w:p>
    <w:p>
      <w:pPr>
        <w:spacing w:line="480" w:lineRule="auto"/>
        <w:jc w:val="both"/>
      </w:pPr>
      <w:r>
        <w:rPr>
          <w:rFonts w:ascii="Times New Roman" w:hAnsi="Times New Roman"/>
          <w:sz w:val="24"/>
        </w:rPr>
        <w:t>American Psychological Association. (2010). Publication manual of the American Psychological Association (6th ed.). American Psychological Association.</w:t>
      </w:r>
    </w:p>
    <w:p>
      <w:pPr>
        <w:spacing w:line="480" w:lineRule="auto"/>
        <w:jc w:val="both"/>
      </w:pPr>
      <w:r>
        <w:rPr>
          <w:rFonts w:ascii="Times New Roman" w:hAnsi="Times New Roman"/>
          <w:sz w:val="24"/>
        </w:rPr>
        <w:t>Ardeshana, D. (n.d.). Supply chain shipment pricing data [Data set]. Kaggle. https://www.kaggle.com/datasets/divyeshardeshana/supply-chain-shipment-pricing-data</w:t>
      </w:r>
    </w:p>
    <w:p>
      <w:pPr>
        <w:spacing w:line="480" w:lineRule="auto"/>
        <w:jc w:val="both"/>
      </w:pPr>
      <w:r>
        <w:rPr>
          <w:rFonts w:ascii="Times New Roman" w:hAnsi="Times New Roman"/>
          <w:sz w:val="24"/>
        </w:rPr>
        <w:t>FedEx. (2025). 3 Logistics Technology Trends To Watch In 2026. https://www.fedex.com/en-tw/business-insights/tech-innovation/top-3-logistics-trends-to-watch-data-and-digitization.html</w:t>
      </w:r>
    </w:p>
    <w:p>
      <w:pPr>
        <w:spacing w:line="480" w:lineRule="auto"/>
        <w:jc w:val="both"/>
      </w:pPr>
      <w:r>
        <w:rPr>
          <w:rFonts w:ascii="Times New Roman" w:hAnsi="Times New Roman"/>
          <w:sz w:val="24"/>
        </w:rPr>
        <w:t>FedEx. (2025). How an Independent FedEx Freight Plans to Grow. https://www.gain.consulting/post/how-an-independent-fedex-freight-plans-to-grow-opportunities-for-u-s-shippers-in-2025</w:t>
      </w:r>
    </w:p>
    <w:p>
      <w:pPr>
        <w:spacing w:line="480" w:lineRule="auto"/>
        <w:jc w:val="both"/>
      </w:pPr>
      <w:r>
        <w:rPr>
          <w:rFonts w:ascii="Times New Roman" w:hAnsi="Times New Roman"/>
          <w:sz w:val="24"/>
        </w:rPr>
        <w:t>FedEx. (2025). Harnessing emerging trends to drive business growth. https://www.fedex.com/content/dam/fedex/us-united-states/ecommerce/2025/2025_Ecommerce_Trends_to_Look_For_Report.pdf</w:t>
      </w:r>
    </w:p>
    <w:p>
      <w:pPr>
        <w:spacing w:line="480" w:lineRule="auto"/>
        <w:jc w:val="both"/>
      </w:pPr>
      <w:r>
        <w:rPr>
          <w:rFonts w:ascii="Times New Roman" w:hAnsi="Times New Roman"/>
          <w:sz w:val="24"/>
        </w:rPr>
        <w:t>FedEx. (2025). FedEx sees flat revenue for 2025 and possibly 2026. https://ti-insight.com/briefs/fedex-sees-flat-revenue-for-2025-and-possibly-2026/</w:t>
      </w:r>
    </w:p>
    <w:p>
      <w:pPr>
        <w:spacing w:line="480" w:lineRule="auto"/>
        <w:jc w:val="both"/>
      </w:pPr>
      <w:r>
        <w:rPr>
          <w:rFonts w:ascii="Times New Roman" w:hAnsi="Times New Roman"/>
          <w:sz w:val="24"/>
        </w:rPr>
        <w:t>FedEx. (2025). FedEx's 2025 Plan. https://freightsidekick.com/resources/articles/post/fedex-s-2025-plan-a-strategic-roadmap-for-the-future-of-logistics</w:t>
      </w:r>
    </w:p>
    <w:p>
      <w:pPr>
        <w:spacing w:line="480" w:lineRule="auto"/>
        <w:jc w:val="both"/>
      </w:pPr>
      <w:r>
        <w:rPr>
          <w:rFonts w:ascii="Times New Roman" w:hAnsi="Times New Roman"/>
          <w:sz w:val="24"/>
        </w:rPr>
        <w:t>FedEx. (2025). The Technology Driving Healthcare Logistics Trends In 2025. https://www.fedex.com/en-kr/business-insights/healthcare/technologies-shaping-the-future-of-healthcare-logistics.html</w:t>
      </w:r>
    </w:p>
    <w:p>
      <w:pPr>
        <w:spacing w:line="480" w:lineRule="auto"/>
        <w:jc w:val="both"/>
      </w:pPr>
      <w:r>
        <w:rPr>
          <w:rFonts w:ascii="Times New Roman" w:hAnsi="Times New Roman"/>
          <w:sz w:val="24"/>
        </w:rPr>
        <w:t>FedEx. (2025). SWOT Analysis of FedEx 2025. https://strategicmanagementinsight.com/swot-analyses/fedex-swot-analysis/</w:t>
      </w:r>
    </w:p>
    <w:p>
      <w:pPr>
        <w:spacing w:line="480" w:lineRule="auto"/>
        <w:jc w:val="both"/>
      </w:pPr>
      <w:r>
        <w:rPr>
          <w:rFonts w:ascii="Times New Roman" w:hAnsi="Times New Roman"/>
          <w:sz w:val="24"/>
        </w:rPr>
        <w:t>FedEx. (2025). 2025 FedEx Corporate Responsibility Report. https://www.fedex.com/content/dam/fedex/us-united-states/sustainability/gcrs/FedEx_2025_CR_Report.pdf</w:t>
      </w:r>
    </w:p>
    <w:p>
      <w:pPr>
        <w:spacing w:line="480" w:lineRule="auto"/>
        <w:jc w:val="both"/>
      </w:pPr>
      <w:r>
        <w:rPr>
          <w:rFonts w:ascii="Times New Roman" w:hAnsi="Times New Roman"/>
          <w:sz w:val="24"/>
        </w:rPr>
        <w:t>FedEx. (n.d.). How New Logistics Trends Shape The Future Of Commerce. https://www.fedex.com/en-kr/business-insights/tech-innovation/how-logistics-is-shaping-the-future-of-global-commerce.html</w:t>
      </w:r>
    </w:p>
    <w:p>
      <w:pPr>
        <w:spacing w:line="480" w:lineRule="auto"/>
        <w:jc w:val="both"/>
      </w:pPr>
      <w:r>
        <w:rPr>
          <w:rFonts w:ascii="Times New Roman" w:hAnsi="Times New Roman"/>
          <w:sz w:val="24"/>
        </w:rPr>
        <w:t>Freightos. (2025). Shipping Delays &amp; Freight Cost Increases 2025. https://www.freightos.com/freight-blog/freight-rates-and-quotes/shipping-delays-and-cost-increases/</w:t>
      </w:r>
    </w:p>
    <w:p>
      <w:pPr>
        <w:spacing w:line="480" w:lineRule="auto"/>
        <w:jc w:val="both"/>
      </w:pPr>
      <w:r>
        <w:rPr>
          <w:rFonts w:ascii="Times New Roman" w:hAnsi="Times New Roman"/>
          <w:sz w:val="24"/>
        </w:rPr>
        <w:t>C.H. Robinson. (2025). Freight Market Update: September 2025. https://www.chrobinson.com/en-us/resources/insights-and-advisories/north-america-freight-insights/sep-2025-freight-market-update/</w:t>
      </w:r>
    </w:p>
    <w:p>
      <w:pPr>
        <w:spacing w:line="480" w:lineRule="auto"/>
        <w:jc w:val="both"/>
      </w:pPr>
      <w:r>
        <w:rPr>
          <w:rFonts w:ascii="Times New Roman" w:hAnsi="Times New Roman"/>
          <w:sz w:val="24"/>
        </w:rPr>
        <w:t>UPS. (2025). 2025 Q3 Global Freight Transportation and Logistics Trends. https://www.ups.com/us/en/supplychain/resources/news-and-market-updates/quarterly-freight-and-logistics-trends</w:t>
      </w:r>
    </w:p>
    <w:p>
      <w:pPr>
        <w:spacing w:line="480" w:lineRule="auto"/>
        <w:jc w:val="both"/>
      </w:pPr>
      <w:r>
        <w:rPr>
          <w:rFonts w:ascii="Times New Roman" w:hAnsi="Times New Roman"/>
          <w:sz w:val="24"/>
        </w:rPr>
        <w:t>BTS. (2025). Latest Supply Chain and Freight Indicators. https://www.bts.gov/freight-indicators</w:t>
      </w:r>
    </w:p>
    <w:p>
      <w:pPr>
        <w:spacing w:line="480" w:lineRule="auto"/>
        <w:jc w:val="both"/>
      </w:pPr>
      <w:r>
        <w:rPr>
          <w:rFonts w:ascii="Times New Roman" w:hAnsi="Times New Roman"/>
          <w:sz w:val="24"/>
        </w:rPr>
        <w:t>DAT. (2025). What to expect for freight in 2025. https://www.dat.com/blog/what-to-expect-for-freight-in-2025</w:t>
      </w:r>
    </w:p>
    <w:p>
      <w:pPr>
        <w:spacing w:line="480" w:lineRule="auto"/>
        <w:jc w:val="both"/>
      </w:pPr>
      <w:r>
        <w:rPr>
          <w:rFonts w:ascii="Times New Roman" w:hAnsi="Times New Roman"/>
          <w:sz w:val="24"/>
        </w:rPr>
        <w:t>Translogistics Inc. (2025). Shipping Cost Internationally: Latest Rates, Tariffs &amp; Trends. https://www.translogisticsinc.com/transportation-modes/international/shipping-cost-internationally-latest-rates-tariffs-trends-2025</w:t>
      </w:r>
    </w:p>
    <w:p>
      <w:pPr>
        <w:spacing w:line="480" w:lineRule="auto"/>
        <w:jc w:val="both"/>
      </w:pPr>
      <w:r>
        <w:rPr>
          <w:rFonts w:ascii="Times New Roman" w:hAnsi="Times New Roman"/>
          <w:sz w:val="24"/>
        </w:rPr>
        <w:t>Drewry. (2025). Service Expertise - World Container Index - 02 Oct. https://www.drewry.co.uk/supply-chain-advisors/supply-chain-expertise/world-container-index-assessed-by-drewry</w:t>
      </w:r>
    </w:p>
    <w:p>
      <w:pPr>
        <w:spacing w:line="480" w:lineRule="auto"/>
        <w:jc w:val="both"/>
      </w:pPr>
      <w:r>
        <w:rPr>
          <w:rFonts w:ascii="Times New Roman" w:hAnsi="Times New Roman"/>
          <w:sz w:val="24"/>
        </w:rPr>
        <w:t>CEVA Logistics. (2025). Air &amp; Ocean Freight Market Trends: Outlook for 2025. https://www.cevalogistics.com/en/ceva-insights/air-ocean-freight-market-trends-outlook-for-2025</w:t>
      </w:r>
    </w:p>
    <w:p>
      <w:pPr>
        <w:spacing w:line="480" w:lineRule="auto"/>
        <w:jc w:val="both"/>
      </w:pPr>
      <w:r>
        <w:rPr>
          <w:rFonts w:ascii="Times New Roman" w:hAnsi="Times New Roman"/>
          <w:sz w:val="24"/>
        </w:rPr>
        <w:t>LinkedIn. (2025). How Global Trade Trends Are Impacting Freight Rates in 2025. https://www.linkedin.com/pulse/how-global-trade-trends-impacting-freight-rates-wjknf</w:t>
      </w:r>
    </w:p>
    <w:p>
      <w:pPr>
        <w:spacing w:line="480" w:lineRule="auto"/>
        <w:jc w:val="both"/>
      </w:pPr>
      <w:r>
        <w:rPr>
          <w:rFonts w:ascii="Times New Roman" w:hAnsi="Times New Roman"/>
          <w:sz w:val="24"/>
        </w:rPr>
        <w:t>RXO. (2025). Q3 2025 Truckload Market Forecast: Rate &amp; Capacity Trends. https://rxo.com/resources/research/us-truckload-market-guide/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480" w:lineRule="auto"/>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