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4nnwsjgg3q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Vendor Evaluation Framework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[Version Number]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 Updated: [Date]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Cycle: Quarterly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x42bmbzpg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Pre-Evaluation Checklist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51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tzica0rlz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 Matrix</w:t>
      </w:r>
    </w:p>
    <w:tbl>
      <w:tblPr>
        <w:tblStyle w:val="Table1"/>
        <w:tblW w:w="913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2100"/>
        <w:gridCol w:w="1230"/>
        <w:gridCol w:w="2715"/>
        <w:gridCol w:w="1980"/>
        <w:gridCol w:w="1110"/>
        <w:tblGridChange w:id="0">
          <w:tblGrid>
            <w:gridCol w:w="2100"/>
            <w:gridCol w:w="1230"/>
            <w:gridCol w:w="2715"/>
            <w:gridCol w:w="1980"/>
            <w:gridCol w:w="111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[Requirement 1]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[H/M/L]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[Measurable Outcome]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[Notes]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2gsziw6fi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Stakeholder Registry</w:t>
      </w:r>
    </w:p>
    <w:tbl>
      <w:tblPr>
        <w:tblStyle w:val="Table2"/>
        <w:tblW w:w="9090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485"/>
        <w:gridCol w:w="1995"/>
        <w:gridCol w:w="1005"/>
        <w:gridCol w:w="2490"/>
        <w:gridCol w:w="2115"/>
        <w:tblGridChange w:id="0">
          <w:tblGrid>
            <w:gridCol w:w="1485"/>
            <w:gridCol w:w="1995"/>
            <w:gridCol w:w="1005"/>
            <w:gridCol w:w="2490"/>
            <w:gridCol w:w="21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Sign-off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[Dept]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[Role]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[Key Requirements]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sk0vjwtkv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 Allocation</w:t>
      </w:r>
    </w:p>
    <w:tbl>
      <w:tblPr>
        <w:tblStyle w:val="Table3"/>
        <w:tblW w:w="913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2445"/>
        <w:gridCol w:w="1785"/>
        <w:gridCol w:w="1620"/>
        <w:gridCol w:w="1155"/>
        <w:gridCol w:w="2130"/>
        <w:tblGridChange w:id="0">
          <w:tblGrid>
            <w:gridCol w:w="2445"/>
            <w:gridCol w:w="1785"/>
            <w:gridCol w:w="1620"/>
            <w:gridCol w:w="1155"/>
            <w:gridCol w:w="213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Allocated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[Resource]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[Current]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[Needed]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[Gap]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[Plan]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5mwcdzxp9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Vendor Assessment Template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sl8xj7dhr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Capability Evaluation Matrix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845"/>
        <w:gridCol w:w="2115"/>
        <w:gridCol w:w="1320"/>
        <w:gridCol w:w="1320"/>
        <w:gridCol w:w="1320"/>
        <w:gridCol w:w="1185"/>
        <w:tblGridChange w:id="0">
          <w:tblGrid>
            <w:gridCol w:w="1845"/>
            <w:gridCol w:w="2115"/>
            <w:gridCol w:w="1320"/>
            <w:gridCol w:w="1320"/>
            <w:gridCol w:w="1320"/>
            <w:gridCol w:w="1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[Capability]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[Level]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[Score]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[Score]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[Score]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[Notes]</w:t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8s78hz4qd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Assessment Checklist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 Review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Assessment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Capabilities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Assessment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sgelnu3yb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Check Template</w:t>
      </w:r>
    </w:p>
    <w:tbl>
      <w:tblPr>
        <w:tblStyle w:val="Table5"/>
        <w:tblW w:w="898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2565"/>
        <w:gridCol w:w="2730"/>
        <w:gridCol w:w="1920"/>
        <w:gridCol w:w="1770"/>
        <w:tblGridChange w:id="0">
          <w:tblGrid>
            <w:gridCol w:w="2565"/>
            <w:gridCol w:w="2730"/>
            <w:gridCol w:w="1920"/>
            <w:gridCol w:w="17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Flags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[Area]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[Key Questions]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[Findings]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[Issues]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qykhbe1u1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Cost Analysis Framework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i3utnyfo4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 Cost Tracking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3060"/>
        <w:gridCol w:w="1545"/>
        <w:gridCol w:w="1545"/>
        <w:gridCol w:w="1545"/>
        <w:gridCol w:w="1350"/>
        <w:tblGridChange w:id="0">
          <w:tblGrid>
            <w:gridCol w:w="3060"/>
            <w:gridCol w:w="1545"/>
            <w:gridCol w:w="1545"/>
            <w:gridCol w:w="1545"/>
            <w:gridCol w:w="1350"/>
          </w:tblGrid>
        </w:tblGridChange>
      </w:tblGrid>
      <w:tr>
        <w:trPr>
          <w:cantSplit w:val="0"/>
          <w:trHeight w:val="860.9252929687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9252929687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Licensing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</w:tr>
      <w:tr>
        <w:trPr>
          <w:cantSplit w:val="0"/>
          <w:trHeight w:val="860.9252929687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</w:tr>
      <w:tr>
        <w:trPr>
          <w:cantSplit w:val="0"/>
          <w:trHeight w:val="860.9252929687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ay7ned3c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Hidden Cost Identification</w:t>
      </w:r>
    </w:p>
    <w:tbl>
      <w:tblPr>
        <w:tblStyle w:val="Table7"/>
        <w:tblW w:w="8970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860"/>
        <w:gridCol w:w="2205"/>
        <w:gridCol w:w="1365"/>
        <w:gridCol w:w="3540"/>
        <w:tblGridChange w:id="0">
          <w:tblGrid>
            <w:gridCol w:w="1860"/>
            <w:gridCol w:w="2205"/>
            <w:gridCol w:w="1365"/>
            <w:gridCol w:w="35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[Cost]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[H/M/L]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[$]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[Strategy]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e4h0g02lc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Contract &amp; Risk Management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tycvc0drd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Requirements Checklist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 Level Agreements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Clauses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Ownership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Terms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usujozg8i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Assessment Matrix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495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853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395"/>
        <w:gridCol w:w="2085"/>
        <w:gridCol w:w="1575"/>
        <w:gridCol w:w="2085"/>
        <w:gridCol w:w="1395"/>
        <w:tblGridChange w:id="0">
          <w:tblGrid>
            <w:gridCol w:w="1395"/>
            <w:gridCol w:w="2085"/>
            <w:gridCol w:w="1575"/>
            <w:gridCol w:w="2085"/>
            <w:gridCol w:w="13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[Risk]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[H/M/L]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[H/M/L]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[Strategy]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xgnmi2oob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Ongoing Management Dashboard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yk9h1t5fp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Tracking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362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853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320"/>
        <w:gridCol w:w="1635"/>
        <w:gridCol w:w="1635"/>
        <w:gridCol w:w="1170"/>
        <w:gridCol w:w="2775"/>
        <w:tblGridChange w:id="0">
          <w:tblGrid>
            <w:gridCol w:w="1320"/>
            <w:gridCol w:w="1635"/>
            <w:gridCol w:w="1635"/>
            <w:gridCol w:w="1170"/>
            <w:gridCol w:w="27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[KPI]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[Target]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[Actual]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[↑/↓]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[Action]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qoaqb7wi8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Schedule</w:t>
      </w:r>
    </w:p>
    <w:tbl>
      <w:tblPr>
        <w:tblStyle w:val="Table10"/>
        <w:tblW w:w="8460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410"/>
        <w:gridCol w:w="1410"/>
        <w:gridCol w:w="1410"/>
        <w:gridCol w:w="1410"/>
        <w:gridCol w:w="2820"/>
        <w:tblGridChange w:id="0">
          <w:tblGrid>
            <w:gridCol w:w="1410"/>
            <w:gridCol w:w="1410"/>
            <w:gridCol w:w="1410"/>
            <w:gridCol w:w="1410"/>
            <w:gridCol w:w="28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[Type]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[Frequency]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itlkyekg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Intelligence Log</w:t>
      </w:r>
    </w:p>
    <w:tbl>
      <w:tblPr>
        <w:tblStyle w:val="Table11"/>
        <w:tblW w:w="8415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410"/>
        <w:gridCol w:w="2280"/>
        <w:gridCol w:w="1740"/>
        <w:gridCol w:w="2985"/>
        <w:tblGridChange w:id="0">
          <w:tblGrid>
            <w:gridCol w:w="1410"/>
            <w:gridCol w:w="2280"/>
            <w:gridCol w:w="1740"/>
            <w:gridCol w:w="29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[Event]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[Impact]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[Action]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apn4mtvn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Framework Maintenance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p5sr9upxw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</w:t>
      </w:r>
    </w:p>
    <w:tbl>
      <w:tblPr>
        <w:tblStyle w:val="Table12"/>
        <w:tblW w:w="8220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2370"/>
        <w:gridCol w:w="1740"/>
        <w:gridCol w:w="2370"/>
        <w:gridCol w:w="1740"/>
        <w:tblGridChange w:id="0">
          <w:tblGrid>
            <w:gridCol w:w="2370"/>
            <w:gridCol w:w="1740"/>
            <w:gridCol w:w="2370"/>
            <w:gridCol w:w="17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[Version]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[Changes]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chervsnmw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Improvement Log</w:t>
      </w:r>
    </w:p>
    <w:tbl>
      <w:tblPr>
        <w:tblStyle w:val="Table13"/>
        <w:tblW w:w="8280.0" w:type="dxa"/>
        <w:jc w:val="left"/>
        <w:tblBorders>
          <w:top w:color="ce9178" w:space="0" w:sz="8" w:val="single"/>
          <w:left w:color="ce9178" w:space="0" w:sz="8" w:val="single"/>
          <w:bottom w:color="ce9178" w:space="0" w:sz="8" w:val="single"/>
          <w:right w:color="ce9178" w:space="0" w:sz="8" w:val="single"/>
          <w:insideH w:color="ce9178" w:space="0" w:sz="8" w:val="single"/>
          <w:insideV w:color="ce9178" w:space="0" w:sz="8" w:val="single"/>
        </w:tblBorders>
        <w:tblLayout w:type="fixed"/>
        <w:tblLook w:val="0600"/>
      </w:tblPr>
      <w:tblGrid>
        <w:gridCol w:w="1395"/>
        <w:gridCol w:w="2415"/>
        <w:gridCol w:w="1725"/>
        <w:gridCol w:w="2745"/>
        <w:tblGridChange w:id="0">
          <w:tblGrid>
            <w:gridCol w:w="1395"/>
            <w:gridCol w:w="2415"/>
            <w:gridCol w:w="1725"/>
            <w:gridCol w:w="274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[Suggestion]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ce9178" w:space="0" w:sz="8" w:val="single"/>
              <w:left w:color="ce9178" w:space="0" w:sz="8" w:val="single"/>
              <w:bottom w:color="ce9178" w:space="0" w:sz="8" w:val="single"/>
              <w:right w:color="ce917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[Plan]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4qafj0wb5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Instructions for Use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all sections progressively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regularly based on review cycle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version control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decisions and changes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adjust metrics quarterly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updates with stakeholders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twd0l0hwu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Review Process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Quarterly framework effectiveness review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performance metric updates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risk assessment updates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Ad-hoc updates as needed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