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E4" w:rsidRPr="007C7373" w:rsidRDefault="007C7373" w:rsidP="00260C7E">
      <w:pPr>
        <w:spacing w:after="0" w:line="240" w:lineRule="auto"/>
        <w:rPr>
          <w:rFonts w:ascii="Cambria" w:eastAsia="Times New Roman" w:hAnsi="Cambria" w:cs="Times New Roman"/>
          <w:b/>
          <w:bCs/>
          <w:color w:val="4F81BD"/>
          <w:sz w:val="28"/>
          <w:szCs w:val="28"/>
          <w:lang w:eastAsia="en-IE"/>
        </w:rPr>
      </w:pPr>
      <w:r w:rsidRPr="007C7373">
        <w:rPr>
          <w:rFonts w:ascii="Cambria" w:eastAsia="Times New Roman" w:hAnsi="Cambria" w:cs="Times New Roman"/>
          <w:b/>
          <w:bCs/>
          <w:color w:val="4F81BD"/>
          <w:sz w:val="28"/>
          <w:szCs w:val="28"/>
          <w:lang w:eastAsia="en-IE"/>
        </w:rPr>
        <w:t>More on faceting</w:t>
      </w:r>
    </w:p>
    <w:p w:rsidR="007C7373" w:rsidRDefault="007C7373" w:rsidP="00260C7E">
      <w:pPr>
        <w:spacing w:after="0" w:line="240" w:lineRule="auto"/>
        <w:rPr>
          <w:rFonts w:ascii="Times New Roman" w:eastAsia="Times New Roman" w:hAnsi="Times New Roman" w:cs="Times New Roman"/>
          <w:sz w:val="24"/>
          <w:szCs w:val="24"/>
          <w:lang w:eastAsia="en-IE"/>
        </w:rPr>
      </w:pPr>
    </w:p>
    <w:p w:rsidR="007C7373" w:rsidRDefault="007C7373"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tblPr>
      <w:tblGrid>
        <w:gridCol w:w="9242"/>
      </w:tblGrid>
      <w:tr w:rsidR="0080065F" w:rsidTr="0080065F">
        <w:tc>
          <w:tcPr>
            <w:tcW w:w="9242" w:type="dxa"/>
          </w:tcPr>
          <w:p w:rsidR="0080065F" w:rsidRDefault="0080065F" w:rsidP="00260C7E">
            <w:pPr>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 xml:space="preserve">&gt; </w:t>
            </w:r>
            <w:proofErr w:type="spellStart"/>
            <w:r w:rsidRPr="0080065F">
              <w:rPr>
                <w:rFonts w:ascii="Courier New" w:eastAsia="Times New Roman" w:hAnsi="Courier New" w:cs="Courier New"/>
                <w:sz w:val="24"/>
                <w:szCs w:val="24"/>
                <w:lang w:eastAsia="en-IE"/>
              </w:rPr>
              <w:t>qplot</w:t>
            </w:r>
            <w:proofErr w:type="spellEnd"/>
            <w:r w:rsidRPr="0080065F">
              <w:rPr>
                <w:rFonts w:ascii="Courier New" w:eastAsia="Times New Roman" w:hAnsi="Courier New" w:cs="Courier New"/>
                <w:sz w:val="24"/>
                <w:szCs w:val="24"/>
                <w:lang w:eastAsia="en-IE"/>
              </w:rPr>
              <w:t>(</w:t>
            </w:r>
            <w:proofErr w:type="spellStart"/>
            <w:r w:rsidRPr="0080065F">
              <w:rPr>
                <w:rFonts w:ascii="Courier New" w:eastAsia="Times New Roman" w:hAnsi="Courier New" w:cs="Courier New"/>
                <w:sz w:val="24"/>
                <w:szCs w:val="24"/>
                <w:lang w:eastAsia="en-IE"/>
              </w:rPr>
              <w:t>cty,data</w:t>
            </w:r>
            <w:proofErr w:type="spellEnd"/>
            <w:r w:rsidRPr="0080065F">
              <w:rPr>
                <w:rFonts w:ascii="Courier New" w:eastAsia="Times New Roman" w:hAnsi="Courier New" w:cs="Courier New"/>
                <w:sz w:val="24"/>
                <w:szCs w:val="24"/>
                <w:lang w:eastAsia="en-IE"/>
              </w:rPr>
              <w:t>=Mpg2,geom="</w:t>
            </w:r>
            <w:proofErr w:type="spellStart"/>
            <w:r w:rsidRPr="0080065F">
              <w:rPr>
                <w:rFonts w:ascii="Courier New" w:eastAsia="Times New Roman" w:hAnsi="Courier New" w:cs="Courier New"/>
                <w:sz w:val="24"/>
                <w:szCs w:val="24"/>
                <w:lang w:eastAsia="en-IE"/>
              </w:rPr>
              <w:t>histogram",binwidth</w:t>
            </w:r>
            <w:proofErr w:type="spellEnd"/>
            <w:r w:rsidRPr="0080065F">
              <w:rPr>
                <w:rFonts w:ascii="Courier New" w:eastAsia="Times New Roman" w:hAnsi="Courier New" w:cs="Courier New"/>
                <w:sz w:val="24"/>
                <w:szCs w:val="24"/>
                <w:lang w:eastAsia="en-IE"/>
              </w:rPr>
              <w:t>=2)</w:t>
            </w:r>
          </w:p>
          <w:p w:rsidR="0080065F" w:rsidRPr="0080065F" w:rsidRDefault="0080065F" w:rsidP="00260C7E">
            <w:pPr>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 xml:space="preserve">+ </w:t>
            </w:r>
            <w:proofErr w:type="spellStart"/>
            <w:r w:rsidRPr="0080065F">
              <w:rPr>
                <w:rFonts w:ascii="Courier New" w:eastAsia="Times New Roman" w:hAnsi="Courier New" w:cs="Courier New"/>
                <w:sz w:val="24"/>
                <w:szCs w:val="24"/>
                <w:lang w:eastAsia="en-IE"/>
              </w:rPr>
              <w:t>facet_grid</w:t>
            </w:r>
            <w:proofErr w:type="spellEnd"/>
            <w:r w:rsidRPr="0080065F">
              <w:rPr>
                <w:rFonts w:ascii="Courier New" w:eastAsia="Times New Roman" w:hAnsi="Courier New" w:cs="Courier New"/>
                <w:sz w:val="24"/>
                <w:szCs w:val="24"/>
                <w:lang w:eastAsia="en-IE"/>
              </w:rPr>
              <w:t>(</w:t>
            </w:r>
            <w:proofErr w:type="spellStart"/>
            <w:r w:rsidRPr="0080065F">
              <w:rPr>
                <w:rFonts w:ascii="Courier New" w:eastAsia="Times New Roman" w:hAnsi="Courier New" w:cs="Courier New"/>
                <w:sz w:val="24"/>
                <w:szCs w:val="24"/>
                <w:lang w:eastAsia="en-IE"/>
              </w:rPr>
              <w:t>cyl</w:t>
            </w:r>
            <w:proofErr w:type="spellEnd"/>
            <w:r w:rsidRPr="0080065F">
              <w:rPr>
                <w:rFonts w:ascii="Courier New" w:eastAsia="Times New Roman" w:hAnsi="Courier New" w:cs="Courier New"/>
                <w:sz w:val="24"/>
                <w:szCs w:val="24"/>
                <w:lang w:eastAsia="en-IE"/>
              </w:rPr>
              <w:t xml:space="preserve"> ~ </w:t>
            </w:r>
            <w:proofErr w:type="spellStart"/>
            <w:r w:rsidRPr="0080065F">
              <w:rPr>
                <w:rFonts w:ascii="Courier New" w:eastAsia="Times New Roman" w:hAnsi="Courier New" w:cs="Courier New"/>
                <w:sz w:val="24"/>
                <w:szCs w:val="24"/>
                <w:lang w:eastAsia="en-IE"/>
              </w:rPr>
              <w:t>drv</w:t>
            </w:r>
            <w:proofErr w:type="spellEnd"/>
            <w:r w:rsidRPr="0080065F">
              <w:rPr>
                <w:rFonts w:ascii="Courier New" w:eastAsia="Times New Roman" w:hAnsi="Courier New" w:cs="Courier New"/>
                <w:sz w:val="24"/>
                <w:szCs w:val="24"/>
                <w:lang w:eastAsia="en-IE"/>
              </w:rPr>
              <w:t>)</w:t>
            </w:r>
          </w:p>
        </w:tc>
      </w:tr>
    </w:tbl>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r>
        <w:rPr>
          <w:noProof/>
          <w:lang w:eastAsia="en-IE"/>
        </w:rPr>
        <w:drawing>
          <wp:inline distT="0" distB="0" distL="0" distR="0">
            <wp:extent cx="5731510" cy="33580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31510" cy="3358077"/>
                    </a:xfrm>
                    <a:prstGeom prst="rect">
                      <a:avLst/>
                    </a:prstGeom>
                  </pic:spPr>
                </pic:pic>
              </a:graphicData>
            </a:graphic>
          </wp:inline>
        </w:drawing>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C959E4" w:rsidRDefault="00C959E4" w:rsidP="00260C7E">
      <w:pPr>
        <w:spacing w:after="0" w:line="240" w:lineRule="auto"/>
        <w:rPr>
          <w:rFonts w:ascii="Times New Roman" w:eastAsia="Times New Roman" w:hAnsi="Times New Roman" w:cs="Times New Roman"/>
          <w:sz w:val="24"/>
          <w:szCs w:val="24"/>
          <w:lang w:eastAsia="en-IE"/>
        </w:rPr>
      </w:pPr>
    </w:p>
    <w:p w:rsidR="007C7373" w:rsidRDefault="007C7373">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Pr="007C7373" w:rsidRDefault="0080065F" w:rsidP="00260C7E">
      <w:pPr>
        <w:spacing w:after="0" w:line="240" w:lineRule="auto"/>
        <w:rPr>
          <w:rFonts w:asciiTheme="majorHAnsi" w:eastAsia="Times New Roman" w:hAnsiTheme="majorHAnsi" w:cs="Times New Roman"/>
          <w:b/>
          <w:sz w:val="28"/>
          <w:szCs w:val="28"/>
          <w:u w:val="single"/>
          <w:lang w:eastAsia="en-IE"/>
        </w:rPr>
      </w:pPr>
      <w:r w:rsidRPr="007C7373">
        <w:rPr>
          <w:rFonts w:asciiTheme="majorHAnsi" w:eastAsia="Times New Roman" w:hAnsiTheme="majorHAnsi" w:cs="Times New Roman"/>
          <w:b/>
          <w:sz w:val="28"/>
          <w:szCs w:val="28"/>
          <w:u w:val="single"/>
          <w:lang w:eastAsia="en-IE"/>
        </w:rPr>
        <w:t>Margins</w:t>
      </w:r>
    </w:p>
    <w:p w:rsidR="007C7373" w:rsidRPr="007C7373" w:rsidRDefault="0080065F" w:rsidP="007C7373">
      <w:pPr>
        <w:pStyle w:val="ListParagraph"/>
        <w:numPr>
          <w:ilvl w:val="0"/>
          <w:numId w:val="8"/>
        </w:numPr>
        <w:spacing w:after="0" w:line="240" w:lineRule="auto"/>
        <w:rPr>
          <w:rFonts w:asciiTheme="majorHAnsi" w:eastAsia="Times New Roman" w:hAnsiTheme="majorHAnsi" w:cs="Times New Roman"/>
          <w:sz w:val="28"/>
          <w:szCs w:val="28"/>
          <w:lang w:eastAsia="en-IE"/>
        </w:rPr>
      </w:pPr>
      <w:r w:rsidRPr="007C7373">
        <w:rPr>
          <w:rFonts w:asciiTheme="majorHAnsi" w:eastAsia="Times New Roman" w:hAnsiTheme="majorHAnsi" w:cs="Times New Roman"/>
          <w:sz w:val="28"/>
          <w:szCs w:val="28"/>
          <w:lang w:eastAsia="en-IE"/>
        </w:rPr>
        <w:t xml:space="preserve">Faceting a plot is like creating a contingency table. </w:t>
      </w:r>
    </w:p>
    <w:p w:rsidR="0080065F" w:rsidRPr="007C7373" w:rsidRDefault="0080065F" w:rsidP="007C7373">
      <w:pPr>
        <w:pStyle w:val="ListParagraph"/>
        <w:numPr>
          <w:ilvl w:val="0"/>
          <w:numId w:val="8"/>
        </w:numPr>
        <w:spacing w:after="0" w:line="240" w:lineRule="auto"/>
        <w:rPr>
          <w:rFonts w:asciiTheme="majorHAnsi" w:eastAsia="Times New Roman" w:hAnsiTheme="majorHAnsi" w:cs="Times New Roman"/>
          <w:sz w:val="28"/>
          <w:szCs w:val="28"/>
          <w:lang w:eastAsia="en-IE"/>
        </w:rPr>
      </w:pPr>
      <w:r w:rsidRPr="007C7373">
        <w:rPr>
          <w:rFonts w:asciiTheme="majorHAnsi" w:eastAsia="Times New Roman" w:hAnsiTheme="majorHAnsi" w:cs="Times New Roman"/>
          <w:sz w:val="28"/>
          <w:szCs w:val="28"/>
          <w:lang w:eastAsia="en-IE"/>
        </w:rPr>
        <w:t>It is often useful to  display marginal totals as well the individual cells</w:t>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rsidP="00260C7E">
      <w:pPr>
        <w:spacing w:after="0" w:line="240" w:lineRule="auto"/>
        <w:rPr>
          <w:rFonts w:ascii="Times New Roman" w:eastAsia="Times New Roman" w:hAnsi="Times New Roman" w:cs="Times New Roman"/>
          <w:sz w:val="24"/>
          <w:szCs w:val="24"/>
          <w:lang w:eastAsia="en-IE"/>
        </w:rPr>
      </w:pPr>
      <w:r>
        <w:rPr>
          <w:noProof/>
          <w:lang w:eastAsia="en-IE"/>
        </w:rPr>
        <w:drawing>
          <wp:inline distT="0" distB="0" distL="0" distR="0">
            <wp:extent cx="5731510" cy="335807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31510" cy="3358077"/>
                    </a:xfrm>
                    <a:prstGeom prst="rect">
                      <a:avLst/>
                    </a:prstGeom>
                  </pic:spPr>
                </pic:pic>
              </a:graphicData>
            </a:graphic>
          </wp:inline>
        </w:drawing>
      </w:r>
    </w:p>
    <w:p w:rsidR="0080065F" w:rsidRDefault="0080065F" w:rsidP="00260C7E">
      <w:pPr>
        <w:spacing w:after="0" w:line="240" w:lineRule="auto"/>
        <w:rPr>
          <w:rFonts w:ascii="Times New Roman" w:eastAsia="Times New Roman" w:hAnsi="Times New Roman" w:cs="Times New Roman"/>
          <w:sz w:val="24"/>
          <w:szCs w:val="24"/>
          <w:lang w:eastAsia="en-IE"/>
        </w:rPr>
      </w:pPr>
    </w:p>
    <w:p w:rsidR="0080065F" w:rsidRDefault="0080065F">
      <w:pPr>
        <w:rPr>
          <w:rFonts w:eastAsia="Times New Roman" w:cstheme="minorHAnsi"/>
          <w:b/>
          <w:sz w:val="28"/>
          <w:szCs w:val="28"/>
          <w:u w:val="single"/>
          <w:lang w:eastAsia="en-IE"/>
        </w:rPr>
      </w:pPr>
      <w:r>
        <w:rPr>
          <w:rFonts w:eastAsia="Times New Roman" w:cstheme="minorHAnsi"/>
          <w:b/>
          <w:sz w:val="28"/>
          <w:szCs w:val="28"/>
          <w:u w:val="single"/>
          <w:lang w:eastAsia="en-IE"/>
        </w:rPr>
        <w:br w:type="page"/>
      </w:r>
    </w:p>
    <w:p w:rsidR="0080065F" w:rsidRPr="0080065F" w:rsidRDefault="0080065F" w:rsidP="0080065F">
      <w:pPr>
        <w:spacing w:after="0" w:line="240" w:lineRule="auto"/>
        <w:rPr>
          <w:rFonts w:eastAsia="Times New Roman" w:cstheme="minorHAnsi"/>
          <w:b/>
          <w:sz w:val="28"/>
          <w:szCs w:val="28"/>
          <w:u w:val="single"/>
          <w:lang w:eastAsia="en-IE"/>
        </w:rPr>
      </w:pPr>
      <w:r w:rsidRPr="0080065F">
        <w:rPr>
          <w:rFonts w:eastAsia="Times New Roman" w:cstheme="minorHAnsi"/>
          <w:b/>
          <w:sz w:val="28"/>
          <w:szCs w:val="28"/>
          <w:u w:val="single"/>
          <w:lang w:eastAsia="en-IE"/>
        </w:rPr>
        <w:lastRenderedPageBreak/>
        <w:t>Facet Wrap</w:t>
      </w:r>
    </w:p>
    <w:p w:rsidR="0080065F" w:rsidRPr="0080065F" w:rsidRDefault="0080065F" w:rsidP="0080065F">
      <w:pPr>
        <w:pStyle w:val="ListParagraph"/>
        <w:numPr>
          <w:ilvl w:val="0"/>
          <w:numId w:val="6"/>
        </w:numPr>
        <w:spacing w:after="0" w:line="240" w:lineRule="auto"/>
        <w:rPr>
          <w:rFonts w:eastAsia="Times New Roman" w:cstheme="minorHAnsi"/>
          <w:sz w:val="28"/>
          <w:szCs w:val="28"/>
          <w:lang w:eastAsia="en-IE"/>
        </w:rPr>
      </w:pPr>
      <w:r w:rsidRPr="0080065F">
        <w:rPr>
          <w:rFonts w:eastAsia="Times New Roman" w:cstheme="minorHAnsi"/>
          <w:sz w:val="28"/>
          <w:szCs w:val="28"/>
          <w:lang w:eastAsia="en-IE"/>
        </w:rPr>
        <w:t>An alternative to the grid is a wrapped ribbon of plots,</w:t>
      </w:r>
    </w:p>
    <w:p w:rsidR="0080065F" w:rsidRPr="0080065F" w:rsidRDefault="0080065F" w:rsidP="0080065F">
      <w:pPr>
        <w:pStyle w:val="ListParagraph"/>
        <w:numPr>
          <w:ilvl w:val="0"/>
          <w:numId w:val="6"/>
        </w:numPr>
        <w:spacing w:after="0" w:line="240" w:lineRule="auto"/>
        <w:rPr>
          <w:rFonts w:eastAsia="Times New Roman" w:cstheme="minorHAnsi"/>
          <w:sz w:val="28"/>
          <w:szCs w:val="28"/>
          <w:lang w:eastAsia="en-IE"/>
        </w:rPr>
      </w:pPr>
      <w:proofErr w:type="spellStart"/>
      <w:proofErr w:type="gramStart"/>
      <w:r w:rsidRPr="0080065F">
        <w:rPr>
          <w:rFonts w:ascii="Courier New" w:eastAsia="Times New Roman" w:hAnsi="Courier New" w:cs="Courier New"/>
          <w:sz w:val="28"/>
          <w:szCs w:val="28"/>
          <w:lang w:eastAsia="en-IE"/>
        </w:rPr>
        <w:t>facet_wrap</w:t>
      </w:r>
      <w:proofErr w:type="spellEnd"/>
      <w:proofErr w:type="gramEnd"/>
      <w:r w:rsidRPr="0080065F">
        <w:rPr>
          <w:rFonts w:eastAsia="Times New Roman" w:cstheme="minorHAnsi"/>
          <w:sz w:val="28"/>
          <w:szCs w:val="28"/>
          <w:lang w:eastAsia="en-IE"/>
        </w:rPr>
        <w:t xml:space="preserve"> generates a long ribbon of plots, and wraps it into 2d.</w:t>
      </w:r>
    </w:p>
    <w:p w:rsidR="007C6A71" w:rsidRDefault="007C6A71" w:rsidP="007C6A71">
      <w:pPr>
        <w:pStyle w:val="ListParagraph"/>
        <w:spacing w:after="0" w:line="240" w:lineRule="auto"/>
        <w:rPr>
          <w:rFonts w:eastAsia="Times New Roman" w:cstheme="minorHAnsi"/>
          <w:sz w:val="28"/>
          <w:szCs w:val="28"/>
          <w:lang w:eastAsia="en-IE"/>
        </w:rPr>
      </w:pPr>
    </w:p>
    <w:p w:rsidR="007C6A71" w:rsidRPr="0080065F" w:rsidRDefault="007C6A71" w:rsidP="007C6A71">
      <w:pPr>
        <w:pStyle w:val="ListParagraph"/>
        <w:spacing w:after="0" w:line="240" w:lineRule="auto"/>
        <w:rPr>
          <w:rFonts w:eastAsia="Times New Roman" w:cstheme="minorHAnsi"/>
          <w:sz w:val="28"/>
          <w:szCs w:val="28"/>
          <w:lang w:eastAsia="en-IE"/>
        </w:rPr>
      </w:pPr>
      <w:r>
        <w:rPr>
          <w:noProof/>
          <w:lang w:eastAsia="en-IE"/>
        </w:rPr>
        <w:drawing>
          <wp:inline distT="0" distB="0" distL="0" distR="0">
            <wp:extent cx="5731510" cy="33580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358077"/>
                    </a:xfrm>
                    <a:prstGeom prst="rect">
                      <a:avLst/>
                    </a:prstGeom>
                  </pic:spPr>
                </pic:pic>
              </a:graphicData>
            </a:graphic>
          </wp:inline>
        </w:drawing>
      </w:r>
    </w:p>
    <w:p w:rsidR="007C6A71" w:rsidRDefault="007C6A71">
      <w:pPr>
        <w:rPr>
          <w:rFonts w:ascii="Times New Roman" w:eastAsia="Times New Roman" w:hAnsi="Times New Roman" w:cs="Times New Roman"/>
          <w:b/>
          <w:sz w:val="28"/>
          <w:szCs w:val="28"/>
          <w:u w:val="single"/>
          <w:lang w:eastAsia="en-IE"/>
        </w:rPr>
      </w:pPr>
      <w:r>
        <w:rPr>
          <w:rFonts w:ascii="Times New Roman" w:eastAsia="Times New Roman" w:hAnsi="Times New Roman" w:cs="Times New Roman"/>
          <w:b/>
          <w:sz w:val="28"/>
          <w:szCs w:val="28"/>
          <w:u w:val="single"/>
          <w:lang w:eastAsia="en-IE"/>
        </w:rPr>
        <w:br w:type="page"/>
      </w:r>
    </w:p>
    <w:p w:rsidR="0080065F" w:rsidRPr="007C7373" w:rsidRDefault="0080065F" w:rsidP="007C7373">
      <w:pPr>
        <w:rPr>
          <w:rFonts w:eastAsia="Times New Roman" w:cs="Times New Roman"/>
          <w:b/>
          <w:sz w:val="28"/>
          <w:szCs w:val="28"/>
          <w:u w:val="single"/>
          <w:lang w:eastAsia="en-IE"/>
        </w:rPr>
      </w:pPr>
      <w:r w:rsidRPr="007C7373">
        <w:rPr>
          <w:rFonts w:eastAsia="Times New Roman" w:cs="Times New Roman"/>
          <w:b/>
          <w:sz w:val="28"/>
          <w:szCs w:val="28"/>
          <w:u w:val="single"/>
          <w:lang w:eastAsia="en-IE"/>
        </w:rPr>
        <w:lastRenderedPageBreak/>
        <w:t>Controlling scales</w:t>
      </w:r>
    </w:p>
    <w:p w:rsidR="0080065F" w:rsidRPr="007C7373" w:rsidRDefault="0080065F" w:rsidP="007C6A71">
      <w:pPr>
        <w:pStyle w:val="ListParagraph"/>
        <w:numPr>
          <w:ilvl w:val="0"/>
          <w:numId w:val="7"/>
        </w:numPr>
        <w:spacing w:after="0" w:line="240" w:lineRule="auto"/>
        <w:rPr>
          <w:rFonts w:eastAsia="Times New Roman" w:cs="Times New Roman"/>
          <w:sz w:val="28"/>
          <w:szCs w:val="28"/>
          <w:lang w:eastAsia="en-IE"/>
        </w:rPr>
      </w:pPr>
      <w:r w:rsidRPr="007C7373">
        <w:rPr>
          <w:rFonts w:eastAsia="Times New Roman" w:cs="Times New Roman"/>
          <w:sz w:val="28"/>
          <w:szCs w:val="28"/>
          <w:lang w:eastAsia="en-IE"/>
        </w:rPr>
        <w:t>For both types of faceting you can control whether or not the position scales are the same in all panels, or allowed to vary (i.e. are the scales “fixed” or “free”?)</w:t>
      </w:r>
    </w:p>
    <w:p w:rsidR="0080065F" w:rsidRPr="007C7373" w:rsidRDefault="0080065F" w:rsidP="00260C7E">
      <w:pPr>
        <w:spacing w:after="0" w:line="240" w:lineRule="auto"/>
        <w:rPr>
          <w:rFonts w:eastAsia="Times New Roman" w:cs="Times New Roman"/>
          <w:sz w:val="24"/>
          <w:szCs w:val="24"/>
          <w:lang w:eastAsia="en-IE"/>
        </w:rPr>
      </w:pPr>
    </w:p>
    <w:p w:rsidR="007C6A71" w:rsidRPr="007C7373" w:rsidRDefault="007C6A71" w:rsidP="007C6A71">
      <w:pPr>
        <w:pStyle w:val="ListParagraph"/>
        <w:numPr>
          <w:ilvl w:val="0"/>
          <w:numId w:val="7"/>
        </w:numPr>
        <w:spacing w:after="0" w:line="240" w:lineRule="auto"/>
        <w:rPr>
          <w:rFonts w:eastAsia="Times New Roman" w:cs="Times New Roman"/>
          <w:sz w:val="28"/>
          <w:szCs w:val="28"/>
          <w:lang w:eastAsia="en-IE"/>
        </w:rPr>
      </w:pPr>
      <w:r w:rsidRPr="007C7373">
        <w:rPr>
          <w:rFonts w:eastAsia="Times New Roman" w:cs="Times New Roman"/>
          <w:sz w:val="28"/>
          <w:szCs w:val="28"/>
          <w:lang w:eastAsia="en-IE"/>
        </w:rPr>
        <w:t>Fixed allows for us to compare subsets on an equal basis. It is the default setting.</w:t>
      </w:r>
    </w:p>
    <w:p w:rsidR="007C6A71" w:rsidRPr="007C7373" w:rsidRDefault="007C6A71" w:rsidP="007C6A71">
      <w:pPr>
        <w:pStyle w:val="ListParagraph"/>
        <w:numPr>
          <w:ilvl w:val="0"/>
          <w:numId w:val="7"/>
        </w:numPr>
        <w:spacing w:after="0" w:line="240" w:lineRule="auto"/>
        <w:rPr>
          <w:rFonts w:eastAsia="Times New Roman" w:cs="Times New Roman"/>
          <w:sz w:val="28"/>
          <w:szCs w:val="28"/>
          <w:lang w:eastAsia="en-IE"/>
        </w:rPr>
      </w:pPr>
      <w:r w:rsidRPr="007C7373">
        <w:rPr>
          <w:rFonts w:eastAsia="Times New Roman" w:cs="Times New Roman"/>
          <w:sz w:val="28"/>
          <w:szCs w:val="28"/>
          <w:lang w:eastAsia="en-IE"/>
        </w:rPr>
        <w:t>Free allows us to examine each panel at the appropriate level of detail.</w:t>
      </w:r>
    </w:p>
    <w:p w:rsidR="007C6A71" w:rsidRPr="007C7373" w:rsidRDefault="007C6A71" w:rsidP="007C6A71">
      <w:pPr>
        <w:pStyle w:val="ListParagraph"/>
        <w:numPr>
          <w:ilvl w:val="0"/>
          <w:numId w:val="7"/>
        </w:numPr>
        <w:spacing w:after="0" w:line="240" w:lineRule="auto"/>
        <w:rPr>
          <w:rFonts w:eastAsia="Times New Roman" w:cs="Times New Roman"/>
          <w:sz w:val="28"/>
          <w:szCs w:val="28"/>
          <w:lang w:eastAsia="en-IE"/>
        </w:rPr>
      </w:pPr>
      <w:r w:rsidRPr="007C7373">
        <w:rPr>
          <w:rFonts w:eastAsia="Times New Roman" w:cs="Times New Roman"/>
          <w:sz w:val="28"/>
          <w:szCs w:val="28"/>
          <w:lang w:eastAsia="en-IE"/>
        </w:rPr>
        <w:t xml:space="preserve">To specify “free” scaling, we add the phrase “scales = free” to the </w:t>
      </w:r>
      <w:proofErr w:type="spellStart"/>
      <w:r w:rsidRPr="007C7373">
        <w:rPr>
          <w:rFonts w:eastAsia="Times New Roman" w:cs="Times New Roman"/>
          <w:sz w:val="28"/>
          <w:szCs w:val="28"/>
          <w:lang w:eastAsia="en-IE"/>
        </w:rPr>
        <w:t>facet_</w:t>
      </w:r>
      <w:proofErr w:type="gramStart"/>
      <w:r w:rsidRPr="007C7373">
        <w:rPr>
          <w:rFonts w:eastAsia="Times New Roman" w:cs="Times New Roman"/>
          <w:sz w:val="28"/>
          <w:szCs w:val="28"/>
          <w:lang w:eastAsia="en-IE"/>
        </w:rPr>
        <w:t>grid</w:t>
      </w:r>
      <w:proofErr w:type="spellEnd"/>
      <w:r w:rsidRPr="007C7373">
        <w:rPr>
          <w:rFonts w:eastAsia="Times New Roman" w:cs="Times New Roman"/>
          <w:sz w:val="28"/>
          <w:szCs w:val="28"/>
          <w:lang w:eastAsia="en-IE"/>
        </w:rPr>
        <w:t>(</w:t>
      </w:r>
      <w:proofErr w:type="gramEnd"/>
      <w:r w:rsidRPr="007C7373">
        <w:rPr>
          <w:rFonts w:eastAsia="Times New Roman" w:cs="Times New Roman"/>
          <w:sz w:val="28"/>
          <w:szCs w:val="28"/>
          <w:lang w:eastAsia="en-IE"/>
        </w:rPr>
        <w:t xml:space="preserve">) or </w:t>
      </w:r>
      <w:proofErr w:type="spellStart"/>
      <w:r w:rsidRPr="007C7373">
        <w:rPr>
          <w:rFonts w:eastAsia="Times New Roman" w:cs="Times New Roman"/>
          <w:sz w:val="28"/>
          <w:szCs w:val="28"/>
          <w:lang w:eastAsia="en-IE"/>
        </w:rPr>
        <w:t>facet_wrap</w:t>
      </w:r>
      <w:proofErr w:type="spellEnd"/>
      <w:r w:rsidRPr="007C7373">
        <w:rPr>
          <w:rFonts w:eastAsia="Times New Roman" w:cs="Times New Roman"/>
          <w:sz w:val="28"/>
          <w:szCs w:val="28"/>
          <w:lang w:eastAsia="en-IE"/>
        </w:rPr>
        <w:t>() commands.</w:t>
      </w:r>
    </w:p>
    <w:p w:rsidR="007C6A71" w:rsidRDefault="007C6A71" w:rsidP="00260C7E">
      <w:pPr>
        <w:spacing w:after="0" w:line="240" w:lineRule="auto"/>
        <w:rPr>
          <w:rFonts w:ascii="Times New Roman" w:eastAsia="Times New Roman" w:hAnsi="Times New Roman" w:cs="Times New Roman"/>
          <w:sz w:val="24"/>
          <w:szCs w:val="24"/>
          <w:lang w:eastAsia="en-IE"/>
        </w:rPr>
      </w:pPr>
    </w:p>
    <w:p w:rsidR="007C6A71" w:rsidRDefault="007C6A71" w:rsidP="00260C7E">
      <w:pPr>
        <w:spacing w:after="0" w:line="240" w:lineRule="auto"/>
        <w:rPr>
          <w:rFonts w:ascii="Times New Roman" w:eastAsia="Times New Roman" w:hAnsi="Times New Roman" w:cs="Times New Roman"/>
          <w:sz w:val="24"/>
          <w:szCs w:val="24"/>
          <w:lang w:eastAsia="en-IE"/>
        </w:rPr>
      </w:pPr>
    </w:p>
    <w:tbl>
      <w:tblPr>
        <w:tblStyle w:val="TableGrid"/>
        <w:tblW w:w="0" w:type="auto"/>
        <w:tblLook w:val="04A0"/>
      </w:tblPr>
      <w:tblGrid>
        <w:gridCol w:w="9242"/>
      </w:tblGrid>
      <w:tr w:rsidR="007C6A71" w:rsidTr="007C6A71">
        <w:tc>
          <w:tcPr>
            <w:tcW w:w="9242" w:type="dxa"/>
          </w:tcPr>
          <w:p w:rsidR="007C7373" w:rsidRDefault="007C6A71" w:rsidP="007C6A71">
            <w:pPr>
              <w:rPr>
                <w:rFonts w:ascii="Courier New" w:eastAsia="Times New Roman" w:hAnsi="Courier New" w:cs="Courier New"/>
                <w:sz w:val="28"/>
                <w:szCs w:val="28"/>
                <w:lang w:eastAsia="en-IE"/>
              </w:rPr>
            </w:pPr>
            <w:r w:rsidRPr="007C7373">
              <w:rPr>
                <w:rFonts w:ascii="Courier New" w:eastAsia="Times New Roman" w:hAnsi="Courier New" w:cs="Courier New"/>
                <w:sz w:val="28"/>
                <w:szCs w:val="28"/>
                <w:lang w:eastAsia="en-IE"/>
              </w:rPr>
              <w:t xml:space="preserve">&gt; </w:t>
            </w:r>
            <w:proofErr w:type="spellStart"/>
            <w:r w:rsidRPr="007C7373">
              <w:rPr>
                <w:rFonts w:ascii="Courier New" w:eastAsia="Times New Roman" w:hAnsi="Courier New" w:cs="Courier New"/>
                <w:sz w:val="28"/>
                <w:szCs w:val="28"/>
                <w:lang w:eastAsia="en-IE"/>
              </w:rPr>
              <w:t>qplot</w:t>
            </w:r>
            <w:proofErr w:type="spellEnd"/>
            <w:r w:rsidRPr="007C7373">
              <w:rPr>
                <w:rFonts w:ascii="Courier New" w:eastAsia="Times New Roman" w:hAnsi="Courier New" w:cs="Courier New"/>
                <w:sz w:val="28"/>
                <w:szCs w:val="28"/>
                <w:lang w:eastAsia="en-IE"/>
              </w:rPr>
              <w:t>(</w:t>
            </w:r>
            <w:proofErr w:type="spellStart"/>
            <w:r w:rsidRPr="007C7373">
              <w:rPr>
                <w:rFonts w:ascii="Courier New" w:eastAsia="Times New Roman" w:hAnsi="Courier New" w:cs="Courier New"/>
                <w:sz w:val="28"/>
                <w:szCs w:val="28"/>
                <w:lang w:eastAsia="en-IE"/>
              </w:rPr>
              <w:t>cty,data</w:t>
            </w:r>
            <w:proofErr w:type="spellEnd"/>
            <w:r w:rsidRPr="007C7373">
              <w:rPr>
                <w:rFonts w:ascii="Courier New" w:eastAsia="Times New Roman" w:hAnsi="Courier New" w:cs="Courier New"/>
                <w:sz w:val="28"/>
                <w:szCs w:val="28"/>
                <w:lang w:eastAsia="en-IE"/>
              </w:rPr>
              <w:t>=Mpg2,geom="</w:t>
            </w:r>
            <w:proofErr w:type="spellStart"/>
            <w:r w:rsidRPr="007C7373">
              <w:rPr>
                <w:rFonts w:ascii="Courier New" w:eastAsia="Times New Roman" w:hAnsi="Courier New" w:cs="Courier New"/>
                <w:sz w:val="28"/>
                <w:szCs w:val="28"/>
                <w:lang w:eastAsia="en-IE"/>
              </w:rPr>
              <w:t>histogram",binwidth</w:t>
            </w:r>
            <w:proofErr w:type="spellEnd"/>
            <w:r w:rsidRPr="007C7373">
              <w:rPr>
                <w:rFonts w:ascii="Courier New" w:eastAsia="Times New Roman" w:hAnsi="Courier New" w:cs="Courier New"/>
                <w:sz w:val="28"/>
                <w:szCs w:val="28"/>
                <w:lang w:eastAsia="en-IE"/>
              </w:rPr>
              <w:t xml:space="preserve">=2) </w:t>
            </w:r>
          </w:p>
          <w:p w:rsidR="007C6A71" w:rsidRPr="007C7373" w:rsidRDefault="007C6A71" w:rsidP="007C6A71">
            <w:pPr>
              <w:rPr>
                <w:rFonts w:ascii="Courier New" w:eastAsia="Times New Roman" w:hAnsi="Courier New" w:cs="Courier New"/>
                <w:sz w:val="28"/>
                <w:szCs w:val="28"/>
                <w:lang w:eastAsia="en-IE"/>
              </w:rPr>
            </w:pPr>
            <w:r w:rsidRPr="007C7373">
              <w:rPr>
                <w:rFonts w:ascii="Courier New" w:eastAsia="Times New Roman" w:hAnsi="Courier New" w:cs="Courier New"/>
                <w:sz w:val="28"/>
                <w:szCs w:val="28"/>
                <w:lang w:eastAsia="en-IE"/>
              </w:rPr>
              <w:t xml:space="preserve">+  </w:t>
            </w:r>
            <w:proofErr w:type="spellStart"/>
            <w:r w:rsidRPr="007C7373">
              <w:rPr>
                <w:rFonts w:ascii="Courier New" w:eastAsia="Times New Roman" w:hAnsi="Courier New" w:cs="Courier New"/>
                <w:sz w:val="28"/>
                <w:szCs w:val="28"/>
                <w:lang w:eastAsia="en-IE"/>
              </w:rPr>
              <w:t>facet_grid</w:t>
            </w:r>
            <w:proofErr w:type="spellEnd"/>
            <w:r w:rsidRPr="007C7373">
              <w:rPr>
                <w:rFonts w:ascii="Courier New" w:eastAsia="Times New Roman" w:hAnsi="Courier New" w:cs="Courier New"/>
                <w:sz w:val="28"/>
                <w:szCs w:val="28"/>
                <w:lang w:eastAsia="en-IE"/>
              </w:rPr>
              <w:t>(</w:t>
            </w:r>
            <w:proofErr w:type="spellStart"/>
            <w:r w:rsidRPr="007C7373">
              <w:rPr>
                <w:rFonts w:ascii="Courier New" w:eastAsia="Times New Roman" w:hAnsi="Courier New" w:cs="Courier New"/>
                <w:sz w:val="28"/>
                <w:szCs w:val="28"/>
                <w:lang w:eastAsia="en-IE"/>
              </w:rPr>
              <w:t>cyl</w:t>
            </w:r>
            <w:proofErr w:type="spellEnd"/>
            <w:r w:rsidRPr="007C7373">
              <w:rPr>
                <w:rFonts w:ascii="Courier New" w:eastAsia="Times New Roman" w:hAnsi="Courier New" w:cs="Courier New"/>
                <w:sz w:val="28"/>
                <w:szCs w:val="28"/>
                <w:lang w:eastAsia="en-IE"/>
              </w:rPr>
              <w:t xml:space="preserve"> ~ .,</w:t>
            </w:r>
            <w:r w:rsidRPr="007C7373">
              <w:rPr>
                <w:rFonts w:ascii="Courier New" w:eastAsia="Times New Roman" w:hAnsi="Courier New" w:cs="Courier New"/>
                <w:color w:val="FF0000"/>
                <w:sz w:val="28"/>
                <w:szCs w:val="28"/>
                <w:lang w:eastAsia="en-IE"/>
              </w:rPr>
              <w:t>scales = "free")</w:t>
            </w:r>
          </w:p>
          <w:p w:rsidR="007C6A71" w:rsidRDefault="007C6A71" w:rsidP="00260C7E">
            <w:pPr>
              <w:rPr>
                <w:rFonts w:ascii="Times New Roman" w:eastAsia="Times New Roman" w:hAnsi="Times New Roman" w:cs="Times New Roman"/>
                <w:sz w:val="24"/>
                <w:szCs w:val="24"/>
                <w:lang w:eastAsia="en-IE"/>
              </w:rPr>
            </w:pPr>
          </w:p>
        </w:tc>
      </w:tr>
    </w:tbl>
    <w:p w:rsidR="007C6A71" w:rsidRDefault="007C6A71" w:rsidP="00260C7E">
      <w:pPr>
        <w:spacing w:after="0" w:line="240" w:lineRule="auto"/>
        <w:rPr>
          <w:rFonts w:ascii="Times New Roman" w:eastAsia="Times New Roman" w:hAnsi="Times New Roman" w:cs="Times New Roman"/>
          <w:sz w:val="24"/>
          <w:szCs w:val="24"/>
          <w:lang w:eastAsia="en-IE"/>
        </w:rPr>
      </w:pPr>
    </w:p>
    <w:p w:rsidR="007C6A71" w:rsidRDefault="007C6A71">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sectPr w:rsidR="007C6A71" w:rsidSect="009A6F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42C"/>
    <w:multiLevelType w:val="hybridMultilevel"/>
    <w:tmpl w:val="55D8B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08D6125"/>
    <w:multiLevelType w:val="hybridMultilevel"/>
    <w:tmpl w:val="0944C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FE30287"/>
    <w:multiLevelType w:val="multilevel"/>
    <w:tmpl w:val="2F2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0676E"/>
    <w:multiLevelType w:val="hybridMultilevel"/>
    <w:tmpl w:val="8A2AE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023A75"/>
    <w:multiLevelType w:val="multilevel"/>
    <w:tmpl w:val="C1AC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65430D"/>
    <w:multiLevelType w:val="multilevel"/>
    <w:tmpl w:val="2EAC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B96656"/>
    <w:multiLevelType w:val="multilevel"/>
    <w:tmpl w:val="610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9063AC"/>
    <w:multiLevelType w:val="multilevel"/>
    <w:tmpl w:val="ED04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6"/>
  </w:num>
  <w:num w:numId="5">
    <w:abstractNumId w:val="2"/>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60C7E"/>
    <w:rsid w:val="00260C7E"/>
    <w:rsid w:val="00392911"/>
    <w:rsid w:val="006C5F8D"/>
    <w:rsid w:val="007C6A71"/>
    <w:rsid w:val="007C7373"/>
    <w:rsid w:val="0080065F"/>
    <w:rsid w:val="009A6FA6"/>
    <w:rsid w:val="00A63D27"/>
    <w:rsid w:val="00C959E4"/>
    <w:rsid w:val="00E729D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A6"/>
  </w:style>
  <w:style w:type="paragraph" w:styleId="Heading2">
    <w:name w:val="heading 2"/>
    <w:basedOn w:val="Normal"/>
    <w:link w:val="Heading2Char"/>
    <w:uiPriority w:val="9"/>
    <w:qFormat/>
    <w:rsid w:val="00260C7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C7E"/>
    <w:rPr>
      <w:rFonts w:ascii="Times New Roman" w:eastAsia="Times New Roman" w:hAnsi="Times New Roman" w:cs="Times New Roman"/>
      <w:b/>
      <w:bCs/>
      <w:sz w:val="36"/>
      <w:szCs w:val="36"/>
      <w:lang w:eastAsia="en-IE"/>
    </w:rPr>
  </w:style>
  <w:style w:type="table" w:styleId="TableGrid">
    <w:name w:val="Table Grid"/>
    <w:basedOn w:val="TableNormal"/>
    <w:uiPriority w:val="59"/>
    <w:rsid w:val="006C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F8D"/>
    <w:pPr>
      <w:ind w:left="720"/>
      <w:contextualSpacing/>
    </w:pPr>
  </w:style>
  <w:style w:type="paragraph" w:styleId="BalloonText">
    <w:name w:val="Balloon Text"/>
    <w:basedOn w:val="Normal"/>
    <w:link w:val="BalloonTextChar"/>
    <w:uiPriority w:val="99"/>
    <w:semiHidden/>
    <w:unhideWhenUsed/>
    <w:rsid w:val="00C9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0C7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C7E"/>
    <w:rPr>
      <w:rFonts w:ascii="Times New Roman" w:eastAsia="Times New Roman" w:hAnsi="Times New Roman" w:cs="Times New Roman"/>
      <w:b/>
      <w:bCs/>
      <w:sz w:val="36"/>
      <w:szCs w:val="36"/>
      <w:lang w:eastAsia="en-IE"/>
    </w:rPr>
  </w:style>
  <w:style w:type="table" w:styleId="TableGrid">
    <w:name w:val="Table Grid"/>
    <w:basedOn w:val="TableNormal"/>
    <w:uiPriority w:val="59"/>
    <w:rsid w:val="006C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5F8D"/>
    <w:pPr>
      <w:ind w:left="720"/>
      <w:contextualSpacing/>
    </w:pPr>
  </w:style>
  <w:style w:type="paragraph" w:styleId="BalloonText">
    <w:name w:val="Balloon Text"/>
    <w:basedOn w:val="Normal"/>
    <w:link w:val="BalloonTextChar"/>
    <w:uiPriority w:val="99"/>
    <w:semiHidden/>
    <w:unhideWhenUsed/>
    <w:rsid w:val="00C9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4164023">
      <w:bodyDiv w:val="1"/>
      <w:marLeft w:val="0"/>
      <w:marRight w:val="0"/>
      <w:marTop w:val="0"/>
      <w:marBottom w:val="0"/>
      <w:divBdr>
        <w:top w:val="none" w:sz="0" w:space="0" w:color="auto"/>
        <w:left w:val="none" w:sz="0" w:space="0" w:color="auto"/>
        <w:bottom w:val="none" w:sz="0" w:space="0" w:color="auto"/>
        <w:right w:val="none" w:sz="0" w:space="0" w:color="auto"/>
      </w:divBdr>
      <w:divsChild>
        <w:div w:id="196041376">
          <w:marLeft w:val="0"/>
          <w:marRight w:val="0"/>
          <w:marTop w:val="0"/>
          <w:marBottom w:val="0"/>
          <w:divBdr>
            <w:top w:val="none" w:sz="0" w:space="0" w:color="auto"/>
            <w:left w:val="none" w:sz="0" w:space="0" w:color="auto"/>
            <w:bottom w:val="none" w:sz="0" w:space="0" w:color="auto"/>
            <w:right w:val="none" w:sz="0" w:space="0" w:color="auto"/>
          </w:divBdr>
        </w:div>
        <w:div w:id="73689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kevin.obrien</cp:lastModifiedBy>
  <cp:revision>2</cp:revision>
  <dcterms:created xsi:type="dcterms:W3CDTF">2012-07-05T11:51:00Z</dcterms:created>
  <dcterms:modified xsi:type="dcterms:W3CDTF">2012-07-05T11:51:00Z</dcterms:modified>
</cp:coreProperties>
</file>