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Finish coding blackbox and whitebox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77777777" w:rsidR="00AE2092" w:rsidRDefault="00AE2092" w:rsidP="003E2D12">
            <w:pPr>
              <w:rPr>
                <w:b/>
                <w:bCs/>
                <w:sz w:val="28"/>
                <w:szCs w:val="28"/>
              </w:rPr>
            </w:pPr>
          </w:p>
        </w:tc>
        <w:tc>
          <w:tcPr>
            <w:tcW w:w="4078" w:type="dxa"/>
          </w:tcPr>
          <w:p w14:paraId="53541BC4" w14:textId="77777777" w:rsidR="00AE2092" w:rsidRDefault="00AE2092" w:rsidP="003E2D12">
            <w:pPr>
              <w:rPr>
                <w:b/>
                <w:bCs/>
                <w:sz w:val="28"/>
                <w:szCs w:val="28"/>
              </w:rPr>
            </w:pP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77777777" w:rsidR="00AE2092" w:rsidRDefault="00AE2092" w:rsidP="003E2D12">
            <w:pPr>
              <w:rPr>
                <w:b/>
                <w:bCs/>
                <w:sz w:val="28"/>
                <w:szCs w:val="28"/>
              </w:rPr>
            </w:pPr>
          </w:p>
        </w:tc>
        <w:tc>
          <w:tcPr>
            <w:tcW w:w="4078" w:type="dxa"/>
          </w:tcPr>
          <w:p w14:paraId="42EF8E6A" w14:textId="77777777" w:rsidR="00AE2092" w:rsidRDefault="00AE2092" w:rsidP="003E2D12">
            <w:pPr>
              <w:rPr>
                <w:b/>
                <w:bCs/>
                <w:sz w:val="28"/>
                <w:szCs w:val="28"/>
              </w:rPr>
            </w:pP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77777777" w:rsidR="00AE2092" w:rsidRDefault="00AE2092" w:rsidP="003E2D12">
            <w:pPr>
              <w:rPr>
                <w:b/>
                <w:bCs/>
                <w:sz w:val="28"/>
                <w:szCs w:val="28"/>
              </w:rPr>
            </w:pPr>
          </w:p>
        </w:tc>
        <w:tc>
          <w:tcPr>
            <w:tcW w:w="4078" w:type="dxa"/>
          </w:tcPr>
          <w:p w14:paraId="22502955" w14:textId="77777777" w:rsidR="00AE2092" w:rsidRDefault="00AE2092" w:rsidP="003E2D12">
            <w:pPr>
              <w:rPr>
                <w:b/>
                <w:bCs/>
                <w:sz w:val="28"/>
                <w:szCs w:val="28"/>
              </w:rPr>
            </w:pP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lastRenderedPageBreak/>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3E2D12">
            <w:pPr>
              <w:rPr>
                <w:b w:val="0"/>
                <w:bCs w:val="0"/>
                <w:sz w:val="28"/>
                <w:szCs w:val="28"/>
              </w:rPr>
            </w:pPr>
          </w:p>
        </w:tc>
        <w:tc>
          <w:tcPr>
            <w:tcW w:w="4320" w:type="dxa"/>
          </w:tcPr>
          <w:p w14:paraId="0154744F"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3E2D12">
            <w:pPr>
              <w:rPr>
                <w:b w:val="0"/>
                <w:bCs w:val="0"/>
                <w:sz w:val="28"/>
                <w:szCs w:val="28"/>
              </w:rPr>
            </w:pPr>
          </w:p>
        </w:tc>
        <w:tc>
          <w:tcPr>
            <w:tcW w:w="4320" w:type="dxa"/>
          </w:tcPr>
          <w:p w14:paraId="7F30A4BB"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3E2D12">
            <w:pPr>
              <w:rPr>
                <w:b w:val="0"/>
                <w:bCs w:val="0"/>
                <w:sz w:val="28"/>
                <w:szCs w:val="28"/>
              </w:rPr>
            </w:pPr>
          </w:p>
        </w:tc>
        <w:tc>
          <w:tcPr>
            <w:tcW w:w="4320" w:type="dxa"/>
          </w:tcPr>
          <w:p w14:paraId="6F99ABA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3E2D12">
            <w:pPr>
              <w:rPr>
                <w:b w:val="0"/>
                <w:bCs w:val="0"/>
                <w:sz w:val="28"/>
                <w:szCs w:val="28"/>
              </w:rPr>
            </w:pPr>
          </w:p>
        </w:tc>
        <w:tc>
          <w:tcPr>
            <w:tcW w:w="4320" w:type="dxa"/>
          </w:tcPr>
          <w:p w14:paraId="46D0501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3E2D12">
            <w:pPr>
              <w:rPr>
                <w:b w:val="0"/>
                <w:bCs w:val="0"/>
                <w:sz w:val="28"/>
                <w:szCs w:val="28"/>
              </w:rPr>
            </w:pPr>
          </w:p>
        </w:tc>
        <w:tc>
          <w:tcPr>
            <w:tcW w:w="4320" w:type="dxa"/>
          </w:tcPr>
          <w:p w14:paraId="56AB7AAC"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3E2D12">
            <w:pPr>
              <w:rPr>
                <w:b w:val="0"/>
                <w:bCs w:val="0"/>
                <w:sz w:val="28"/>
                <w:szCs w:val="28"/>
              </w:rPr>
            </w:pPr>
          </w:p>
        </w:tc>
        <w:tc>
          <w:tcPr>
            <w:tcW w:w="4320" w:type="dxa"/>
          </w:tcPr>
          <w:p w14:paraId="62A91B6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3E2D12">
            <w:pPr>
              <w:rPr>
                <w:b w:val="0"/>
                <w:bCs w:val="0"/>
                <w:sz w:val="28"/>
                <w:szCs w:val="28"/>
              </w:rPr>
            </w:pPr>
          </w:p>
        </w:tc>
        <w:tc>
          <w:tcPr>
            <w:tcW w:w="4320" w:type="dxa"/>
          </w:tcPr>
          <w:p w14:paraId="7A35EC7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3E2D12"/>
        </w:tc>
        <w:tc>
          <w:tcPr>
            <w:tcW w:w="6475" w:type="dxa"/>
          </w:tcPr>
          <w:p w14:paraId="0F427B7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3E2D12"/>
        </w:tc>
        <w:tc>
          <w:tcPr>
            <w:tcW w:w="6475" w:type="dxa"/>
          </w:tcPr>
          <w:p w14:paraId="7613747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3E2D12"/>
        </w:tc>
        <w:tc>
          <w:tcPr>
            <w:tcW w:w="6475" w:type="dxa"/>
          </w:tcPr>
          <w:p w14:paraId="051ED27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3E2D12"/>
        </w:tc>
        <w:tc>
          <w:tcPr>
            <w:tcW w:w="6475" w:type="dxa"/>
          </w:tcPr>
          <w:p w14:paraId="487E3E1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3E2D12">
            <w:pPr>
              <w:rPr>
                <w:b w:val="0"/>
                <w:bCs w:val="0"/>
                <w:sz w:val="28"/>
                <w:szCs w:val="28"/>
              </w:rPr>
            </w:pPr>
          </w:p>
        </w:tc>
        <w:tc>
          <w:tcPr>
            <w:tcW w:w="5265" w:type="dxa"/>
          </w:tcPr>
          <w:p w14:paraId="5768C57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3E2D12">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3E2D12">
            <w:pPr>
              <w:rPr>
                <w:b w:val="0"/>
                <w:bCs w:val="0"/>
                <w:sz w:val="28"/>
                <w:szCs w:val="28"/>
              </w:rPr>
            </w:pPr>
          </w:p>
        </w:tc>
        <w:tc>
          <w:tcPr>
            <w:tcW w:w="5265" w:type="dxa"/>
          </w:tcPr>
          <w:p w14:paraId="24CEFD0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3E2D12">
            <w:pPr>
              <w:rPr>
                <w:b w:val="0"/>
                <w:bCs w:val="0"/>
                <w:sz w:val="28"/>
                <w:szCs w:val="28"/>
              </w:rPr>
            </w:pPr>
          </w:p>
        </w:tc>
        <w:tc>
          <w:tcPr>
            <w:tcW w:w="5265" w:type="dxa"/>
          </w:tcPr>
          <w:p w14:paraId="375CFE4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3E2D12">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3E2D12">
            <w:pPr>
              <w:rPr>
                <w:b w:val="0"/>
                <w:bCs w:val="0"/>
                <w:sz w:val="28"/>
                <w:szCs w:val="28"/>
              </w:rPr>
            </w:pPr>
          </w:p>
        </w:tc>
        <w:tc>
          <w:tcPr>
            <w:tcW w:w="5265" w:type="dxa"/>
          </w:tcPr>
          <w:p w14:paraId="7ADC42C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3E2D12">
            <w:pPr>
              <w:rPr>
                <w:b w:val="0"/>
                <w:bCs w:val="0"/>
                <w:sz w:val="28"/>
                <w:szCs w:val="28"/>
              </w:rPr>
            </w:pPr>
          </w:p>
        </w:tc>
        <w:tc>
          <w:tcPr>
            <w:tcW w:w="5265"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E2D12">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3E2D12">
            <w:pPr>
              <w:rPr>
                <w:b w:val="0"/>
                <w:bCs w:val="0"/>
                <w:sz w:val="28"/>
                <w:szCs w:val="28"/>
              </w:rPr>
            </w:pPr>
          </w:p>
        </w:tc>
        <w:tc>
          <w:tcPr>
            <w:tcW w:w="5265"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3E2D12">
            <w:pPr>
              <w:rPr>
                <w:b w:val="0"/>
                <w:bCs w:val="0"/>
                <w:sz w:val="28"/>
                <w:szCs w:val="28"/>
              </w:rPr>
            </w:pPr>
          </w:p>
        </w:tc>
        <w:tc>
          <w:tcPr>
            <w:tcW w:w="5265"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3E2D12"/>
        </w:tc>
        <w:tc>
          <w:tcPr>
            <w:tcW w:w="7645" w:type="dxa"/>
          </w:tcPr>
          <w:p w14:paraId="12782B5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3E2D12"/>
        </w:tc>
        <w:tc>
          <w:tcPr>
            <w:tcW w:w="7645" w:type="dxa"/>
          </w:tcPr>
          <w:p w14:paraId="5FD6A76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3E2D12"/>
        </w:tc>
        <w:tc>
          <w:tcPr>
            <w:tcW w:w="7645" w:type="dxa"/>
          </w:tcPr>
          <w:p w14:paraId="0EF3633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3E2D12"/>
        </w:tc>
        <w:tc>
          <w:tcPr>
            <w:tcW w:w="7645" w:type="dxa"/>
          </w:tcPr>
          <w:p w14:paraId="080E3AAE"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3E2D12">
            <w:pPr>
              <w:rPr>
                <w:b w:val="0"/>
                <w:bCs w:val="0"/>
                <w:sz w:val="28"/>
                <w:szCs w:val="28"/>
              </w:rPr>
            </w:pPr>
          </w:p>
        </w:tc>
        <w:tc>
          <w:tcPr>
            <w:tcW w:w="6115" w:type="dxa"/>
          </w:tcPr>
          <w:p w14:paraId="02DCD12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3E2D12">
            <w:pPr>
              <w:rPr>
                <w:b w:val="0"/>
                <w:bCs w:val="0"/>
                <w:sz w:val="28"/>
                <w:szCs w:val="28"/>
              </w:rPr>
            </w:pPr>
          </w:p>
        </w:tc>
        <w:tc>
          <w:tcPr>
            <w:tcW w:w="6115" w:type="dxa"/>
          </w:tcPr>
          <w:p w14:paraId="01E4460B"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3E2D12">
            <w:pPr>
              <w:rPr>
                <w:b w:val="0"/>
                <w:bCs w:val="0"/>
                <w:sz w:val="28"/>
                <w:szCs w:val="28"/>
              </w:rPr>
            </w:pPr>
          </w:p>
        </w:tc>
        <w:tc>
          <w:tcPr>
            <w:tcW w:w="6115" w:type="dxa"/>
          </w:tcPr>
          <w:p w14:paraId="48B4E27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3E2D12">
            <w:pPr>
              <w:rPr>
                <w:b w:val="0"/>
                <w:bCs w:val="0"/>
                <w:sz w:val="28"/>
                <w:szCs w:val="28"/>
              </w:rPr>
            </w:pPr>
          </w:p>
        </w:tc>
        <w:tc>
          <w:tcPr>
            <w:tcW w:w="6115" w:type="dxa"/>
          </w:tcPr>
          <w:p w14:paraId="3793BFCC"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3E2D12">
            <w:pPr>
              <w:rPr>
                <w:b w:val="0"/>
                <w:bCs w:val="0"/>
                <w:sz w:val="28"/>
                <w:szCs w:val="28"/>
              </w:rPr>
            </w:pPr>
          </w:p>
        </w:tc>
        <w:tc>
          <w:tcPr>
            <w:tcW w:w="6115" w:type="dxa"/>
          </w:tcPr>
          <w:p w14:paraId="618B14C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3E2D12">
            <w:pPr>
              <w:rPr>
                <w:b w:val="0"/>
                <w:bCs w:val="0"/>
                <w:sz w:val="28"/>
                <w:szCs w:val="28"/>
              </w:rPr>
            </w:pPr>
          </w:p>
        </w:tc>
        <w:tc>
          <w:tcPr>
            <w:tcW w:w="6115" w:type="dxa"/>
          </w:tcPr>
          <w:p w14:paraId="734FB8A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8DCF111" w14:textId="025D5711"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376006">
        <w:br/>
      </w:r>
      <w:r w:rsidR="00376006">
        <w:lastRenderedPageBreak/>
        <w:br/>
      </w:r>
      <w:r w:rsidR="00376006">
        <w:br/>
      </w:r>
      <w:r w:rsidR="00376006">
        <w:br/>
      </w:r>
      <w:r w:rsidR="00376006">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proofErr w:type="gramStart"/>
      <w:r w:rsidR="00952101">
        <w:t>Firstly ,</w:t>
      </w:r>
      <w:proofErr w:type="gramEnd"/>
      <w:r w:rsidR="00952101">
        <w:t xml:space="preserve">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 xml:space="preserve">In additionally, </w:t>
      </w:r>
      <w:proofErr w:type="gramStart"/>
      <w:r w:rsidR="00952101">
        <w:t>It</w:t>
      </w:r>
      <w:proofErr w:type="gramEnd"/>
      <w:r w:rsidR="00952101" w:rsidRPr="00952101">
        <w:t xml:space="preserve"> helps increase test coverage, enabling the early detection of bugs and improving software quality. Furthermore, automation supports agile practices, aligning with development and continuous integration. </w:t>
      </w:r>
      <w:proofErr w:type="gramStart"/>
      <w:r w:rsidR="00952101">
        <w:t>Last but not least</w:t>
      </w:r>
      <w:proofErr w:type="gramEnd"/>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Pr="008E2F5F"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E3247"/>
    <w:rsid w:val="00180D95"/>
    <w:rsid w:val="001D76CF"/>
    <w:rsid w:val="00222F75"/>
    <w:rsid w:val="00250D4F"/>
    <w:rsid w:val="00266677"/>
    <w:rsid w:val="002B37D1"/>
    <w:rsid w:val="00366C89"/>
    <w:rsid w:val="00371B3C"/>
    <w:rsid w:val="00376006"/>
    <w:rsid w:val="00384178"/>
    <w:rsid w:val="003B6774"/>
    <w:rsid w:val="003D4D81"/>
    <w:rsid w:val="003E2D12"/>
    <w:rsid w:val="003E5CFC"/>
    <w:rsid w:val="004B58AE"/>
    <w:rsid w:val="005275E2"/>
    <w:rsid w:val="00584860"/>
    <w:rsid w:val="00604FD0"/>
    <w:rsid w:val="00607992"/>
    <w:rsid w:val="0072278F"/>
    <w:rsid w:val="00794587"/>
    <w:rsid w:val="007C71EA"/>
    <w:rsid w:val="00805185"/>
    <w:rsid w:val="0085776E"/>
    <w:rsid w:val="008C0F8F"/>
    <w:rsid w:val="008C59A7"/>
    <w:rsid w:val="008E2F5F"/>
    <w:rsid w:val="008E4308"/>
    <w:rsid w:val="008F23F7"/>
    <w:rsid w:val="00952101"/>
    <w:rsid w:val="00981A72"/>
    <w:rsid w:val="009B1AEA"/>
    <w:rsid w:val="009F5C29"/>
    <w:rsid w:val="00A274E9"/>
    <w:rsid w:val="00A525AF"/>
    <w:rsid w:val="00A84C61"/>
    <w:rsid w:val="00AC53F8"/>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1</cp:revision>
  <dcterms:created xsi:type="dcterms:W3CDTF">2023-04-02T19:23:00Z</dcterms:created>
  <dcterms:modified xsi:type="dcterms:W3CDTF">2024-03-31T14:14:00Z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