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200"/>
        <w:jc w:val="center"/>
      </w:pPr>
      <w:r>
        <w:rPr>
          <w:rFonts w:ascii="Calibri" w:hAnsi="Calibri"/>
          <w:b/>
          <w:color w:val="2B6CB0"/>
          <w:sz w:val="22"/>
        </w:rPr>
        <w:t>BÁO CÁO NGHIÊN CỨU / THỰC NGHIỆM</w:t>
      </w:r>
    </w:p>
    <w:p>
      <w:pPr>
        <w:spacing w:after="280"/>
        <w:jc w:val="center"/>
      </w:pPr>
      <w:r>
        <w:rPr>
          <w:rFonts w:ascii="Calibri" w:hAnsi="Calibri"/>
          <w:b/>
          <w:color w:val="162C52"/>
          <w:sz w:val="54"/>
        </w:rPr>
        <w:t>Tái lập Định tính FairDispatch / MOMAQL</w:t>
      </w:r>
    </w:p>
    <w:p>
      <w:pPr>
        <w:spacing w:after="360"/>
        <w:ind w:left="2448" w:right="2448"/>
        <w:jc w:val="center"/>
        <w:pBdr>
          <w:bottom w:val="single" w:sz="18" w:space="1" w:color="2B6CB0"/>
        </w:pBdr>
      </w:pPr>
    </w:p>
    <w:p>
      <w:pPr>
        <w:spacing w:after="1000"/>
        <w:jc w:val="center"/>
      </w:pPr>
      <w:r>
        <w:rPr>
          <w:rFonts w:ascii="Cambria" w:hAnsi="Cambria"/>
          <w:i/>
          <w:color w:val="5B6370"/>
          <w:sz w:val="25"/>
        </w:rPr>
        <w:t>Đối chiếu với Kang et al. [2024], “Long-term Fairness in Ride-Hailing Platform”, ECML PKDD 2024 (arXiv:2407.17839)</w:t>
      </w:r>
    </w:p>
    <w:p>
      <w:pPr>
        <w:spacing w:after="60"/>
        <w:jc w:val="center"/>
      </w:pPr>
      <w:r>
        <w:rPr>
          <w:rFonts w:ascii="Calibri" w:hAnsi="Calibri"/>
          <w:color w:val="5B6370"/>
          <w:sz w:val="20"/>
        </w:rPr>
        <w:t>Dương Đức Cường (tác giả chính)  ·  Nguyễn Huy Hoàng (mentor)</w:t>
      </w:r>
    </w:p>
    <w:p>
      <w:pPr>
        <w:spacing w:after="60"/>
        <w:jc w:val="center"/>
      </w:pPr>
      <w:r>
        <w:rPr>
          <w:rFonts w:ascii="Calibri" w:hAnsi="Calibri"/>
          <w:color w:val="5B6370"/>
          <w:sz w:val="20"/>
        </w:rPr>
        <w:t>Git commit tại thời điểm build: da4154b12ca9</w:t>
      </w:r>
    </w:p>
    <w:p>
      <w:r>
        <w:br w:type="page"/>
      </w:r>
    </w:p>
    <w:p>
      <w:pPr>
        <w:pStyle w:val="Heading1"/>
        <w:keepNext/>
        <w:spacing w:before="400" w:after="180"/>
      </w:pPr>
      <w:r>
        <w:rPr>
          <w:rFonts w:ascii="Calibri" w:hAnsi="Calibri"/>
          <w:b/>
          <w:color w:val="162C52"/>
          <w:sz w:val="32"/>
        </w:rPr>
        <w:t>0. Tóm tắt điều hành (Executive Summary)</w:t>
      </w:r>
    </w:p>
    <w:p>
      <w:pPr>
        <w:spacing w:before="40" w:after="200"/>
        <w:pBdr>
          <w:bottom w:val="single" w:sz="14" w:space="1" w:color="2B6CB0"/>
        </w:pBdr>
      </w:pPr>
    </w:p>
    <w:p>
      <w:pPr>
        <w:spacing w:after="140"/>
      </w:pPr>
      <w:r>
        <w:rPr>
          <w:rFonts w:ascii="Cambria" w:hAnsi="Cambria"/>
          <w:b w:val="0"/>
          <w:i w:val="0"/>
          <w:color w:val="22252A"/>
          <w:sz w:val="21"/>
        </w:rPr>
        <w:t>Paper được tái lập: Kang et al. [2024], MOMAQL -- điều phối gọi xe đa mục tiêu (utility + fairness), có dự báo nhu cầu, trên dữ liệu NYC Taxi 2016.</w:t>
      </w:r>
    </w:p>
    <w:p>
      <w:pPr>
        <w:spacing w:after="140"/>
      </w:pPr>
      <w:r>
        <w:rPr>
          <w:rFonts w:ascii="Cambria" w:hAnsi="Cambria"/>
          <w:b w:val="0"/>
          <w:i w:val="0"/>
          <w:color w:val="22252A"/>
          <w:sz w:val="21"/>
        </w:rPr>
        <w:t>Phạm vi tái lập: TÁI LẬP XU HƯỚNG định tính (qualitative trend replication), KHÔNG PHẢI tái lập số liệu chính xác -- paper không công bố đủ chi tiết triển khai (kiến trúc MLP, số tài xế, thuật toán gộp zone, seed...) để exact reproduction là mục tiêu có ý nghĩa. Đây là lựa chọn phạm vi được công bố rõ, không phải giới hạn ẩn.</w:t>
      </w:r>
    </w:p>
    <w:p>
      <w:pPr>
        <w:spacing w:after="140"/>
      </w:pPr>
      <w:r>
        <w:rPr>
          <w:rFonts w:ascii="Cambria" w:hAnsi="Cambria"/>
          <w:b w:val="0"/>
          <w:i w:val="0"/>
          <w:color w:val="22252A"/>
          <w:sz w:val="21"/>
        </w:rPr>
        <w:t>Dataset: mẫu Bernoulli thật từ NYC TLC 2013 (không phải 2016 của paper -- lát cắt thời gian thay thế), 912.375 cuốc huấn luyện / 195.508 cuốc kiểm định / 195.510 cuốc kiểm thử, 200 tài xế mô phỏng (giả định, paper không nêu rõ).</w:t>
      </w:r>
    </w:p>
    <w:p>
      <w:pPr>
        <w:spacing w:after="140"/>
      </w:pPr>
      <w:r>
        <w:rPr>
          <w:rFonts w:ascii="Cambria" w:hAnsi="Cambria"/>
          <w:b w:val="0"/>
          <w:i w:val="0"/>
          <w:color w:val="22252A"/>
          <w:sz w:val="21"/>
        </w:rPr>
        <w:t>Kết luận tổng quát theo từng claim, đánh giá trên Validation (chi tiết ở Mục 10):</w:t>
      </w:r>
    </w:p>
    <w:p>
      <w:pPr>
        <w:pStyle w:val="ListBullet"/>
        <w:spacing w:after="80"/>
      </w:pPr>
      <w:r>
        <w:rPr>
          <w:rFonts w:ascii="Cambria" w:hAnsi="Cambria"/>
          <w:color w:val="22252A"/>
          <w:sz w:val="21"/>
        </w:rPr>
        <w:t>C1 (Utility-fairness trade-off): REPRODUCED.</w:t>
      </w:r>
    </w:p>
    <w:p>
      <w:pPr>
        <w:pStyle w:val="ListBullet"/>
        <w:spacing w:after="80"/>
      </w:pPr>
      <w:r>
        <w:rPr>
          <w:rFonts w:ascii="Cambria" w:hAnsi="Cambria"/>
          <w:color w:val="22252A"/>
          <w:sz w:val="21"/>
        </w:rPr>
        <w:t>C2 (Proposed &gt; baseline về trade-off): REPRODUCED (có phạm vi -- so với baseline đã điều chỉnh, không phải baseline gốc của paper).</w:t>
      </w:r>
    </w:p>
    <w:p>
      <w:pPr>
        <w:pStyle w:val="ListBullet"/>
        <w:spacing w:after="80"/>
      </w:pPr>
      <w:r>
        <w:rPr>
          <w:rFonts w:ascii="Cambria" w:hAnsi="Cambria"/>
          <w:color w:val="22252A"/>
          <w:sz w:val="21"/>
        </w:rPr>
        <w:t>C3 (RL ổn định hơn khi horizon tăng): PARTIALLY REPRODUCED (chuyển pha thực tế xuất hiện ~ngày 14–21, không phải tức thì).</w:t>
      </w:r>
    </w:p>
    <w:p>
      <w:pPr>
        <w:pStyle w:val="ListBullet"/>
        <w:spacing w:after="80"/>
      </w:pPr>
      <w:r>
        <w:rPr>
          <w:rFonts w:ascii="Cambria" w:hAnsi="Cambria"/>
          <w:color w:val="22252A"/>
          <w:sz w:val="21"/>
        </w:rPr>
        <w:t>C4 (Dự báo giúp fairness dài hạn, có thể tốn ngắn hạn): PARTIALLY REPRODUCED (hướng dài hạn xác nhận từ ngày ~21; vế “tốn ngắn hạn” NOT EVALUATED rõ ràng -- ngày 1–7 không khác biệt đáng kể, không quan sát được tệ hơn).</w:t>
      </w:r>
    </w:p>
    <w:p>
      <w:pPr>
        <w:pStyle w:val="ListBullet"/>
        <w:spacing w:after="80"/>
      </w:pPr>
      <w:r>
        <w:rPr>
          <w:rFonts w:ascii="Cambria" w:hAnsi="Cambria"/>
          <w:color w:val="22252A"/>
          <w:sz w:val="21"/>
        </w:rPr>
        <w:t>C5 (Bóc tách: thành phần dự báo giúp cả utility+fairness): REPRODUCED trên Validation -- nhưng xem lại ở Mục 9/10: khi tách riêng 2 thành phần, phần Fairness thực ra KHÔNG cải thiện (No-Forecast công bằng hơn Full) -- câu này trong bản tóm tắt gốc đã gộp nhầm 2 thành phần, sửa lại ở Mục 9.</w:t>
      </w:r>
    </w:p>
    <w:p>
      <w:pPr>
        <w:pStyle w:val="ListBullet"/>
        <w:spacing w:after="80"/>
      </w:pPr>
      <w:r>
        <w:rPr>
          <w:rFonts w:ascii="Cambria" w:hAnsi="Cambria"/>
          <w:color w:val="22252A"/>
          <w:sz w:val="21"/>
        </w:rPr>
        <w:t>C6 (Bỏ fairness làm utility tăng mạnh, bất công bằng bùng nổ): về fairness REPRODUCED (Gini xấu đi rõ rệt); về utility NOT REPRODUCED (đảo chiều -- utility của chúng tôi GIẢM khi bỏ fairness, paper báo TĂNG).</w:t>
      </w:r>
    </w:p>
    <w:p>
      <w:pPr>
        <w:spacing w:after="140"/>
      </w:pPr>
      <w:r>
        <w:rPr>
          <w:rFonts w:ascii="Cambria" w:hAnsi="Cambria"/>
          <w:b/>
          <w:i w:val="0"/>
          <w:color w:val="22252A"/>
          <w:sz w:val="21"/>
        </w:rPr>
        <w:t>Sau khi các kết luận trên được chốt (freeze) trên Validation, dự án chạy thêm một Final Held-out Temporal Test Evaluation (Mục 9) trên test.parquet -- lát cắt thời gian chưa từng dùng để phát triển/tuning. 13/13 phát hiện định trước (pre-specified) từ Validation giữ đúng chiều trên Test, cho thấy hành vi quan sát được của bản tái lập khá ổn định theo thời gian. NHƯNG điều đó KHÔNG có nghĩa toàn bộ 6 claim của paper được reproduce -- ví dụ C4 (dự báo cải thiện fairness dài hạn) vẫn Not Reproduced trên cả Validation lẫn Test. Vì vậy câu chuyện tổng thể của báo cáo là: "Validation-developed trend replication with held-out temporal test support" -- không phải "đã reproduce hoàn toàn paper".</w:t>
      </w:r>
    </w:p>
    <w:p>
      <w:pPr>
        <w:spacing w:before="120" w:after="200"/>
        <w:ind w:left="200"/>
        <w:shd w:fill="F3F6FA"/>
        <w:pBdr>
          <w:left w:val="single" w:sz="24" w:space="6" w:color="2B6CB0"/>
        </w:pBdr>
      </w:pPr>
      <w:r>
        <w:rPr>
          <w:rFonts w:ascii="Cambria" w:hAnsi="Cambria"/>
          <w:b/>
          <w:color w:val="162C52"/>
          <w:sz w:val="21"/>
        </w:rPr>
        <w:t>Không có số liệu nào trong báo cáo này bị chỉnh sửa/chọn lọc để giống paper hơn. Mọi con số đọc trực tiếp từ reports/*.csv (Validation) và final_test/*.csv (Held-out Test) tại thời điểm build tài liệu, không hand-type từ trí nhớ.</w:t>
      </w:r>
    </w:p>
    <w:p>
      <w:pPr>
        <w:pStyle w:val="Heading1"/>
        <w:keepNext/>
        <w:spacing w:before="400" w:after="180"/>
      </w:pPr>
      <w:r>
        <w:rPr>
          <w:rFonts w:ascii="Calibri" w:hAnsi="Calibri"/>
          <w:b/>
          <w:color w:val="162C52"/>
          <w:sz w:val="32"/>
        </w:rPr>
        <w:t>1. Giới thiệu (Introduction)</w:t>
      </w:r>
    </w:p>
    <w:p>
      <w:pPr>
        <w:spacing w:before="40" w:after="200"/>
        <w:pBdr>
          <w:bottom w:val="single" w:sz="14" w:space="1" w:color="2B6CB0"/>
        </w:pBdr>
      </w:pPr>
    </w:p>
    <w:p>
      <w:pPr>
        <w:spacing w:after="140"/>
      </w:pPr>
      <w:r>
        <w:rPr>
          <w:rFonts w:ascii="Cambria" w:hAnsi="Cambria"/>
          <w:b/>
          <w:i w:val="0"/>
          <w:color w:val="22252A"/>
          <w:sz w:val="22"/>
        </w:rPr>
        <w:t>1.1 Động lực</w:t>
      </w:r>
    </w:p>
    <w:p>
      <w:pPr>
        <w:spacing w:after="140"/>
      </w:pPr>
      <w:r>
        <w:rPr>
          <w:rFonts w:ascii="Cambria" w:hAnsi="Cambria"/>
          <w:b w:val="0"/>
          <w:i w:val="0"/>
          <w:color w:val="22252A"/>
          <w:sz w:val="21"/>
        </w:rPr>
        <w:t>Các nền tảng gọi xe hiện đại tối ưu hóa hiệu quả (utility) có thể tạo ra bất công bằng thu nhập giữa tài xế qua thời gian. Kang et al. [2024] đề xuất một bộ điều khiển kết hợp dự báo nhu cầu tương lai với Multi-Objective Q-Learning (MOMAQL) để giữ fairness ổn định trên một khung thời gian dài, thay vì tối ưu fairness cận thị từng cửa sổ quyết định.</w:t>
      </w:r>
    </w:p>
    <w:p>
      <w:pPr>
        <w:spacing w:after="140"/>
      </w:pPr>
      <w:r>
        <w:rPr>
          <w:rFonts w:ascii="Cambria" w:hAnsi="Cambria"/>
          <w:b/>
          <w:i w:val="0"/>
          <w:color w:val="22252A"/>
          <w:sz w:val="22"/>
        </w:rPr>
        <w:t>1.2 Mục tiêu tái lập</w:t>
      </w:r>
    </w:p>
    <w:p>
      <w:pPr>
        <w:spacing w:after="140"/>
      </w:pPr>
      <w:r>
        <w:rPr>
          <w:rFonts w:ascii="Cambria" w:hAnsi="Cambria"/>
          <w:b w:val="0"/>
          <w:i w:val="0"/>
          <w:color w:val="22252A"/>
          <w:sz w:val="21"/>
        </w:rPr>
        <w:t>Dự án này tái lập CÓ CHỦ ĐÍCH các XU HƯỚNG định tính của paper -- không phải giá trị số tuyệt đối -- trên một lát cắt dữ liệu thay thế (NYC TLC 2013 thay vì 2016 của paper). Câu hỏi nghiên cứu chính:</w:t>
      </w:r>
    </w:p>
    <w:p>
      <w:pPr>
        <w:spacing w:after="140"/>
      </w:pPr>
      <w:r>
        <w:rPr>
          <w:rFonts w:ascii="Cambria" w:hAnsi="Cambria"/>
          <w:b w:val="0"/>
          <w:i/>
          <w:color w:val="22252A"/>
          <w:sz w:val="21"/>
        </w:rPr>
        <w:t>“Nếu hệ thống biết trước xu hướng nhu cầu tương lai, nó có chấp nhận một quyết định chưa tối ưu về fairness ngay hiện tại để đạt fairness tốt hơn trong một khoảng thời gian dài hơn hay không -- và điều này có tái xuất hiện khi xây lại phương pháp một cách hợp lý từ thông tin paper cung cấp?”</w:t>
      </w:r>
    </w:p>
    <w:p>
      <w:pPr>
        <w:spacing w:after="140"/>
      </w:pPr>
      <w:r>
        <w:rPr>
          <w:rFonts w:ascii="Cambria" w:hAnsi="Cambria"/>
          <w:b/>
          <w:i w:val="0"/>
          <w:color w:val="22252A"/>
          <w:sz w:val="22"/>
        </w:rPr>
        <w:t>1.3 Đóng góp của tái lập này</w:t>
      </w:r>
    </w:p>
    <w:p>
      <w:pPr>
        <w:pStyle w:val="ListBullet"/>
        <w:spacing w:after="80"/>
      </w:pPr>
      <w:r>
        <w:rPr>
          <w:rFonts w:ascii="Cambria" w:hAnsi="Cambria"/>
          <w:color w:val="22252A"/>
          <w:sz w:val="21"/>
        </w:rPr>
        <w:t>Bộ 5 chính sách điều phối thực thi trên 195.508 yêu cầu kiểm định thật, 5 seed mỗi chính sách.</w:t>
      </w:r>
    </w:p>
    <w:p>
      <w:pPr>
        <w:pStyle w:val="ListBullet"/>
        <w:spacing w:after="80"/>
      </w:pPr>
      <w:r>
        <w:rPr>
          <w:rFonts w:ascii="Cambria" w:hAnsi="Cambria"/>
          <w:color w:val="22252A"/>
          <w:sz w:val="21"/>
        </w:rPr>
        <w:t>Bóc tách 3 nhánh thật (Full / w/o-Forecast / w/o-Fairness), 5 seed.</w:t>
      </w:r>
    </w:p>
    <w:p>
      <w:pPr>
        <w:pStyle w:val="ListBullet"/>
        <w:spacing w:after="80"/>
      </w:pPr>
      <w:r>
        <w:rPr>
          <w:rFonts w:ascii="Cambria" w:hAnsi="Cambria"/>
          <w:color w:val="22252A"/>
          <w:sz w:val="21"/>
        </w:rPr>
        <w:t>Pareto sweep 7 giá trị lambda, 5 seed.</w:t>
      </w:r>
    </w:p>
    <w:p>
      <w:pPr>
        <w:pStyle w:val="ListBullet"/>
        <w:spacing w:after="80"/>
      </w:pPr>
      <w:r>
        <w:rPr>
          <w:rFonts w:ascii="Cambria" w:hAnsi="Cambria"/>
          <w:color w:val="22252A"/>
          <w:sz w:val="21"/>
        </w:rPr>
        <w:t>Nghiên cứu multi-horizon trên MỘT quỹ đạo thật, checkpoint ngày 1–37 (không phải chạy lại độc lập từng horizon).</w:t>
      </w:r>
    </w:p>
    <w:p>
      <w:pPr>
        <w:pStyle w:val="ListBullet"/>
        <w:spacing w:after="80"/>
      </w:pPr>
      <w:r>
        <w:rPr>
          <w:rFonts w:ascii="Cambria" w:hAnsi="Cambria"/>
          <w:color w:val="22252A"/>
          <w:sz w:val="21"/>
        </w:rPr>
        <w:t>6 thí nghiệm cơ chế bổ sung thật (quy mô đội xe, độ sâu vùng ứng viên, tốc độ hội tụ bảng Q, chu kỳ nhu cầu tuần, cân bằng fairness/nhìn trước, so sánh MLP-vs-tabular) đi xa hơn yêu cầu tối thiểu của paper để kiểm tra TẠI SAO các xu hướng xuất hiện, không chỉ KHI NÀO.</w:t>
      </w:r>
    </w:p>
    <w:p>
      <w:pPr>
        <w:pStyle w:val="Heading1"/>
        <w:keepNext/>
        <w:spacing w:before="400" w:after="180"/>
      </w:pPr>
      <w:r>
        <w:rPr>
          <w:rFonts w:ascii="Calibri" w:hAnsi="Calibri"/>
          <w:b/>
          <w:color w:val="162C52"/>
          <w:sz w:val="32"/>
        </w:rPr>
        <w:t>2. Nghiên cứu Gốc (Original Study)</w:t>
      </w:r>
    </w:p>
    <w:p>
      <w:pPr>
        <w:spacing w:before="40" w:after="200"/>
        <w:pBdr>
          <w:bottom w:val="single" w:sz="14" w:space="1" w:color="2B6CB0"/>
        </w:pBdr>
      </w:pPr>
    </w:p>
    <w:p>
      <w:pPr>
        <w:spacing w:after="140"/>
      </w:pPr>
      <w:r>
        <w:rPr>
          <w:rFonts w:ascii="Cambria" w:hAnsi="Cambria"/>
          <w:b/>
          <w:i w:val="0"/>
          <w:color w:val="22252A"/>
          <w:sz w:val="22"/>
        </w:rPr>
        <w:t>2.1 Vấn đề bài toán</w:t>
      </w:r>
    </w:p>
    <w:p>
      <w:pPr>
        <w:spacing w:after="140"/>
      </w:pPr>
      <w:r>
        <w:rPr>
          <w:rFonts w:ascii="Cambria" w:hAnsi="Cambria"/>
          <w:b w:val="0"/>
          <w:i w:val="0"/>
          <w:color w:val="22252A"/>
          <w:sz w:val="21"/>
        </w:rPr>
        <w:t>Bộ điều khiển tối đa hóa utility − lambda × bất công bằng trên một khung thời gian dài. Efficiency = tổng utility tất cả tài xế. Fairness = phương sai (variance) của accumulated utility giữa các tài xế -- variance thấp nghĩa là thu nhập tài xế đồng đều hơn.</w:t>
      </w:r>
    </w:p>
    <w:p>
      <w:pPr>
        <w:spacing w:after="140"/>
      </w:pPr>
      <w:r>
        <w:rPr>
          <w:rFonts w:ascii="Cambria" w:hAnsi="Cambria"/>
          <w:b/>
          <w:i w:val="0"/>
          <w:color w:val="22252A"/>
          <w:sz w:val="22"/>
        </w:rPr>
        <w:t>2.2 Các tuyên bố (claims) cần tái lập</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ID</w:t>
            </w:r>
          </w:p>
        </w:tc>
        <w:tc>
          <w:tcPr>
            <w:tcW w:type="dxa" w:w="3211"/>
            <w:shd w:fill="16294F"/>
            <w:tcBorders>
              <w:bottom w:val="single" w:sz="6" w:color="16294F"/>
            </w:tcBorders>
          </w:tcPr>
          <w:p>
            <w:pPr>
              <w:jc w:val="center"/>
            </w:pPr>
            <w:r/>
            <w:r>
              <w:rPr>
                <w:rFonts w:ascii="Calibri" w:hAnsi="Calibri"/>
                <w:b/>
                <w:color w:val="FFFFFF"/>
                <w:sz w:val="18"/>
              </w:rPr>
              <w:t>Tuyên bố của paper</w:t>
            </w:r>
          </w:p>
        </w:tc>
        <w:tc>
          <w:tcPr>
            <w:tcW w:type="dxa" w:w="3211"/>
            <w:shd w:fill="16294F"/>
            <w:tcBorders>
              <w:bottom w:val="single" w:sz="6" w:color="16294F"/>
            </w:tcBorders>
          </w:tcPr>
          <w:p>
            <w:pPr>
              <w:jc w:val="center"/>
            </w:pPr>
            <w:r/>
            <w:r>
              <w:rPr>
                <w:rFonts w:ascii="Calibri" w:hAnsi="Calibri"/>
                <w:b/>
                <w:color w:val="FFFFFF"/>
                <w:sz w:val="18"/>
              </w:rPr>
              <w:t>Bằng chứng cần tái lập</w:t>
            </w:r>
          </w:p>
        </w:tc>
      </w:tr>
      <w:tr>
        <w:tc>
          <w:tcPr>
            <w:tcW w:type="dxa" w:w="3211"/>
            <w:tcBorders>
              <w:bottom w:val="single" w:sz="2" w:color="E3E7EE"/>
            </w:tcBorders>
          </w:tcPr>
          <w:p>
            <w:pPr>
              <w:jc w:val="left"/>
            </w:pPr>
            <w:r/>
            <w:r>
              <w:rPr>
                <w:rFonts w:ascii="Cambria" w:hAnsi="Cambria"/>
                <w:color w:val="22252A"/>
                <w:sz w:val="18"/>
              </w:rPr>
              <w:t>C1</w:t>
            </w:r>
          </w:p>
        </w:tc>
        <w:tc>
          <w:tcPr>
            <w:tcW w:type="dxa" w:w="3211"/>
            <w:tcBorders>
              <w:bottom w:val="single" w:sz="2" w:color="E3E7EE"/>
            </w:tcBorders>
          </w:tcPr>
          <w:p>
            <w:pPr>
              <w:jc w:val="center"/>
            </w:pPr>
            <w:r/>
            <w:r>
              <w:rPr>
                <w:rFonts w:ascii="Cambria" w:hAnsi="Cambria"/>
                <w:color w:val="22252A"/>
                <w:sz w:val="18"/>
              </w:rPr>
              <w:t>Utility và fairness có trade-off</w:t>
            </w:r>
          </w:p>
        </w:tc>
        <w:tc>
          <w:tcPr>
            <w:tcW w:type="dxa" w:w="3211"/>
            <w:tcBorders>
              <w:bottom w:val="single" w:sz="2" w:color="E3E7EE"/>
            </w:tcBorders>
          </w:tcPr>
          <w:p>
            <w:pPr>
              <w:jc w:val="center"/>
            </w:pPr>
            <w:r/>
            <w:r>
              <w:rPr>
                <w:rFonts w:ascii="Cambria" w:hAnsi="Cambria"/>
                <w:color w:val="22252A"/>
                <w:sz w:val="18"/>
              </w:rPr>
              <w:t>Tăng fairness có thể làm giảm utility</w:t>
            </w:r>
          </w:p>
        </w:tc>
      </w:tr>
      <w:tr>
        <w:tc>
          <w:tcPr>
            <w:tcW w:type="dxa" w:w="3211"/>
            <w:shd w:fill="EEF2F7"/>
            <w:tcBorders>
              <w:bottom w:val="single" w:sz="2" w:color="E3E7EE"/>
            </w:tcBorders>
          </w:tcPr>
          <w:p>
            <w:pPr>
              <w:jc w:val="left"/>
            </w:pPr>
            <w:r/>
            <w:r>
              <w:rPr>
                <w:rFonts w:ascii="Cambria" w:hAnsi="Cambria"/>
                <w:color w:val="22252A"/>
                <w:sz w:val="18"/>
              </w:rPr>
              <w:t>C2</w:t>
            </w:r>
          </w:p>
        </w:tc>
        <w:tc>
          <w:tcPr>
            <w:tcW w:type="dxa" w:w="3211"/>
            <w:shd w:fill="EEF2F7"/>
            <w:tcBorders>
              <w:bottom w:val="single" w:sz="2" w:color="E3E7EE"/>
            </w:tcBorders>
          </w:tcPr>
          <w:p>
            <w:pPr>
              <w:jc w:val="center"/>
            </w:pPr>
            <w:r/>
            <w:r>
              <w:rPr>
                <w:rFonts w:ascii="Cambria" w:hAnsi="Cambria"/>
                <w:color w:val="22252A"/>
                <w:sz w:val="18"/>
              </w:rPr>
              <w:t>Phương pháp đề xuất tạo trade-off tốt hơn baseline</w:t>
            </w:r>
          </w:p>
        </w:tc>
        <w:tc>
          <w:tcPr>
            <w:tcW w:type="dxa" w:w="3211"/>
            <w:shd w:fill="EEF2F7"/>
            <w:tcBorders>
              <w:bottom w:val="single" w:sz="2" w:color="E3E7EE"/>
            </w:tcBorders>
          </w:tcPr>
          <w:p>
            <w:pPr>
              <w:jc w:val="center"/>
            </w:pPr>
            <w:r/>
            <w:r>
              <w:rPr>
                <w:rFonts w:ascii="Cambria" w:hAnsi="Cambria"/>
                <w:color w:val="22252A"/>
                <w:sz w:val="18"/>
              </w:rPr>
              <w:t>Điểm của phương pháp đề xuất nằm ở vùng utility/fairness tốt hơn</w:t>
            </w:r>
          </w:p>
        </w:tc>
      </w:tr>
      <w:tr>
        <w:tc>
          <w:tcPr>
            <w:tcW w:type="dxa" w:w="3211"/>
            <w:tcBorders>
              <w:bottom w:val="single" w:sz="2" w:color="E3E7EE"/>
            </w:tcBorders>
          </w:tcPr>
          <w:p>
            <w:pPr>
              <w:jc w:val="left"/>
            </w:pPr>
            <w:r/>
            <w:r>
              <w:rPr>
                <w:rFonts w:ascii="Cambria" w:hAnsi="Cambria"/>
                <w:color w:val="22252A"/>
                <w:sz w:val="18"/>
              </w:rPr>
              <w:t>C3</w:t>
            </w:r>
          </w:p>
        </w:tc>
        <w:tc>
          <w:tcPr>
            <w:tcW w:type="dxa" w:w="3211"/>
            <w:tcBorders>
              <w:bottom w:val="single" w:sz="2" w:color="E3E7EE"/>
            </w:tcBorders>
          </w:tcPr>
          <w:p>
            <w:pPr>
              <w:jc w:val="center"/>
            </w:pPr>
            <w:r/>
            <w:r>
              <w:rPr>
                <w:rFonts w:ascii="Cambria" w:hAnsi="Cambria"/>
                <w:color w:val="22252A"/>
                <w:sz w:val="18"/>
              </w:rPr>
              <w:t>Phương pháp dựa trên RL ổn định hơn khi horizon tăng</w:t>
            </w:r>
          </w:p>
        </w:tc>
        <w:tc>
          <w:tcPr>
            <w:tcW w:type="dxa" w:w="3211"/>
            <w:tcBorders>
              <w:bottom w:val="single" w:sz="2" w:color="E3E7EE"/>
            </w:tcBorders>
          </w:tcPr>
          <w:p>
            <w:pPr>
              <w:jc w:val="center"/>
            </w:pPr>
            <w:r/>
            <w:r>
              <w:rPr>
                <w:rFonts w:ascii="Cambria" w:hAnsi="Cambria"/>
                <w:color w:val="22252A"/>
                <w:sz w:val="18"/>
              </w:rPr>
              <w:t>Đường cong fairness ít biến động hơn theo thời gian</w:t>
            </w:r>
          </w:p>
        </w:tc>
      </w:tr>
      <w:tr>
        <w:tc>
          <w:tcPr>
            <w:tcW w:type="dxa" w:w="3211"/>
            <w:shd w:fill="EEF2F7"/>
            <w:tcBorders>
              <w:bottom w:val="single" w:sz="2" w:color="E3E7EE"/>
            </w:tcBorders>
          </w:tcPr>
          <w:p>
            <w:pPr>
              <w:jc w:val="left"/>
            </w:pPr>
            <w:r/>
            <w:r>
              <w:rPr>
                <w:rFonts w:ascii="Cambria" w:hAnsi="Cambria"/>
                <w:color w:val="22252A"/>
                <w:sz w:val="18"/>
              </w:rPr>
              <w:t>C4</w:t>
            </w:r>
          </w:p>
        </w:tc>
        <w:tc>
          <w:tcPr>
            <w:tcW w:type="dxa" w:w="3211"/>
            <w:shd w:fill="EEF2F7"/>
            <w:tcBorders>
              <w:bottom w:val="single" w:sz="2" w:color="E3E7EE"/>
            </w:tcBorders>
          </w:tcPr>
          <w:p>
            <w:pPr>
              <w:jc w:val="center"/>
            </w:pPr>
            <w:r/>
            <w:r>
              <w:rPr>
                <w:rFonts w:ascii="Cambria" w:hAnsi="Cambria"/>
                <w:color w:val="22252A"/>
                <w:sz w:val="18"/>
              </w:rPr>
              <w:t>Prediction giúp long-term fairness</w:t>
            </w:r>
          </w:p>
        </w:tc>
        <w:tc>
          <w:tcPr>
            <w:tcW w:type="dxa" w:w="3211"/>
            <w:shd w:fill="EEF2F7"/>
            <w:tcBorders>
              <w:bottom w:val="single" w:sz="2" w:color="E3E7EE"/>
            </w:tcBorders>
          </w:tcPr>
          <w:p>
            <w:pPr>
              <w:jc w:val="center"/>
            </w:pPr>
            <w:r/>
            <w:r>
              <w:rPr>
                <w:rFonts w:ascii="Cambria" w:hAnsi="Cambria"/>
                <w:color w:val="22252A"/>
                <w:sz w:val="18"/>
              </w:rPr>
              <w:t>Có thể thua ngắn hạn nhưng tốt hơn khi horizon dài</w:t>
            </w:r>
          </w:p>
        </w:tc>
      </w:tr>
      <w:tr>
        <w:tc>
          <w:tcPr>
            <w:tcW w:type="dxa" w:w="3211"/>
            <w:tcBorders>
              <w:bottom w:val="single" w:sz="2" w:color="E3E7EE"/>
            </w:tcBorders>
          </w:tcPr>
          <w:p>
            <w:pPr>
              <w:jc w:val="left"/>
            </w:pPr>
            <w:r/>
            <w:r>
              <w:rPr>
                <w:rFonts w:ascii="Cambria" w:hAnsi="Cambria"/>
                <w:color w:val="22252A"/>
                <w:sz w:val="18"/>
              </w:rPr>
              <w:t>C5</w:t>
            </w:r>
          </w:p>
        </w:tc>
        <w:tc>
          <w:tcPr>
            <w:tcW w:type="dxa" w:w="3211"/>
            <w:tcBorders>
              <w:bottom w:val="single" w:sz="2" w:color="E3E7EE"/>
            </w:tcBorders>
          </w:tcPr>
          <w:p>
            <w:pPr>
              <w:jc w:val="center"/>
            </w:pPr>
            <w:r/>
            <w:r>
              <w:rPr>
                <w:rFonts w:ascii="Cambria" w:hAnsi="Cambria"/>
                <w:color w:val="22252A"/>
                <w:sz w:val="18"/>
              </w:rPr>
              <w:t>Prediction giúp utility + fairness so với no-prediction</w:t>
            </w:r>
          </w:p>
        </w:tc>
        <w:tc>
          <w:tcPr>
            <w:tcW w:type="dxa" w:w="3211"/>
            <w:tcBorders>
              <w:bottom w:val="single" w:sz="2" w:color="E3E7EE"/>
            </w:tcBorders>
          </w:tcPr>
          <w:p>
            <w:pPr>
              <w:jc w:val="center"/>
            </w:pPr>
            <w:r/>
            <w:r>
              <w:rPr>
                <w:rFonts w:ascii="Cambria" w:hAnsi="Cambria"/>
                <w:color w:val="22252A"/>
                <w:sz w:val="18"/>
              </w:rPr>
              <w:t>Ablation phải phản ánh đúng hướng</w:t>
            </w:r>
          </w:p>
        </w:tc>
      </w:tr>
      <w:tr>
        <w:tc>
          <w:tcPr>
            <w:tcW w:type="dxa" w:w="3211"/>
            <w:shd w:fill="EEF2F7"/>
            <w:tcBorders>
              <w:bottom w:val="single" w:sz="2" w:color="E3E7EE"/>
            </w:tcBorders>
          </w:tcPr>
          <w:p>
            <w:pPr>
              <w:jc w:val="left"/>
            </w:pPr>
            <w:r/>
            <w:r>
              <w:rPr>
                <w:rFonts w:ascii="Cambria" w:hAnsi="Cambria"/>
                <w:color w:val="22252A"/>
                <w:sz w:val="18"/>
              </w:rPr>
              <w:t>C6</w:t>
            </w:r>
          </w:p>
        </w:tc>
        <w:tc>
          <w:tcPr>
            <w:tcW w:type="dxa" w:w="3211"/>
            <w:shd w:fill="EEF2F7"/>
            <w:tcBorders>
              <w:bottom w:val="single" w:sz="2" w:color="E3E7EE"/>
            </w:tcBorders>
          </w:tcPr>
          <w:p>
            <w:pPr>
              <w:jc w:val="center"/>
            </w:pPr>
            <w:r/>
            <w:r>
              <w:rPr>
                <w:rFonts w:ascii="Cambria" w:hAnsi="Cambria"/>
                <w:color w:val="22252A"/>
                <w:sz w:val="18"/>
              </w:rPr>
              <w:t>Bỏ fairness làm utility tăng mạnh nhưng inequality bùng lên</w:t>
            </w:r>
          </w:p>
        </w:tc>
        <w:tc>
          <w:tcPr>
            <w:tcW w:type="dxa" w:w="3211"/>
            <w:shd w:fill="EEF2F7"/>
            <w:tcBorders>
              <w:bottom w:val="single" w:sz="2" w:color="E3E7EE"/>
            </w:tcBorders>
          </w:tcPr>
          <w:p>
            <w:pPr>
              <w:jc w:val="center"/>
            </w:pPr>
            <w:r/>
            <w:r>
              <w:rPr>
                <w:rFonts w:ascii="Cambria" w:hAnsi="Cambria"/>
                <w:color w:val="22252A"/>
                <w:sz w:val="18"/>
              </w:rPr>
              <w:t>w/o Fairness là trường hợp cực đoan về utility/bất công bằng</w:t>
            </w:r>
          </w:p>
        </w:tc>
      </w:tr>
    </w:tbl>
    <w:p>
      <w:pPr>
        <w:spacing w:after="200"/>
      </w:pPr>
    </w:p>
    <w:p>
      <w:pPr>
        <w:spacing w:after="140"/>
      </w:pPr>
      <w:r>
        <w:rPr>
          <w:rFonts w:ascii="Cambria" w:hAnsi="Cambria"/>
          <w:b/>
          <w:i w:val="0"/>
          <w:color w:val="22252A"/>
          <w:sz w:val="22"/>
        </w:rPr>
        <w:t>2.3 Số liệu gốc của paper (Table 1 và Ablation, trích dẫn trực tiếp)</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Phương pháp</w:t>
            </w:r>
          </w:p>
        </w:tc>
        <w:tc>
          <w:tcPr>
            <w:tcW w:type="dxa" w:w="3211"/>
            <w:shd w:fill="16294F"/>
            <w:tcBorders>
              <w:bottom w:val="single" w:sz="6" w:color="16294F"/>
            </w:tcBorders>
          </w:tcPr>
          <w:p>
            <w:pPr>
              <w:jc w:val="center"/>
            </w:pPr>
            <w:r/>
            <w:r>
              <w:rPr>
                <w:rFonts w:ascii="Calibri" w:hAnsi="Calibri"/>
                <w:b/>
                <w:color w:val="FFFFFF"/>
                <w:sz w:val="18"/>
              </w:rPr>
              <w:t>Tổng Utility</w:t>
            </w:r>
          </w:p>
        </w:tc>
        <w:tc>
          <w:tcPr>
            <w:tcW w:type="dxa" w:w="3211"/>
            <w:shd w:fill="16294F"/>
            <w:tcBorders>
              <w:bottom w:val="single" w:sz="6" w:color="16294F"/>
            </w:tcBorders>
          </w:tcPr>
          <w:p>
            <w:pPr>
              <w:jc w:val="center"/>
            </w:pPr>
            <w:r/>
            <w:r>
              <w:rPr>
                <w:rFonts w:ascii="Calibri" w:hAnsi="Calibri"/>
                <w:b/>
                <w:color w:val="FFFFFF"/>
                <w:sz w:val="18"/>
              </w:rPr>
              <w:t>Fairness (Var, thấp hơn = fair hơn)</w:t>
            </w:r>
          </w:p>
        </w:tc>
      </w:tr>
      <w:tr>
        <w:tc>
          <w:tcPr>
            <w:tcW w:type="dxa" w:w="3211"/>
            <w:tcBorders>
              <w:bottom w:val="single" w:sz="2" w:color="E3E7EE"/>
            </w:tcBorders>
          </w:tcPr>
          <w:p>
            <w:pPr>
              <w:jc w:val="left"/>
            </w:pPr>
            <w:r/>
            <w:r>
              <w:rPr>
                <w:rFonts w:ascii="Cambria" w:hAnsi="Cambria"/>
                <w:color w:val="22252A"/>
                <w:sz w:val="18"/>
              </w:rPr>
              <w:t>REASSIGN</w:t>
            </w:r>
          </w:p>
        </w:tc>
        <w:tc>
          <w:tcPr>
            <w:tcW w:type="dxa" w:w="3211"/>
            <w:tcBorders>
              <w:bottom w:val="single" w:sz="2" w:color="E3E7EE"/>
            </w:tcBorders>
          </w:tcPr>
          <w:p>
            <w:pPr>
              <w:jc w:val="center"/>
            </w:pPr>
            <w:r/>
            <w:r>
              <w:rPr>
                <w:rFonts w:ascii="Cambria" w:hAnsi="Cambria"/>
                <w:color w:val="22252A"/>
                <w:sz w:val="18"/>
              </w:rPr>
              <w:t>76.536</w:t>
            </w:r>
          </w:p>
        </w:tc>
        <w:tc>
          <w:tcPr>
            <w:tcW w:type="dxa" w:w="3211"/>
            <w:tcBorders>
              <w:bottom w:val="single" w:sz="2" w:color="E3E7EE"/>
            </w:tcBorders>
          </w:tcPr>
          <w:p>
            <w:pPr>
              <w:jc w:val="center"/>
            </w:pPr>
            <w:r/>
            <w:r>
              <w:rPr>
                <w:rFonts w:ascii="Cambria" w:hAnsi="Cambria"/>
                <w:color w:val="22252A"/>
                <w:sz w:val="18"/>
              </w:rPr>
              <w:t>493.638</w:t>
            </w:r>
          </w:p>
        </w:tc>
      </w:tr>
      <w:tr>
        <w:tc>
          <w:tcPr>
            <w:tcW w:type="dxa" w:w="3211"/>
            <w:shd w:fill="EEF2F7"/>
            <w:tcBorders>
              <w:bottom w:val="single" w:sz="2" w:color="E3E7EE"/>
            </w:tcBorders>
          </w:tcPr>
          <w:p>
            <w:pPr>
              <w:jc w:val="left"/>
            </w:pPr>
            <w:r/>
            <w:r>
              <w:rPr>
                <w:rFonts w:ascii="Cambria" w:hAnsi="Cambria"/>
                <w:color w:val="22252A"/>
                <w:sz w:val="18"/>
              </w:rPr>
              <w:t>LAF</w:t>
            </w:r>
          </w:p>
        </w:tc>
        <w:tc>
          <w:tcPr>
            <w:tcW w:type="dxa" w:w="3211"/>
            <w:shd w:fill="EEF2F7"/>
            <w:tcBorders>
              <w:bottom w:val="single" w:sz="2" w:color="E3E7EE"/>
            </w:tcBorders>
          </w:tcPr>
          <w:p>
            <w:pPr>
              <w:jc w:val="center"/>
            </w:pPr>
            <w:r/>
            <w:r>
              <w:rPr>
                <w:rFonts w:ascii="Cambria" w:hAnsi="Cambria"/>
                <w:color w:val="22252A"/>
                <w:sz w:val="18"/>
              </w:rPr>
              <w:t>80.606</w:t>
            </w:r>
          </w:p>
        </w:tc>
        <w:tc>
          <w:tcPr>
            <w:tcW w:type="dxa" w:w="3211"/>
            <w:shd w:fill="EEF2F7"/>
            <w:tcBorders>
              <w:bottom w:val="single" w:sz="2" w:color="E3E7EE"/>
            </w:tcBorders>
          </w:tcPr>
          <w:p>
            <w:pPr>
              <w:jc w:val="center"/>
            </w:pPr>
            <w:r/>
            <w:r>
              <w:rPr>
                <w:rFonts w:ascii="Cambria" w:hAnsi="Cambria"/>
                <w:color w:val="22252A"/>
                <w:sz w:val="18"/>
              </w:rPr>
              <w:t>107.790</w:t>
            </w:r>
          </w:p>
        </w:tc>
      </w:tr>
      <w:tr>
        <w:tc>
          <w:tcPr>
            <w:tcW w:type="dxa" w:w="3211"/>
            <w:tcBorders>
              <w:bottom w:val="single" w:sz="2" w:color="E3E7EE"/>
            </w:tcBorders>
          </w:tcPr>
          <w:p>
            <w:pPr>
              <w:jc w:val="left"/>
            </w:pPr>
            <w:r/>
            <w:r>
              <w:rPr>
                <w:rFonts w:ascii="Cambria" w:hAnsi="Cambria"/>
                <w:color w:val="22252A"/>
                <w:sz w:val="18"/>
              </w:rPr>
              <w:t>Balance Ride-Pooling</w:t>
            </w:r>
          </w:p>
        </w:tc>
        <w:tc>
          <w:tcPr>
            <w:tcW w:type="dxa" w:w="3211"/>
            <w:tcBorders>
              <w:bottom w:val="single" w:sz="2" w:color="E3E7EE"/>
            </w:tcBorders>
          </w:tcPr>
          <w:p>
            <w:pPr>
              <w:jc w:val="center"/>
            </w:pPr>
            <w:r/>
            <w:r>
              <w:rPr>
                <w:rFonts w:ascii="Cambria" w:hAnsi="Cambria"/>
                <w:color w:val="22252A"/>
                <w:sz w:val="18"/>
              </w:rPr>
              <w:t>85.924</w:t>
            </w:r>
          </w:p>
        </w:tc>
        <w:tc>
          <w:tcPr>
            <w:tcW w:type="dxa" w:w="3211"/>
            <w:tcBorders>
              <w:bottom w:val="single" w:sz="2" w:color="E3E7EE"/>
            </w:tcBorders>
          </w:tcPr>
          <w:p>
            <w:pPr>
              <w:jc w:val="center"/>
            </w:pPr>
            <w:r/>
            <w:r>
              <w:rPr>
                <w:rFonts w:ascii="Cambria" w:hAnsi="Cambria"/>
                <w:color w:val="22252A"/>
                <w:sz w:val="18"/>
              </w:rPr>
              <w:t>100.255</w:t>
            </w:r>
          </w:p>
        </w:tc>
      </w:tr>
      <w:tr>
        <w:tc>
          <w:tcPr>
            <w:tcW w:type="dxa" w:w="3211"/>
            <w:shd w:fill="EEF2F7"/>
            <w:tcBorders>
              <w:bottom w:val="single" w:sz="2" w:color="E3E7EE"/>
            </w:tcBorders>
          </w:tcPr>
          <w:p>
            <w:pPr>
              <w:jc w:val="left"/>
            </w:pPr>
            <w:r/>
            <w:r>
              <w:rPr>
                <w:rFonts w:ascii="Cambria" w:hAnsi="Cambria"/>
                <w:color w:val="22252A"/>
                <w:sz w:val="18"/>
              </w:rPr>
              <w:t>Proposed (Full)</w:t>
            </w:r>
          </w:p>
        </w:tc>
        <w:tc>
          <w:tcPr>
            <w:tcW w:type="dxa" w:w="3211"/>
            <w:shd w:fill="EEF2F7"/>
            <w:tcBorders>
              <w:bottom w:val="single" w:sz="2" w:color="E3E7EE"/>
            </w:tcBorders>
          </w:tcPr>
          <w:p>
            <w:pPr>
              <w:jc w:val="center"/>
            </w:pPr>
            <w:r/>
            <w:r>
              <w:rPr>
                <w:rFonts w:ascii="Cambria" w:hAnsi="Cambria"/>
                <w:color w:val="22252A"/>
                <w:sz w:val="18"/>
              </w:rPr>
              <w:t>95.823,79</w:t>
            </w:r>
          </w:p>
        </w:tc>
        <w:tc>
          <w:tcPr>
            <w:tcW w:type="dxa" w:w="3211"/>
            <w:shd w:fill="EEF2F7"/>
            <w:tcBorders>
              <w:bottom w:val="single" w:sz="2" w:color="E3E7EE"/>
            </w:tcBorders>
          </w:tcPr>
          <w:p>
            <w:pPr>
              <w:jc w:val="center"/>
            </w:pPr>
            <w:r/>
            <w:r>
              <w:rPr>
                <w:rFonts w:ascii="Cambria" w:hAnsi="Cambria"/>
                <w:color w:val="22252A"/>
                <w:sz w:val="18"/>
              </w:rPr>
              <w:t>85.193,62</w:t>
            </w:r>
          </w:p>
        </w:tc>
      </w:tr>
    </w:tbl>
    <w:p>
      <w:pPr>
        <w:spacing w:after="200"/>
      </w:pP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Ablation</w:t>
            </w:r>
          </w:p>
        </w:tc>
        <w:tc>
          <w:tcPr>
            <w:tcW w:type="dxa" w:w="3211"/>
            <w:shd w:fill="16294F"/>
            <w:tcBorders>
              <w:bottom w:val="single" w:sz="6" w:color="16294F"/>
            </w:tcBorders>
          </w:tcPr>
          <w:p>
            <w:pPr>
              <w:jc w:val="center"/>
            </w:pPr>
            <w:r/>
            <w:r>
              <w:rPr>
                <w:rFonts w:ascii="Calibri" w:hAnsi="Calibri"/>
                <w:b/>
                <w:color w:val="FFFFFF"/>
                <w:sz w:val="18"/>
              </w:rPr>
              <w:t>Tổng Utility</w:t>
            </w:r>
          </w:p>
        </w:tc>
        <w:tc>
          <w:tcPr>
            <w:tcW w:type="dxa" w:w="3211"/>
            <w:shd w:fill="16294F"/>
            <w:tcBorders>
              <w:bottom w:val="single" w:sz="6" w:color="16294F"/>
            </w:tcBorders>
          </w:tcPr>
          <w:p>
            <w:pPr>
              <w:jc w:val="center"/>
            </w:pPr>
            <w:r/>
            <w:r>
              <w:rPr>
                <w:rFonts w:ascii="Calibri" w:hAnsi="Calibri"/>
                <w:b/>
                <w:color w:val="FFFFFF"/>
                <w:sz w:val="18"/>
              </w:rPr>
              <w:t>Fairness (Var)</w:t>
            </w:r>
          </w:p>
        </w:tc>
      </w:tr>
      <w:tr>
        <w:tc>
          <w:tcPr>
            <w:tcW w:type="dxa" w:w="3211"/>
            <w:tcBorders>
              <w:bottom w:val="single" w:sz="2" w:color="E3E7EE"/>
            </w:tcBorders>
          </w:tcPr>
          <w:p>
            <w:pPr>
              <w:jc w:val="left"/>
            </w:pPr>
            <w:r/>
            <w:r>
              <w:rPr>
                <w:rFonts w:ascii="Cambria" w:hAnsi="Cambria"/>
                <w:color w:val="22252A"/>
                <w:sz w:val="18"/>
              </w:rPr>
              <w:t>Full</w:t>
            </w:r>
          </w:p>
        </w:tc>
        <w:tc>
          <w:tcPr>
            <w:tcW w:type="dxa" w:w="3211"/>
            <w:tcBorders>
              <w:bottom w:val="single" w:sz="2" w:color="E3E7EE"/>
            </w:tcBorders>
          </w:tcPr>
          <w:p>
            <w:pPr>
              <w:jc w:val="center"/>
            </w:pPr>
            <w:r/>
            <w:r>
              <w:rPr>
                <w:rFonts w:ascii="Cambria" w:hAnsi="Cambria"/>
                <w:color w:val="22252A"/>
                <w:sz w:val="18"/>
              </w:rPr>
              <w:t>95.823,79</w:t>
            </w:r>
          </w:p>
        </w:tc>
        <w:tc>
          <w:tcPr>
            <w:tcW w:type="dxa" w:w="3211"/>
            <w:tcBorders>
              <w:bottom w:val="single" w:sz="2" w:color="E3E7EE"/>
            </w:tcBorders>
          </w:tcPr>
          <w:p>
            <w:pPr>
              <w:jc w:val="center"/>
            </w:pPr>
            <w:r/>
            <w:r>
              <w:rPr>
                <w:rFonts w:ascii="Cambria" w:hAnsi="Cambria"/>
                <w:color w:val="22252A"/>
                <w:sz w:val="18"/>
              </w:rPr>
              <w:t>85.193,62</w:t>
            </w:r>
          </w:p>
        </w:tc>
      </w:tr>
      <w:tr>
        <w:tc>
          <w:tcPr>
            <w:tcW w:type="dxa" w:w="3211"/>
            <w:shd w:fill="EEF2F7"/>
            <w:tcBorders>
              <w:bottom w:val="single" w:sz="2" w:color="E3E7EE"/>
            </w:tcBorders>
          </w:tcPr>
          <w:p>
            <w:pPr>
              <w:jc w:val="left"/>
            </w:pPr>
            <w:r/>
            <w:r>
              <w:rPr>
                <w:rFonts w:ascii="Cambria" w:hAnsi="Cambria"/>
                <w:color w:val="22252A"/>
                <w:sz w:val="18"/>
              </w:rPr>
              <w:t>w/o Prediction</w:t>
            </w:r>
          </w:p>
        </w:tc>
        <w:tc>
          <w:tcPr>
            <w:tcW w:type="dxa" w:w="3211"/>
            <w:shd w:fill="EEF2F7"/>
            <w:tcBorders>
              <w:bottom w:val="single" w:sz="2" w:color="E3E7EE"/>
            </w:tcBorders>
          </w:tcPr>
          <w:p>
            <w:pPr>
              <w:jc w:val="center"/>
            </w:pPr>
            <w:r/>
            <w:r>
              <w:rPr>
                <w:rFonts w:ascii="Cambria" w:hAnsi="Cambria"/>
                <w:color w:val="22252A"/>
                <w:sz w:val="18"/>
              </w:rPr>
              <w:t>56.873,21</w:t>
            </w:r>
          </w:p>
        </w:tc>
        <w:tc>
          <w:tcPr>
            <w:tcW w:type="dxa" w:w="3211"/>
            <w:shd w:fill="EEF2F7"/>
            <w:tcBorders>
              <w:bottom w:val="single" w:sz="2" w:color="E3E7EE"/>
            </w:tcBorders>
          </w:tcPr>
          <w:p>
            <w:pPr>
              <w:jc w:val="center"/>
            </w:pPr>
            <w:r/>
            <w:r>
              <w:rPr>
                <w:rFonts w:ascii="Cambria" w:hAnsi="Cambria"/>
                <w:color w:val="22252A"/>
                <w:sz w:val="18"/>
              </w:rPr>
              <w:t>153.697,27</w:t>
            </w:r>
          </w:p>
        </w:tc>
      </w:tr>
      <w:tr>
        <w:tc>
          <w:tcPr>
            <w:tcW w:type="dxa" w:w="3211"/>
            <w:tcBorders>
              <w:bottom w:val="single" w:sz="2" w:color="E3E7EE"/>
            </w:tcBorders>
          </w:tcPr>
          <w:p>
            <w:pPr>
              <w:jc w:val="left"/>
            </w:pPr>
            <w:r/>
            <w:r>
              <w:rPr>
                <w:rFonts w:ascii="Cambria" w:hAnsi="Cambria"/>
                <w:color w:val="22252A"/>
                <w:sz w:val="18"/>
              </w:rPr>
              <w:t>w/o Fairness</w:t>
            </w:r>
          </w:p>
        </w:tc>
        <w:tc>
          <w:tcPr>
            <w:tcW w:type="dxa" w:w="3211"/>
            <w:tcBorders>
              <w:bottom w:val="single" w:sz="2" w:color="E3E7EE"/>
            </w:tcBorders>
          </w:tcPr>
          <w:p>
            <w:pPr>
              <w:jc w:val="center"/>
            </w:pPr>
            <w:r/>
            <w:r>
              <w:rPr>
                <w:rFonts w:ascii="Cambria" w:hAnsi="Cambria"/>
                <w:color w:val="22252A"/>
                <w:sz w:val="18"/>
              </w:rPr>
              <w:t>2.194.901,19</w:t>
            </w:r>
          </w:p>
        </w:tc>
        <w:tc>
          <w:tcPr>
            <w:tcW w:type="dxa" w:w="3211"/>
            <w:tcBorders>
              <w:bottom w:val="single" w:sz="2" w:color="E3E7EE"/>
            </w:tcBorders>
          </w:tcPr>
          <w:p>
            <w:pPr>
              <w:jc w:val="center"/>
            </w:pPr>
            <w:r/>
            <w:r>
              <w:rPr>
                <w:rFonts w:ascii="Cambria" w:hAnsi="Cambria"/>
                <w:color w:val="22252A"/>
                <w:sz w:val="18"/>
              </w:rPr>
              <w:t>2,677 × 10⁹</w:t>
            </w:r>
          </w:p>
        </w:tc>
      </w:tr>
    </w:tbl>
    <w:p>
      <w:pPr>
        <w:spacing w:after="200"/>
      </w:pPr>
    </w:p>
    <w:p>
      <w:pPr>
        <w:spacing w:after="140"/>
      </w:pPr>
      <w:r>
        <w:rPr>
          <w:rFonts w:ascii="Cambria" w:hAnsi="Cambria"/>
          <w:b w:val="0"/>
          <w:i w:val="0"/>
          <w:color w:val="5B6370"/>
          <w:sz w:val="19"/>
        </w:rPr>
        <w:t>Cấu hình của paper: sampling rate = 0,05; lambda = 1; omega = 0,6; gamma = 0,9. Forecast module: MLP 3 lớp, dự báo số lượng yêu cầu theo cặp điểm đón–trả mỗi giờ, MSE = 94,69. Phần cứng: Xeon Gold 6240 + RTX 8000.</w:t>
      </w:r>
    </w:p>
    <w:p>
      <w:pPr>
        <w:spacing w:after="140"/>
      </w:pPr>
      <w:r>
        <w:rPr>
          <w:rFonts w:ascii="Cambria" w:hAnsi="Cambria"/>
          <w:b/>
          <w:i w:val="0"/>
          <w:color w:val="22252A"/>
          <w:sz w:val="22"/>
        </w:rPr>
        <w:t>2.4 Giới hạn công bố của paper gốc</w:t>
      </w:r>
    </w:p>
    <w:p>
      <w:pPr>
        <w:spacing w:after="140"/>
      </w:pPr>
      <w:r>
        <w:rPr>
          <w:rFonts w:ascii="Cambria" w:hAnsi="Cambria"/>
          <w:b w:val="0"/>
          <w:i w:val="0"/>
          <w:color w:val="22252A"/>
          <w:sz w:val="21"/>
        </w:rPr>
        <w:t>Paper KHÔNG công bố đủ chi tiết để tái lập tuyệt đối: số neuron hidden layer của MLP, optimizer/learning rate/activation/epochs, thuật toán gộp nhiều vị trí thành 1 node, số lượng/khởi tạo tài xế mô phỏng, chi tiết exploration của Q-learning, exact “peak 2-hour” window, và một số chi tiết triển khai baseline. Đây là lý do chính dự án này chọn tái lập xu hướng thay vì số liệu tuyệt đối.</w:t>
      </w:r>
    </w:p>
    <w:p>
      <w:pPr>
        <w:pStyle w:val="Heading1"/>
        <w:keepNext/>
        <w:spacing w:before="400" w:after="180"/>
      </w:pPr>
      <w:r>
        <w:rPr>
          <w:rFonts w:ascii="Calibri" w:hAnsi="Calibri"/>
          <w:b/>
          <w:color w:val="162C52"/>
          <w:sz w:val="32"/>
        </w:rPr>
        <w:t>3. Phạm vi Tái lập (Replication Scope)</w:t>
      </w:r>
    </w:p>
    <w:p>
      <w:pPr>
        <w:spacing w:before="40" w:after="200"/>
        <w:pBdr>
          <w:bottom w:val="single" w:sz="14" w:space="1" w:color="2B6CB0"/>
        </w:pBdr>
      </w:pPr>
    </w:p>
    <w:p>
      <w:pPr>
        <w:spacing w:after="140"/>
      </w:pPr>
      <w:r>
        <w:rPr>
          <w:rFonts w:ascii="Cambria" w:hAnsi="Cambria"/>
          <w:b/>
          <w:i w:val="0"/>
          <w:color w:val="22252A"/>
          <w:sz w:val="22"/>
        </w:rPr>
        <w:t>3.1 Exact reproduction vs. trend replication</w:t>
      </w:r>
    </w:p>
    <w:p>
      <w:pPr>
        <w:spacing w:after="140"/>
      </w:pPr>
      <w:r>
        <w:rPr>
          <w:rFonts w:ascii="Cambria" w:hAnsi="Cambria"/>
          <w:b w:val="0"/>
          <w:i w:val="0"/>
          <w:color w:val="22252A"/>
          <w:sz w:val="21"/>
        </w:rPr>
        <w:t>Dự án này CHÍNH THỨC tuyên bố đây là một TREND REPLICATION, không phải EXACT NUMERICAL REPRODUCTION. Lý do: (a) paper không công bố đủ chi tiết triển khai (Mục 2.4); (b) dữ liệu sử dụng là lát cắt thời gian khác (2013 vs. 2016 của paper); (c) mô hình dự báo được thay thế có chủ đích (xem Mục 5).</w:t>
      </w:r>
    </w:p>
    <w:p>
      <w:pPr>
        <w:spacing w:after="140"/>
      </w:pPr>
      <w:r>
        <w:rPr>
          <w:rFonts w:ascii="Cambria" w:hAnsi="Cambria"/>
          <w:b/>
          <w:i w:val="0"/>
          <w:color w:val="22252A"/>
          <w:sz w:val="22"/>
        </w:rPr>
        <w:t>3.2 Tiêu chí thành công</w:t>
      </w:r>
    </w:p>
    <w:p>
      <w:pPr>
        <w:pStyle w:val="ListBullet"/>
        <w:spacing w:after="80"/>
      </w:pPr>
      <w:r>
        <w:rPr>
          <w:rFonts w:ascii="Cambria" w:hAnsi="Cambria"/>
          <w:color w:val="22252A"/>
          <w:sz w:val="21"/>
        </w:rPr>
        <w:t>Reproduced: thứ tự/quan hệ/hướng của xu hướng khớp với paper, có bằng chứng định lượng rõ ràng.</w:t>
      </w:r>
    </w:p>
    <w:p>
      <w:pPr>
        <w:pStyle w:val="ListBullet"/>
        <w:spacing w:after="80"/>
      </w:pPr>
      <w:r>
        <w:rPr>
          <w:rFonts w:ascii="Cambria" w:hAnsi="Cambria"/>
          <w:color w:val="22252A"/>
          <w:sz w:val="21"/>
        </w:rPr>
        <w:t>Partially Reproduced: có dấu hiệu đúng hướng nhưng chỉ đúng một phần (ví dụ: đúng hướng dài hạn nhưng không đúng thời điểm crossover ngắn hạn như paper).</w:t>
      </w:r>
    </w:p>
    <w:p>
      <w:pPr>
        <w:pStyle w:val="ListBullet"/>
        <w:spacing w:after="80"/>
      </w:pPr>
      <w:r>
        <w:rPr>
          <w:rFonts w:ascii="Cambria" w:hAnsi="Cambria"/>
          <w:color w:val="22252A"/>
          <w:sz w:val="21"/>
        </w:rPr>
        <w:t>Not Reproduced: xu hướng đảo chiều hoặc không xuất hiện so với paper, có bằng chứng định lượng rõ ràng.</w:t>
      </w:r>
    </w:p>
    <w:p>
      <w:pPr>
        <w:pStyle w:val="ListBullet"/>
        <w:spacing w:after="80"/>
      </w:pPr>
      <w:r>
        <w:rPr>
          <w:rFonts w:ascii="Cambria" w:hAnsi="Cambria"/>
          <w:color w:val="22252A"/>
          <w:sz w:val="21"/>
        </w:rPr>
        <w:t>Not Evaluated: chưa có thí nghiệm riêng cô lập được claim này trong phạm vi dự án hiện tại.</w:t>
      </w:r>
    </w:p>
    <w:p>
      <w:pPr>
        <w:spacing w:after="140"/>
      </w:pPr>
      <w:r>
        <w:rPr>
          <w:rFonts w:ascii="Cambria" w:hAnsi="Cambria"/>
          <w:b/>
          <w:i w:val="0"/>
          <w:color w:val="22252A"/>
          <w:sz w:val="22"/>
        </w:rPr>
        <w:t>3.3 Khoảng trống tái lập đã biết trước (known reproducibility gaps)</w:t>
      </w:r>
    </w:p>
    <w:p>
      <w:pPr>
        <w:pStyle w:val="ListBullet"/>
        <w:spacing w:after="80"/>
      </w:pPr>
      <w:r>
        <w:rPr>
          <w:rFonts w:ascii="Cambria" w:hAnsi="Cambria"/>
          <w:color w:val="22252A"/>
          <w:sz w:val="21"/>
        </w:rPr>
        <w:t>Không tái lập kiến trúc MLP dự báo số lượng yêu cầu theo cặp OD -- thay bằng Q(vùng,giờ) dạng bảng, học trực tuyến qua Bellman TD(0) (xem Mục 5.3 và so sánh trực tiếp ở Mục 8.5).</w:t>
      </w:r>
    </w:p>
    <w:p>
      <w:pPr>
        <w:pStyle w:val="ListBullet"/>
        <w:spacing w:after="80"/>
      </w:pPr>
      <w:r>
        <w:rPr>
          <w:rFonts w:ascii="Cambria" w:hAnsi="Cambria"/>
          <w:color w:val="22252A"/>
          <w:sz w:val="21"/>
        </w:rPr>
        <w:t>Không tái lập baseline REASSIGN/Balance-RP gốc của paper -- dùng Exact REASSIGN (Lesmana et al. 2019) và LAF (Sühr et al. 2019) như các công trình gần nhất, thật, kiểm chứng được.</w:t>
      </w:r>
    </w:p>
    <w:p>
      <w:pPr>
        <w:pStyle w:val="ListBullet"/>
        <w:spacing w:after="80"/>
      </w:pPr>
      <w:r>
        <w:rPr>
          <w:rFonts w:ascii="Cambria" w:hAnsi="Cambria"/>
          <w:color w:val="22252A"/>
          <w:sz w:val="21"/>
        </w:rPr>
        <w:t>Không có mã nguồn công khai chính thức của paper để đối chiếu trực tiếp.</w:t>
      </w:r>
    </w:p>
    <w:p>
      <w:pPr>
        <w:pStyle w:val="Heading1"/>
        <w:keepNext/>
        <w:spacing w:before="400" w:after="180"/>
      </w:pPr>
      <w:r>
        <w:rPr>
          <w:rFonts w:ascii="Calibri" w:hAnsi="Calibri"/>
          <w:b/>
          <w:color w:val="162C52"/>
          <w:sz w:val="32"/>
        </w:rPr>
        <w:t>4. Dữ liệu và Tiền xử lý (Dataset and Preprocessing)</w:t>
      </w:r>
    </w:p>
    <w:p>
      <w:pPr>
        <w:spacing w:before="40" w:after="200"/>
        <w:pBdr>
          <w:bottom w:val="single" w:sz="14" w:space="1" w:color="2B6CB0"/>
        </w:pBdr>
      </w:pPr>
    </w:p>
    <w:p>
      <w:pPr>
        <w:spacing w:after="140"/>
      </w:pPr>
      <w:r>
        <w:rPr>
          <w:rFonts w:ascii="Cambria" w:hAnsi="Cambria"/>
          <w:b w:val="0"/>
          <w:i w:val="0"/>
          <w:color w:val="22252A"/>
          <w:sz w:val="21"/>
        </w:rPr>
        <w:t>Nguồn: mẫu Bernoulli thật từ bộ dữ liệu NYC TLC 2013 đã làm sạch của dự án gốc (tháng Development 1–8), lọc theo manhattan_both=true và quality_flag_bitset=0. Bộ lọc Manhattan/chất lượng do pipeline gốc của dự án cha áp dụng, tái sử dụng ở đây, không tự làm lại.</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Giai đoạn</w:t>
            </w:r>
          </w:p>
        </w:tc>
        <w:tc>
          <w:tcPr>
            <w:tcW w:type="dxa" w:w="4816"/>
            <w:shd w:fill="16294F"/>
            <w:tcBorders>
              <w:bottom w:val="single" w:sz="6" w:color="16294F"/>
            </w:tcBorders>
          </w:tcPr>
          <w:p>
            <w:pPr>
              <w:jc w:val="center"/>
            </w:pPr>
            <w:r/>
            <w:r>
              <w:rPr>
                <w:rFonts w:ascii="Calibri" w:hAnsi="Calibri"/>
                <w:b/>
                <w:color w:val="FFFFFF"/>
                <w:sz w:val="18"/>
              </w:rPr>
              <w:t>Số dòng</w:t>
            </w:r>
          </w:p>
        </w:tc>
      </w:tr>
      <w:tr>
        <w:tc>
          <w:tcPr>
            <w:tcW w:type="dxa" w:w="4816"/>
            <w:tcBorders>
              <w:bottom w:val="single" w:sz="2" w:color="E3E7EE"/>
            </w:tcBorders>
          </w:tcPr>
          <w:p>
            <w:pPr>
              <w:jc w:val="left"/>
            </w:pPr>
            <w:r/>
            <w:r>
              <w:rPr>
                <w:rFonts w:ascii="Cambria" w:hAnsi="Cambria"/>
                <w:color w:val="22252A"/>
                <w:sz w:val="18"/>
              </w:rPr>
              <w:t>NYC TLC 2013 thô (tất cả tháng)</w:t>
            </w:r>
          </w:p>
        </w:tc>
        <w:tc>
          <w:tcPr>
            <w:tcW w:type="dxa" w:w="4816"/>
            <w:tcBorders>
              <w:bottom w:val="single" w:sz="2" w:color="E3E7EE"/>
            </w:tcBorders>
          </w:tcPr>
          <w:p>
            <w:pPr>
              <w:jc w:val="center"/>
            </w:pPr>
            <w:r/>
            <w:r>
              <w:rPr>
                <w:rFonts w:ascii="Cambria" w:hAnsi="Cambria"/>
                <w:color w:val="22252A"/>
                <w:sz w:val="18"/>
              </w:rPr>
              <w:t>171.816.340</w:t>
            </w:r>
          </w:p>
        </w:tc>
      </w:tr>
      <w:tr>
        <w:tc>
          <w:tcPr>
            <w:tcW w:type="dxa" w:w="4816"/>
            <w:shd w:fill="EEF2F7"/>
            <w:tcBorders>
              <w:bottom w:val="single" w:sz="2" w:color="E3E7EE"/>
            </w:tcBorders>
          </w:tcPr>
          <w:p>
            <w:pPr>
              <w:jc w:val="left"/>
            </w:pPr>
            <w:r/>
            <w:r>
              <w:rPr>
                <w:rFonts w:ascii="Cambria" w:hAnsi="Cambria"/>
                <w:color w:val="22252A"/>
                <w:sz w:val="18"/>
              </w:rPr>
              <w:t>Tập Development (tháng 1–8)</w:t>
            </w:r>
          </w:p>
        </w:tc>
        <w:tc>
          <w:tcPr>
            <w:tcW w:type="dxa" w:w="4816"/>
            <w:shd w:fill="EEF2F7"/>
            <w:tcBorders>
              <w:bottom w:val="single" w:sz="2" w:color="E3E7EE"/>
            </w:tcBorders>
          </w:tcPr>
          <w:p>
            <w:pPr>
              <w:jc w:val="center"/>
            </w:pPr>
            <w:r/>
            <w:r>
              <w:rPr>
                <w:rFonts w:ascii="Cambria" w:hAnsi="Cambria"/>
                <w:color w:val="22252A"/>
                <w:sz w:val="18"/>
              </w:rPr>
              <w:t>115.707.941</w:t>
            </w:r>
          </w:p>
        </w:tc>
      </w:tr>
      <w:tr>
        <w:tc>
          <w:tcPr>
            <w:tcW w:type="dxa" w:w="4816"/>
            <w:tcBorders>
              <w:bottom w:val="single" w:sz="2" w:color="E3E7EE"/>
            </w:tcBorders>
          </w:tcPr>
          <w:p>
            <w:pPr>
              <w:jc w:val="left"/>
            </w:pPr>
            <w:r/>
            <w:r>
              <w:rPr>
                <w:rFonts w:ascii="Cambria" w:hAnsi="Cambria"/>
                <w:color w:val="22252A"/>
                <w:sz w:val="18"/>
              </w:rPr>
              <w:t>Lọc Manhattan + chất lượng, mẫu 1,3tr</w:t>
            </w:r>
          </w:p>
        </w:tc>
        <w:tc>
          <w:tcPr>
            <w:tcW w:type="dxa" w:w="4816"/>
            <w:tcBorders>
              <w:bottom w:val="single" w:sz="2" w:color="E3E7EE"/>
            </w:tcBorders>
          </w:tcPr>
          <w:p>
            <w:pPr>
              <w:jc w:val="center"/>
            </w:pPr>
            <w:r/>
            <w:r>
              <w:rPr>
                <w:rFonts w:ascii="Cambria" w:hAnsi="Cambria"/>
                <w:color w:val="22252A"/>
                <w:sz w:val="18"/>
              </w:rPr>
              <w:t>1.303.393</w:t>
            </w:r>
          </w:p>
        </w:tc>
      </w:tr>
      <w:tr>
        <w:tc>
          <w:tcPr>
            <w:tcW w:type="dxa" w:w="4816"/>
            <w:shd w:fill="EEF2F7"/>
            <w:tcBorders>
              <w:bottom w:val="single" w:sz="2" w:color="E3E7EE"/>
            </w:tcBorders>
          </w:tcPr>
          <w:p>
            <w:pPr>
              <w:jc w:val="left"/>
            </w:pPr>
            <w:r/>
            <w:r>
              <w:rPr>
                <w:rFonts w:ascii="Cambria" w:hAnsi="Cambria"/>
                <w:color w:val="22252A"/>
                <w:sz w:val="18"/>
              </w:rPr>
              <w:t>Huấn luyện (chia theo thời gian)</w:t>
            </w:r>
          </w:p>
        </w:tc>
        <w:tc>
          <w:tcPr>
            <w:tcW w:type="dxa" w:w="4816"/>
            <w:shd w:fill="EEF2F7"/>
            <w:tcBorders>
              <w:bottom w:val="single" w:sz="2" w:color="E3E7EE"/>
            </w:tcBorders>
          </w:tcPr>
          <w:p>
            <w:pPr>
              <w:jc w:val="center"/>
            </w:pPr>
            <w:r/>
            <w:r>
              <w:rPr>
                <w:rFonts w:ascii="Cambria" w:hAnsi="Cambria"/>
                <w:color w:val="22252A"/>
                <w:sz w:val="18"/>
              </w:rPr>
              <w:t>912.375</w:t>
            </w:r>
          </w:p>
        </w:tc>
      </w:tr>
      <w:tr>
        <w:tc>
          <w:tcPr>
            <w:tcW w:type="dxa" w:w="4816"/>
            <w:tcBorders>
              <w:bottom w:val="single" w:sz="2" w:color="E3E7EE"/>
            </w:tcBorders>
          </w:tcPr>
          <w:p>
            <w:pPr>
              <w:jc w:val="left"/>
            </w:pPr>
            <w:r/>
            <w:r>
              <w:rPr>
                <w:rFonts w:ascii="Cambria" w:hAnsi="Cambria"/>
                <w:color w:val="22252A"/>
                <w:sz w:val="18"/>
              </w:rPr>
              <w:t>Kiểm định</w:t>
            </w:r>
          </w:p>
        </w:tc>
        <w:tc>
          <w:tcPr>
            <w:tcW w:type="dxa" w:w="4816"/>
            <w:tcBorders>
              <w:bottom w:val="single" w:sz="2" w:color="E3E7EE"/>
            </w:tcBorders>
          </w:tcPr>
          <w:p>
            <w:pPr>
              <w:jc w:val="center"/>
            </w:pPr>
            <w:r/>
            <w:r>
              <w:rPr>
                <w:rFonts w:ascii="Cambria" w:hAnsi="Cambria"/>
                <w:color w:val="22252A"/>
                <w:sz w:val="18"/>
              </w:rPr>
              <w:t>195.508</w:t>
            </w:r>
          </w:p>
        </w:tc>
      </w:tr>
      <w:tr>
        <w:tc>
          <w:tcPr>
            <w:tcW w:type="dxa" w:w="4816"/>
            <w:shd w:fill="EEF2F7"/>
            <w:tcBorders>
              <w:bottom w:val="single" w:sz="2" w:color="E3E7EE"/>
            </w:tcBorders>
          </w:tcPr>
          <w:p>
            <w:pPr>
              <w:jc w:val="left"/>
            </w:pPr>
            <w:r/>
            <w:r>
              <w:rPr>
                <w:rFonts w:ascii="Cambria" w:hAnsi="Cambria"/>
                <w:color w:val="22252A"/>
                <w:sz w:val="18"/>
              </w:rPr>
              <w:t>Kiểm thử</w:t>
            </w:r>
          </w:p>
        </w:tc>
        <w:tc>
          <w:tcPr>
            <w:tcW w:type="dxa" w:w="4816"/>
            <w:shd w:fill="EEF2F7"/>
            <w:tcBorders>
              <w:bottom w:val="single" w:sz="2" w:color="E3E7EE"/>
            </w:tcBorders>
          </w:tcPr>
          <w:p>
            <w:pPr>
              <w:jc w:val="center"/>
            </w:pPr>
            <w:r/>
            <w:r>
              <w:rPr>
                <w:rFonts w:ascii="Cambria" w:hAnsi="Cambria"/>
                <w:color w:val="22252A"/>
                <w:sz w:val="18"/>
              </w:rPr>
              <w:t>195.510</w:t>
            </w:r>
          </w:p>
        </w:tc>
      </w:tr>
    </w:tbl>
    <w:p>
      <w:pPr>
        <w:spacing w:after="200"/>
      </w:pPr>
    </w:p>
    <w:p>
      <w:pPr>
        <w:spacing w:after="140"/>
      </w:pPr>
      <w:r>
        <w:rPr>
          <w:rFonts w:ascii="Cambria" w:hAnsi="Cambria"/>
          <w:b w:val="0"/>
          <w:i w:val="0"/>
          <w:color w:val="22252A"/>
          <w:sz w:val="21"/>
        </w:rPr>
        <w:t>Biểu diễn không gian: 67 TLC taxi zones (xấp xỉ cho “merged location graph nodes” của paper -- paper không mô tả đủ thuật toán gộp vị trí để tái tạo chính xác).</w:t>
      </w:r>
    </w:p>
    <w:p>
      <w:pPr>
        <w:spacing w:after="140"/>
      </w:pPr>
      <w:r>
        <w:rPr>
          <w:rFonts w:ascii="Cambria" w:hAnsi="Cambria"/>
          <w:b/>
          <w:i w:val="0"/>
          <w:color w:val="22252A"/>
          <w:sz w:val="22"/>
        </w:rPr>
        <w:t>So sánh từng thành phần với paper:</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Thành phần</w:t>
            </w:r>
          </w:p>
        </w:tc>
        <w:tc>
          <w:tcPr>
            <w:tcW w:type="dxa" w:w="2408"/>
            <w:shd w:fill="16294F"/>
            <w:tcBorders>
              <w:bottom w:val="single" w:sz="6" w:color="16294F"/>
            </w:tcBorders>
          </w:tcPr>
          <w:p>
            <w:pPr>
              <w:jc w:val="center"/>
            </w:pPr>
            <w:r/>
            <w:r>
              <w:rPr>
                <w:rFonts w:ascii="Calibri" w:hAnsi="Calibri"/>
                <w:b/>
                <w:color w:val="FFFFFF"/>
                <w:sz w:val="18"/>
              </w:rPr>
              <w:t>Paper</w:t>
            </w:r>
          </w:p>
        </w:tc>
        <w:tc>
          <w:tcPr>
            <w:tcW w:type="dxa" w:w="2408"/>
            <w:shd w:fill="16294F"/>
            <w:tcBorders>
              <w:bottom w:val="single" w:sz="6" w:color="16294F"/>
            </w:tcBorders>
          </w:tcPr>
          <w:p>
            <w:pPr>
              <w:jc w:val="center"/>
            </w:pPr>
            <w:r/>
            <w:r>
              <w:rPr>
                <w:rFonts w:ascii="Calibri" w:hAnsi="Calibri"/>
                <w:b/>
                <w:color w:val="FFFFFF"/>
                <w:sz w:val="18"/>
              </w:rPr>
              <w:t>Bản tái lập</w:t>
            </w:r>
          </w:p>
        </w:tc>
        <w:tc>
          <w:tcPr>
            <w:tcW w:type="dxa" w:w="2408"/>
            <w:shd w:fill="16294F"/>
            <w:tcBorders>
              <w:bottom w:val="single" w:sz="6" w:color="16294F"/>
            </w:tcBorders>
          </w:tcPr>
          <w:p>
            <w:pPr>
              <w:jc w:val="center"/>
            </w:pPr>
            <w:r/>
            <w:r>
              <w:rPr>
                <w:rFonts w:ascii="Calibri" w:hAnsi="Calibri"/>
                <w:b/>
                <w:color w:val="FFFFFF"/>
                <w:sz w:val="18"/>
              </w:rPr>
              <w:t>Trạng thái</w:t>
            </w:r>
          </w:p>
        </w:tc>
      </w:tr>
      <w:tr>
        <w:tc>
          <w:tcPr>
            <w:tcW w:type="dxa" w:w="2408"/>
            <w:tcBorders>
              <w:bottom w:val="single" w:sz="2" w:color="E3E7EE"/>
            </w:tcBorders>
          </w:tcPr>
          <w:p>
            <w:pPr>
              <w:jc w:val="left"/>
            </w:pPr>
            <w:r/>
            <w:r>
              <w:rPr>
                <w:rFonts w:ascii="Cambria" w:hAnsi="Cambria"/>
                <w:color w:val="22252A"/>
                <w:sz w:val="18"/>
              </w:rPr>
              <w:t>Dữ liệu</w:t>
            </w:r>
          </w:p>
        </w:tc>
        <w:tc>
          <w:tcPr>
            <w:tcW w:type="dxa" w:w="2408"/>
            <w:tcBorders>
              <w:bottom w:val="single" w:sz="2" w:color="E3E7EE"/>
            </w:tcBorders>
          </w:tcPr>
          <w:p>
            <w:pPr>
              <w:jc w:val="center"/>
            </w:pPr>
            <w:r/>
            <w:r>
              <w:rPr>
                <w:rFonts w:ascii="Cambria" w:hAnsi="Cambria"/>
                <w:color w:val="22252A"/>
                <w:sz w:val="18"/>
              </w:rPr>
              <w:t>NYC Taxi, 3–4/2016</w:t>
            </w:r>
          </w:p>
        </w:tc>
        <w:tc>
          <w:tcPr>
            <w:tcW w:type="dxa" w:w="2408"/>
            <w:tcBorders>
              <w:bottom w:val="single" w:sz="2" w:color="E3E7EE"/>
            </w:tcBorders>
          </w:tcPr>
          <w:p>
            <w:pPr>
              <w:jc w:val="center"/>
            </w:pPr>
            <w:r/>
            <w:r>
              <w:rPr>
                <w:rFonts w:ascii="Cambria" w:hAnsi="Cambria"/>
                <w:color w:val="22252A"/>
                <w:sz w:val="18"/>
              </w:rPr>
              <w:t>NYC TLC 2013, tháng 1–8</w:t>
            </w:r>
          </w:p>
        </w:tc>
        <w:tc>
          <w:tcPr>
            <w:tcW w:type="dxa" w:w="2408"/>
            <w:tcBorders>
              <w:bottom w:val="single" w:sz="2" w:color="E3E7EE"/>
            </w:tcBorders>
          </w:tcPr>
          <w:p>
            <w:pPr>
              <w:jc w:val="center"/>
            </w:pPr>
            <w:r/>
            <w:r>
              <w:rPr>
                <w:rFonts w:ascii="Cambria" w:hAnsi="Cambria"/>
                <w:color w:val="22252A"/>
                <w:sz w:val="18"/>
              </w:rPr>
              <w:t>Sai khác (năm)</w:t>
            </w:r>
          </w:p>
        </w:tc>
      </w:tr>
      <w:tr>
        <w:tc>
          <w:tcPr>
            <w:tcW w:type="dxa" w:w="2408"/>
            <w:shd w:fill="EEF2F7"/>
            <w:tcBorders>
              <w:bottom w:val="single" w:sz="2" w:color="E3E7EE"/>
            </w:tcBorders>
          </w:tcPr>
          <w:p>
            <w:pPr>
              <w:jc w:val="left"/>
            </w:pPr>
            <w:r/>
            <w:r>
              <w:rPr>
                <w:rFonts w:ascii="Cambria" w:hAnsi="Cambria"/>
                <w:color w:val="22252A"/>
                <w:sz w:val="18"/>
              </w:rPr>
              <w:t>Vùng</w:t>
            </w:r>
          </w:p>
        </w:tc>
        <w:tc>
          <w:tcPr>
            <w:tcW w:type="dxa" w:w="2408"/>
            <w:shd w:fill="EEF2F7"/>
            <w:tcBorders>
              <w:bottom w:val="single" w:sz="2" w:color="E3E7EE"/>
            </w:tcBorders>
          </w:tcPr>
          <w:p>
            <w:pPr>
              <w:jc w:val="center"/>
            </w:pPr>
            <w:r/>
            <w:r>
              <w:rPr>
                <w:rFonts w:ascii="Cambria" w:hAnsi="Cambria"/>
                <w:color w:val="22252A"/>
                <w:sz w:val="18"/>
              </w:rPr>
              <w:t>Manhattan</w:t>
            </w:r>
          </w:p>
        </w:tc>
        <w:tc>
          <w:tcPr>
            <w:tcW w:type="dxa" w:w="2408"/>
            <w:shd w:fill="EEF2F7"/>
            <w:tcBorders>
              <w:bottom w:val="single" w:sz="2" w:color="E3E7EE"/>
            </w:tcBorders>
          </w:tcPr>
          <w:p>
            <w:pPr>
              <w:jc w:val="center"/>
            </w:pPr>
            <w:r/>
            <w:r>
              <w:rPr>
                <w:rFonts w:ascii="Cambria" w:hAnsi="Cambria"/>
                <w:color w:val="22252A"/>
                <w:sz w:val="18"/>
              </w:rPr>
              <w:t>Manhattan (manhattan_both)</w:t>
            </w:r>
          </w:p>
        </w:tc>
        <w:tc>
          <w:tcPr>
            <w:tcW w:type="dxa" w:w="2408"/>
            <w:shd w:fill="EEF2F7"/>
            <w:tcBorders>
              <w:bottom w:val="single" w:sz="2" w:color="E3E7EE"/>
            </w:tcBorders>
          </w:tcPr>
          <w:p>
            <w:pPr>
              <w:jc w:val="center"/>
            </w:pPr>
            <w:r/>
            <w:r>
              <w:rPr>
                <w:rFonts w:ascii="Cambria" w:hAnsi="Cambria"/>
                <w:color w:val="22252A"/>
                <w:sz w:val="18"/>
              </w:rPr>
              <w:t>Khớp</w:t>
            </w:r>
          </w:p>
        </w:tc>
      </w:tr>
      <w:tr>
        <w:tc>
          <w:tcPr>
            <w:tcW w:type="dxa" w:w="2408"/>
            <w:tcBorders>
              <w:bottom w:val="single" w:sz="2" w:color="E3E7EE"/>
            </w:tcBorders>
          </w:tcPr>
          <w:p>
            <w:pPr>
              <w:jc w:val="left"/>
            </w:pPr>
            <w:r/>
            <w:r>
              <w:rPr>
                <w:rFonts w:ascii="Cambria" w:hAnsi="Cambria"/>
                <w:color w:val="22252A"/>
                <w:sz w:val="18"/>
              </w:rPr>
              <w:t>Số tài xế</w:t>
            </w:r>
          </w:p>
        </w:tc>
        <w:tc>
          <w:tcPr>
            <w:tcW w:type="dxa" w:w="2408"/>
            <w:tcBorders>
              <w:bottom w:val="single" w:sz="2" w:color="E3E7EE"/>
            </w:tcBorders>
          </w:tcPr>
          <w:p>
            <w:pPr>
              <w:jc w:val="center"/>
            </w:pPr>
            <w:r/>
            <w:r>
              <w:rPr>
                <w:rFonts w:ascii="Cambria" w:hAnsi="Cambria"/>
                <w:color w:val="22252A"/>
                <w:sz w:val="18"/>
              </w:rPr>
              <w:t>Không nêu rõ</w:t>
            </w:r>
          </w:p>
        </w:tc>
        <w:tc>
          <w:tcPr>
            <w:tcW w:type="dxa" w:w="2408"/>
            <w:tcBorders>
              <w:bottom w:val="single" w:sz="2" w:color="E3E7EE"/>
            </w:tcBorders>
          </w:tcPr>
          <w:p>
            <w:pPr>
              <w:jc w:val="center"/>
            </w:pPr>
            <w:r/>
            <w:r>
              <w:rPr>
                <w:rFonts w:ascii="Cambria" w:hAnsi="Cambria"/>
                <w:color w:val="22252A"/>
                <w:sz w:val="18"/>
              </w:rPr>
              <w:t>200</w:t>
            </w:r>
          </w:p>
        </w:tc>
        <w:tc>
          <w:tcPr>
            <w:tcW w:type="dxa" w:w="2408"/>
            <w:tcBorders>
              <w:bottom w:val="single" w:sz="2" w:color="E3E7EE"/>
            </w:tcBorders>
          </w:tcPr>
          <w:p>
            <w:pPr>
              <w:jc w:val="center"/>
            </w:pPr>
            <w:r/>
            <w:r>
              <w:rPr>
                <w:rFonts w:ascii="Cambria" w:hAnsi="Cambria"/>
                <w:color w:val="22252A"/>
                <w:sz w:val="18"/>
              </w:rPr>
              <w:t>Giả định</w:t>
            </w:r>
          </w:p>
        </w:tc>
      </w:tr>
      <w:tr>
        <w:tc>
          <w:tcPr>
            <w:tcW w:type="dxa" w:w="2408"/>
            <w:shd w:fill="EEF2F7"/>
            <w:tcBorders>
              <w:bottom w:val="single" w:sz="2" w:color="E3E7EE"/>
            </w:tcBorders>
          </w:tcPr>
          <w:p>
            <w:pPr>
              <w:jc w:val="left"/>
            </w:pPr>
            <w:r/>
            <w:r>
              <w:rPr>
                <w:rFonts w:ascii="Cambria" w:hAnsi="Cambria"/>
                <w:color w:val="22252A"/>
                <w:sz w:val="18"/>
              </w:rPr>
              <w:t>Biểu diễn không gian</w:t>
            </w:r>
          </w:p>
        </w:tc>
        <w:tc>
          <w:tcPr>
            <w:tcW w:type="dxa" w:w="2408"/>
            <w:shd w:fill="EEF2F7"/>
            <w:tcBorders>
              <w:bottom w:val="single" w:sz="2" w:color="E3E7EE"/>
            </w:tcBorders>
          </w:tcPr>
          <w:p>
            <w:pPr>
              <w:jc w:val="center"/>
            </w:pPr>
            <w:r/>
            <w:r>
              <w:rPr>
                <w:rFonts w:ascii="Cambria" w:hAnsi="Cambria"/>
                <w:color w:val="22252A"/>
                <w:sz w:val="18"/>
              </w:rPr>
              <w:t>Gộp node đồ thị vị trí</w:t>
            </w:r>
          </w:p>
        </w:tc>
        <w:tc>
          <w:tcPr>
            <w:tcW w:type="dxa" w:w="2408"/>
            <w:shd w:fill="EEF2F7"/>
            <w:tcBorders>
              <w:bottom w:val="single" w:sz="2" w:color="E3E7EE"/>
            </w:tcBorders>
          </w:tcPr>
          <w:p>
            <w:pPr>
              <w:jc w:val="center"/>
            </w:pPr>
            <w:r/>
            <w:r>
              <w:rPr>
                <w:rFonts w:ascii="Cambria" w:hAnsi="Cambria"/>
                <w:color w:val="22252A"/>
                <w:sz w:val="18"/>
              </w:rPr>
              <w:t>67 zone TLC</w:t>
            </w:r>
          </w:p>
        </w:tc>
        <w:tc>
          <w:tcPr>
            <w:tcW w:type="dxa" w:w="2408"/>
            <w:shd w:fill="EEF2F7"/>
            <w:tcBorders>
              <w:bottom w:val="single" w:sz="2" w:color="E3E7EE"/>
            </w:tcBorders>
          </w:tcPr>
          <w:p>
            <w:pPr>
              <w:jc w:val="center"/>
            </w:pPr>
            <w:r/>
            <w:r>
              <w:rPr>
                <w:rFonts w:ascii="Cambria" w:hAnsi="Cambria"/>
                <w:color w:val="22252A"/>
                <w:sz w:val="18"/>
              </w:rPr>
              <w:t>Xấp xỉ</w:t>
            </w:r>
          </w:p>
        </w:tc>
      </w:tr>
      <w:tr>
        <w:tc>
          <w:tcPr>
            <w:tcW w:type="dxa" w:w="2408"/>
            <w:tcBorders>
              <w:bottom w:val="single" w:sz="2" w:color="E3E7EE"/>
            </w:tcBorders>
          </w:tcPr>
          <w:p>
            <w:pPr>
              <w:jc w:val="left"/>
            </w:pPr>
            <w:r/>
            <w:r>
              <w:rPr>
                <w:rFonts w:ascii="Cambria" w:hAnsi="Cambria"/>
                <w:color w:val="22252A"/>
                <w:sz w:val="18"/>
              </w:rPr>
              <w:t>Mô hình dự báo</w:t>
            </w:r>
          </w:p>
        </w:tc>
        <w:tc>
          <w:tcPr>
            <w:tcW w:type="dxa" w:w="2408"/>
            <w:tcBorders>
              <w:bottom w:val="single" w:sz="2" w:color="E3E7EE"/>
            </w:tcBorders>
          </w:tcPr>
          <w:p>
            <w:pPr>
              <w:jc w:val="center"/>
            </w:pPr>
            <w:r/>
            <w:r>
              <w:rPr>
                <w:rFonts w:ascii="Cambria" w:hAnsi="Cambria"/>
                <w:color w:val="22252A"/>
                <w:sz w:val="18"/>
              </w:rPr>
              <w:t>MLP 3 lớp, OD-pair×giờ</w:t>
            </w:r>
          </w:p>
        </w:tc>
        <w:tc>
          <w:tcPr>
            <w:tcW w:type="dxa" w:w="2408"/>
            <w:tcBorders>
              <w:bottom w:val="single" w:sz="2" w:color="E3E7EE"/>
            </w:tcBorders>
          </w:tcPr>
          <w:p>
            <w:pPr>
              <w:jc w:val="center"/>
            </w:pPr>
            <w:r/>
            <w:r>
              <w:rPr>
                <w:rFonts w:ascii="Cambria" w:hAnsi="Cambria"/>
                <w:color w:val="22252A"/>
                <w:sz w:val="18"/>
              </w:rPr>
              <w:t>Q(vùng,giờ) dạng bảng, TD(0) trực tuyến</w:t>
            </w:r>
          </w:p>
        </w:tc>
        <w:tc>
          <w:tcPr>
            <w:tcW w:type="dxa" w:w="2408"/>
            <w:tcBorders>
              <w:bottom w:val="single" w:sz="2" w:color="E3E7EE"/>
            </w:tcBorders>
          </w:tcPr>
          <w:p>
            <w:pPr>
              <w:jc w:val="center"/>
            </w:pPr>
            <w:r/>
            <w:r>
              <w:rPr>
                <w:rFonts w:ascii="Cambria" w:hAnsi="Cambria"/>
                <w:color w:val="22252A"/>
                <w:sz w:val="18"/>
              </w:rPr>
              <w:t>Sửa đổi</w:t>
            </w:r>
          </w:p>
        </w:tc>
      </w:tr>
      <w:tr>
        <w:tc>
          <w:tcPr>
            <w:tcW w:type="dxa" w:w="2408"/>
            <w:shd w:fill="EEF2F7"/>
            <w:tcBorders>
              <w:bottom w:val="single" w:sz="2" w:color="E3E7EE"/>
            </w:tcBorders>
          </w:tcPr>
          <w:p>
            <w:pPr>
              <w:jc w:val="left"/>
            </w:pPr>
            <w:r/>
            <w:r>
              <w:rPr>
                <w:rFonts w:ascii="Cambria" w:hAnsi="Cambria"/>
                <w:color w:val="22252A"/>
                <w:sz w:val="18"/>
              </w:rPr>
              <w:t>λ (trọng số công bằng)</w:t>
            </w:r>
          </w:p>
        </w:tc>
        <w:tc>
          <w:tcPr>
            <w:tcW w:type="dxa" w:w="2408"/>
            <w:shd w:fill="EEF2F7"/>
            <w:tcBorders>
              <w:bottom w:val="single" w:sz="2" w:color="E3E7EE"/>
            </w:tcBorders>
          </w:tcPr>
          <w:p>
            <w:pPr>
              <w:jc w:val="center"/>
            </w:pPr>
            <w:r/>
            <w:r>
              <w:rPr>
                <w:rFonts w:ascii="Cambria" w:hAnsi="Cambria"/>
                <w:color w:val="22252A"/>
                <w:sz w:val="18"/>
              </w:rPr>
              <w:t>1</w:t>
            </w:r>
          </w:p>
        </w:tc>
        <w:tc>
          <w:tcPr>
            <w:tcW w:type="dxa" w:w="2408"/>
            <w:shd w:fill="EEF2F7"/>
            <w:tcBorders>
              <w:bottom w:val="single" w:sz="2" w:color="E3E7EE"/>
            </w:tcBorders>
          </w:tcPr>
          <w:p>
            <w:pPr>
              <w:jc w:val="center"/>
            </w:pPr>
            <w:r/>
            <w:r>
              <w:rPr>
                <w:rFonts w:ascii="Cambria" w:hAnsi="Cambria"/>
                <w:color w:val="22252A"/>
                <w:sz w:val="18"/>
              </w:rPr>
              <w:t>0,5 mặc định (quét 0–1)</w:t>
            </w:r>
          </w:p>
        </w:tc>
        <w:tc>
          <w:tcPr>
            <w:tcW w:type="dxa" w:w="2408"/>
            <w:shd w:fill="EEF2F7"/>
            <w:tcBorders>
              <w:bottom w:val="single" w:sz="2" w:color="E3E7EE"/>
            </w:tcBorders>
          </w:tcPr>
          <w:p>
            <w:pPr>
              <w:jc w:val="center"/>
            </w:pPr>
            <w:r/>
            <w:r>
              <w:rPr>
                <w:rFonts w:ascii="Cambria" w:hAnsi="Cambria"/>
                <w:color w:val="22252A"/>
                <w:sz w:val="18"/>
              </w:rPr>
              <w:t>Sai khác</w:t>
            </w:r>
          </w:p>
        </w:tc>
      </w:tr>
      <w:tr>
        <w:tc>
          <w:tcPr>
            <w:tcW w:type="dxa" w:w="2408"/>
            <w:tcBorders>
              <w:bottom w:val="single" w:sz="2" w:color="E3E7EE"/>
            </w:tcBorders>
          </w:tcPr>
          <w:p>
            <w:pPr>
              <w:jc w:val="left"/>
            </w:pPr>
            <w:r/>
            <w:r>
              <w:rPr>
                <w:rFonts w:ascii="Cambria" w:hAnsi="Cambria"/>
                <w:color w:val="22252A"/>
                <w:sz w:val="18"/>
              </w:rPr>
              <w:t>ω (hệ số scale)</w:t>
            </w:r>
          </w:p>
        </w:tc>
        <w:tc>
          <w:tcPr>
            <w:tcW w:type="dxa" w:w="2408"/>
            <w:tcBorders>
              <w:bottom w:val="single" w:sz="2" w:color="E3E7EE"/>
            </w:tcBorders>
          </w:tcPr>
          <w:p>
            <w:pPr>
              <w:jc w:val="center"/>
            </w:pPr>
            <w:r/>
            <w:r>
              <w:rPr>
                <w:rFonts w:ascii="Cambria" w:hAnsi="Cambria"/>
                <w:color w:val="22252A"/>
                <w:sz w:val="18"/>
              </w:rPr>
              <w:t>0,6</w:t>
            </w:r>
          </w:p>
        </w:tc>
        <w:tc>
          <w:tcPr>
            <w:tcW w:type="dxa" w:w="2408"/>
            <w:tcBorders>
              <w:bottom w:val="single" w:sz="2" w:color="E3E7EE"/>
            </w:tcBorders>
          </w:tcPr>
          <w:p>
            <w:pPr>
              <w:jc w:val="center"/>
            </w:pPr>
            <w:r/>
            <w:r>
              <w:rPr>
                <w:rFonts w:ascii="Cambria" w:hAnsi="Cambria"/>
                <w:color w:val="22252A"/>
                <w:sz w:val="18"/>
              </w:rPr>
              <w:t>Không dùng; chuẩn hóa fairness tương đối</w:t>
            </w:r>
          </w:p>
        </w:tc>
        <w:tc>
          <w:tcPr>
            <w:tcW w:type="dxa" w:w="2408"/>
            <w:tcBorders>
              <w:bottom w:val="single" w:sz="2" w:color="E3E7EE"/>
            </w:tcBorders>
          </w:tcPr>
          <w:p>
            <w:pPr>
              <w:jc w:val="center"/>
            </w:pPr>
            <w:r/>
            <w:r>
              <w:rPr>
                <w:rFonts w:ascii="Cambria" w:hAnsi="Cambria"/>
                <w:color w:val="22252A"/>
                <w:sz w:val="18"/>
              </w:rPr>
              <w:t>Sửa đổi</w:t>
            </w:r>
          </w:p>
        </w:tc>
      </w:tr>
      <w:tr>
        <w:tc>
          <w:tcPr>
            <w:tcW w:type="dxa" w:w="2408"/>
            <w:shd w:fill="EEF2F7"/>
            <w:tcBorders>
              <w:bottom w:val="single" w:sz="2" w:color="E3E7EE"/>
            </w:tcBorders>
          </w:tcPr>
          <w:p>
            <w:pPr>
              <w:jc w:val="left"/>
            </w:pPr>
            <w:r/>
            <w:r>
              <w:rPr>
                <w:rFonts w:ascii="Cambria" w:hAnsi="Cambria"/>
                <w:color w:val="22252A"/>
                <w:sz w:val="18"/>
              </w:rPr>
              <w:t>γ (discount)</w:t>
            </w:r>
          </w:p>
        </w:tc>
        <w:tc>
          <w:tcPr>
            <w:tcW w:type="dxa" w:w="2408"/>
            <w:shd w:fill="EEF2F7"/>
            <w:tcBorders>
              <w:bottom w:val="single" w:sz="2" w:color="E3E7EE"/>
            </w:tcBorders>
          </w:tcPr>
          <w:p>
            <w:pPr>
              <w:jc w:val="center"/>
            </w:pPr>
            <w:r/>
            <w:r>
              <w:rPr>
                <w:rFonts w:ascii="Cambria" w:hAnsi="Cambria"/>
                <w:color w:val="22252A"/>
                <w:sz w:val="18"/>
              </w:rPr>
              <w:t>0,9</w:t>
            </w:r>
          </w:p>
        </w:tc>
        <w:tc>
          <w:tcPr>
            <w:tcW w:type="dxa" w:w="2408"/>
            <w:shd w:fill="EEF2F7"/>
            <w:tcBorders>
              <w:bottom w:val="single" w:sz="2" w:color="E3E7EE"/>
            </w:tcBorders>
          </w:tcPr>
          <w:p>
            <w:pPr>
              <w:jc w:val="center"/>
            </w:pPr>
            <w:r/>
            <w:r>
              <w:rPr>
                <w:rFonts w:ascii="Cambria" w:hAnsi="Cambria"/>
                <w:color w:val="22252A"/>
                <w:sz w:val="18"/>
              </w:rPr>
              <w:t>0,9</w:t>
            </w:r>
          </w:p>
        </w:tc>
        <w:tc>
          <w:tcPr>
            <w:tcW w:type="dxa" w:w="2408"/>
            <w:shd w:fill="EEF2F7"/>
            <w:tcBorders>
              <w:bottom w:val="single" w:sz="2" w:color="E3E7EE"/>
            </w:tcBorders>
          </w:tcPr>
          <w:p>
            <w:pPr>
              <w:jc w:val="center"/>
            </w:pPr>
            <w:r/>
            <w:r>
              <w:rPr>
                <w:rFonts w:ascii="Cambria" w:hAnsi="Cambria"/>
                <w:color w:val="22252A"/>
                <w:sz w:val="18"/>
              </w:rPr>
              <w:t>Khớp</w:t>
            </w:r>
          </w:p>
        </w:tc>
      </w:tr>
      <w:tr>
        <w:tc>
          <w:tcPr>
            <w:tcW w:type="dxa" w:w="2408"/>
            <w:tcBorders>
              <w:bottom w:val="single" w:sz="2" w:color="E3E7EE"/>
            </w:tcBorders>
          </w:tcPr>
          <w:p>
            <w:pPr>
              <w:jc w:val="left"/>
            </w:pPr>
            <w:r/>
            <w:r>
              <w:rPr>
                <w:rFonts w:ascii="Cambria" w:hAnsi="Cambria"/>
                <w:color w:val="22252A"/>
                <w:sz w:val="18"/>
              </w:rPr>
              <w:t>Baseline</w:t>
            </w:r>
          </w:p>
        </w:tc>
        <w:tc>
          <w:tcPr>
            <w:tcW w:type="dxa" w:w="2408"/>
            <w:tcBorders>
              <w:bottom w:val="single" w:sz="2" w:color="E3E7EE"/>
            </w:tcBorders>
          </w:tcPr>
          <w:p>
            <w:pPr>
              <w:jc w:val="center"/>
            </w:pPr>
            <w:r/>
            <w:r>
              <w:rPr>
                <w:rFonts w:ascii="Cambria" w:hAnsi="Cambria"/>
                <w:color w:val="22252A"/>
                <w:sz w:val="18"/>
              </w:rPr>
              <w:t>Greedy, REASSIGN, LAF, Balance-RP</w:t>
            </w:r>
          </w:p>
        </w:tc>
        <w:tc>
          <w:tcPr>
            <w:tcW w:type="dxa" w:w="2408"/>
            <w:tcBorders>
              <w:bottom w:val="single" w:sz="2" w:color="E3E7EE"/>
            </w:tcBorders>
          </w:tcPr>
          <w:p>
            <w:pPr>
              <w:jc w:val="center"/>
            </w:pPr>
            <w:r/>
            <w:r>
              <w:rPr>
                <w:rFonts w:ascii="Cambria" w:hAnsi="Cambria"/>
                <w:color w:val="22252A"/>
                <w:sz w:val="18"/>
              </w:rPr>
              <w:t>Greedy, Nearest, LAF, Exact REASSIGN</w:t>
            </w:r>
          </w:p>
        </w:tc>
        <w:tc>
          <w:tcPr>
            <w:tcW w:type="dxa" w:w="2408"/>
            <w:tcBorders>
              <w:bottom w:val="single" w:sz="2" w:color="E3E7EE"/>
            </w:tcBorders>
          </w:tcPr>
          <w:p>
            <w:pPr>
              <w:jc w:val="center"/>
            </w:pPr>
            <w:r/>
            <w:r>
              <w:rPr>
                <w:rFonts w:ascii="Cambria" w:hAnsi="Cambria"/>
                <w:color w:val="22252A"/>
                <w:sz w:val="18"/>
              </w:rPr>
              <w:t>Trùng 1 phần</w:t>
            </w:r>
          </w:p>
        </w:tc>
      </w:tr>
      <w:tr>
        <w:tc>
          <w:tcPr>
            <w:tcW w:type="dxa" w:w="2408"/>
            <w:shd w:fill="EEF2F7"/>
            <w:tcBorders>
              <w:bottom w:val="single" w:sz="2" w:color="E3E7EE"/>
            </w:tcBorders>
          </w:tcPr>
          <w:p>
            <w:pPr>
              <w:jc w:val="left"/>
            </w:pPr>
            <w:r/>
            <w:r>
              <w:rPr>
                <w:rFonts w:ascii="Cambria" w:hAnsi="Cambria"/>
                <w:color w:val="22252A"/>
                <w:sz w:val="18"/>
              </w:rPr>
              <w:t>Horizon đánh giá</w:t>
            </w:r>
          </w:p>
        </w:tc>
        <w:tc>
          <w:tcPr>
            <w:tcW w:type="dxa" w:w="2408"/>
            <w:shd w:fill="EEF2F7"/>
            <w:tcBorders>
              <w:bottom w:val="single" w:sz="2" w:color="E3E7EE"/>
            </w:tcBorders>
          </w:tcPr>
          <w:p>
            <w:pPr>
              <w:jc w:val="center"/>
            </w:pPr>
            <w:r/>
            <w:r>
              <w:rPr>
                <w:rFonts w:ascii="Cambria" w:hAnsi="Cambria"/>
                <w:color w:val="22252A"/>
                <w:sz w:val="18"/>
              </w:rPr>
              <w:t>1–7 ngày</w:t>
            </w:r>
          </w:p>
        </w:tc>
        <w:tc>
          <w:tcPr>
            <w:tcW w:type="dxa" w:w="2408"/>
            <w:shd w:fill="EEF2F7"/>
            <w:tcBorders>
              <w:bottom w:val="single" w:sz="2" w:color="E3E7EE"/>
            </w:tcBorders>
          </w:tcPr>
          <w:p>
            <w:pPr>
              <w:jc w:val="center"/>
            </w:pPr>
            <w:r/>
            <w:r>
              <w:rPr>
                <w:rFonts w:ascii="Cambria" w:hAnsi="Cambria"/>
                <w:color w:val="22252A"/>
                <w:sz w:val="18"/>
              </w:rPr>
              <w:t>1–7 ngày + toàn bộ 37 ngày</w:t>
            </w:r>
          </w:p>
        </w:tc>
        <w:tc>
          <w:tcPr>
            <w:tcW w:type="dxa" w:w="2408"/>
            <w:shd w:fill="EEF2F7"/>
            <w:tcBorders>
              <w:bottom w:val="single" w:sz="2" w:color="E3E7EE"/>
            </w:tcBorders>
          </w:tcPr>
          <w:p>
            <w:pPr>
              <w:jc w:val="center"/>
            </w:pPr>
            <w:r/>
            <w:r>
              <w:rPr>
                <w:rFonts w:ascii="Cambria" w:hAnsi="Cambria"/>
                <w:color w:val="22252A"/>
                <w:sz w:val="18"/>
              </w:rPr>
              <w:t>Khớp (mở rộng)</w:t>
            </w:r>
          </w:p>
        </w:tc>
      </w:tr>
    </w:tbl>
    <w:p>
      <w:pPr>
        <w:spacing w:after="200"/>
      </w:pPr>
    </w:p>
    <w:p>
      <w:pPr>
        <w:pStyle w:val="Heading1"/>
        <w:keepNext/>
        <w:spacing w:before="400" w:after="180"/>
      </w:pPr>
      <w:r>
        <w:rPr>
          <w:rFonts w:ascii="Calibri" w:hAnsi="Calibri"/>
          <w:b/>
          <w:color w:val="162C52"/>
          <w:sz w:val="32"/>
        </w:rPr>
        <w:t>5. Phương pháp Tái lập (Replication Methodology)</w:t>
      </w:r>
    </w:p>
    <w:p>
      <w:pPr>
        <w:spacing w:before="40" w:after="200"/>
        <w:pBdr>
          <w:bottom w:val="single" w:sz="14" w:space="1" w:color="2B6CB0"/>
        </w:pBdr>
      </w:pPr>
    </w:p>
    <w:p>
      <w:pPr>
        <w:spacing w:after="140"/>
      </w:pPr>
      <w:r>
        <w:rPr>
          <w:rFonts w:ascii="Cambria" w:hAnsi="Cambria"/>
          <w:b/>
          <w:i w:val="0"/>
          <w:color w:val="22252A"/>
          <w:sz w:val="22"/>
        </w:rPr>
        <w:t>5.1 Simulator</w:t>
      </w:r>
    </w:p>
    <w:p>
      <w:pPr>
        <w:spacing w:after="140"/>
      </w:pPr>
      <w:r>
        <w:rPr>
          <w:rFonts w:ascii="Cambria" w:hAnsi="Cambria"/>
          <w:b w:val="0"/>
          <w:i w:val="0"/>
          <w:color w:val="22252A"/>
          <w:sz w:val="21"/>
        </w:rPr>
        <w:t>Pipeline: cuốc xe thật → chia theo thời gian → mô phỏng theo lô cửa sổ 60 giây → ghép cặp Hungarian M-to-N (đệm dummy, cho phép từ chối) → 5 chính sách điều phối (gồm MOMAQL) → chỉ số utility/Gini/phương sai.</w:t>
      </w:r>
    </w:p>
    <w:p>
      <w:pPr>
        <w:spacing w:after="140"/>
      </w:pPr>
      <w:r>
        <w:rPr>
          <w:rFonts w:ascii="Cambria" w:hAnsi="Cambria"/>
          <w:b/>
          <w:i w:val="0"/>
          <w:color w:val="22252A"/>
          <w:sz w:val="22"/>
        </w:rPr>
        <w:t>5.2 Định nghĩa Utility (A8)</w:t>
      </w:r>
    </w:p>
    <w:p>
      <w:pPr>
        <w:spacing w:after="140"/>
      </w:pPr>
      <w:r>
        <w:rPr>
          <w:rFonts w:ascii="Cambria" w:hAnsi="Cambria"/>
          <w:b w:val="0"/>
          <w:i w:val="0"/>
          <w:color w:val="22252A"/>
          <w:sz w:val="21"/>
        </w:rPr>
        <w:t>net = fare_amount − eta × 0,0025 (cước phí USD thật trừ chi phí thời gian chạy rỗng), tích lũy theo tài xế. Đây là chỉ số doanh thu thực -- CHƯA xác nhận là cùng đại lượng với “geographic benefit/cost function” mà paper mô tả cho instant reward.</w:t>
      </w:r>
    </w:p>
    <w:p>
      <w:pPr>
        <w:spacing w:after="140"/>
      </w:pPr>
      <w:r>
        <w:rPr>
          <w:rFonts w:ascii="Cambria" w:hAnsi="Cambria"/>
          <w:b/>
          <w:i w:val="0"/>
          <w:color w:val="22252A"/>
          <w:sz w:val="22"/>
        </w:rPr>
        <w:t>5.3 Định nghĩa Fairness (A9)</w:t>
      </w:r>
    </w:p>
    <w:p>
      <w:pPr>
        <w:spacing w:after="140"/>
      </w:pPr>
      <w:r>
        <w:rPr>
          <w:rFonts w:ascii="Cambria" w:hAnsi="Cambria"/>
          <w:b w:val="0"/>
          <w:i w:val="0"/>
          <w:color w:val="22252A"/>
          <w:sz w:val="21"/>
        </w:rPr>
        <w:t>Gini là chỉ số chính xuyên suốt báo cáo. Chỉ số chính của paper là Var(U₁,…,Uₙ) (và biến thể chuẩn hóa σ(U)/Ū); dự án này báo cáo song song Var/Std/hệ số biến thiên cho R1, R2 và Pareto sweep. Gini được ưu tiên hơn CV vì CV không ổn định khi utility trung bình gần 0.</w:t>
      </w:r>
    </w:p>
    <w:p>
      <w:pPr>
        <w:spacing w:after="140"/>
      </w:pPr>
      <w:r>
        <w:rPr>
          <w:rFonts w:ascii="Cambria" w:hAnsi="Cambria"/>
          <w:b/>
          <w:i w:val="0"/>
          <w:color w:val="22252A"/>
          <w:sz w:val="22"/>
        </w:rPr>
        <w:t>5.4 Q(vùng,giờ) -- KHÔNG phải bộ dự báo nhu cầu</w:t>
      </w:r>
    </w:p>
    <w:p>
      <w:pPr>
        <w:spacing w:after="140"/>
      </w:pPr>
      <w:r>
        <w:rPr>
          <w:rFonts w:ascii="Cambria" w:hAnsi="Cambria"/>
          <w:b w:val="0"/>
          <w:i w:val="0"/>
          <w:color w:val="22252A"/>
          <w:sz w:val="21"/>
        </w:rPr>
        <w:t>Học qua bootstrap Bellman TD(0): Q(P,h) ← Q(P,h) + α[reward + γQ(D,h′) − Q(P,h)], reward = cước phí − chạy rỗng. Đại lượng nó học là doanh thu ròng kỳ vọng chiết khấu tương lai (USD) khi đứng ở 1 vùng vào 1 giờ -- một hàm giá trị theo nghĩa RL, khác về bản chất so với MLP của paper (dự báo số lượng yêu cầu D̂ᵢⱼ,ₜ theo từng cặp điểm đón–trả mỗi giờ). Không gọi Q là bản thay thế cho mô-đun dự báo đó, và không gọi nó là mạng nơ-ron. α = 0,1, γ = 0,9.</w:t>
      </w:r>
    </w:p>
    <w:p>
      <w:pPr>
        <w:spacing w:after="140"/>
      </w:pPr>
      <w:r>
        <w:rPr>
          <w:rFonts w:ascii="Cambria" w:hAnsi="Cambria"/>
          <w:b/>
          <w:i w:val="0"/>
          <w:color w:val="22252A"/>
          <w:sz w:val="22"/>
        </w:rPr>
        <w:t>5.5 Chuẩn hóa hàm mục tiêu (scalarisation)</w:t>
      </w:r>
    </w:p>
    <w:p>
      <w:pPr>
        <w:spacing w:after="140"/>
      </w:pPr>
      <w:r>
        <w:rPr>
          <w:rFonts w:ascii="Cambria" w:hAnsi="Cambria"/>
          <w:b w:val="0"/>
          <w:i w:val="0"/>
          <w:color w:val="22252A"/>
          <w:sz w:val="21"/>
        </w:rPr>
        <w:t>s = (1−λ)[f − cη + γQ(D,h′)] + λ[(Ī−I_d)/Ī]f -- điểm số kết hợp cước phí/chạy rỗng (USD) và khoảng cách công bằng tương đối (phân số thu nhập trung bình × cước phí cuốc này, tự nó cũng là USD). Đây là hàm mục tiêu ĐÃ SỬA ĐỔI, không phải dạng (1−λ)·utility − λω·Var(U) của chính paper. Hai λ KHÔNG tương đương trực tiếp: λ=1 của dự án này là cực thuần-công-bằng của 1 công thức khác, không phải giới hạn của λ=1 mà paper báo cáo. Không tuyên bố tương ứng toán học giữa 2 công thức.</w:t>
      </w:r>
    </w:p>
    <w:p>
      <w:pPr>
        <w:pStyle w:val="Heading1"/>
        <w:keepNext/>
        <w:spacing w:before="400" w:after="180"/>
      </w:pPr>
      <w:r>
        <w:rPr>
          <w:rFonts w:ascii="Calibri" w:hAnsi="Calibri"/>
          <w:b/>
          <w:color w:val="162C52"/>
          <w:sz w:val="32"/>
        </w:rPr>
        <w:t>6. Baseline (Baselines)</w:t>
      </w:r>
    </w:p>
    <w:p>
      <w:pPr>
        <w:spacing w:before="40" w:after="200"/>
        <w:pBdr>
          <w:bottom w:val="single" w:sz="14" w:space="1" w:color="2B6CB0"/>
        </w:pBdr>
      </w:pP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Baseline</w:t>
            </w:r>
          </w:p>
        </w:tc>
        <w:tc>
          <w:tcPr>
            <w:tcW w:type="dxa" w:w="2408"/>
            <w:shd w:fill="16294F"/>
            <w:tcBorders>
              <w:bottom w:val="single" w:sz="6" w:color="16294F"/>
            </w:tcBorders>
          </w:tcPr>
          <w:p>
            <w:pPr>
              <w:jc w:val="center"/>
            </w:pPr>
            <w:r/>
            <w:r>
              <w:rPr>
                <w:rFonts w:ascii="Calibri" w:hAnsi="Calibri"/>
                <w:b/>
                <w:color w:val="FFFFFF"/>
                <w:sz w:val="18"/>
              </w:rPr>
              <w:t>Nguồn</w:t>
            </w:r>
          </w:p>
        </w:tc>
        <w:tc>
          <w:tcPr>
            <w:tcW w:type="dxa" w:w="2408"/>
            <w:shd w:fill="16294F"/>
            <w:tcBorders>
              <w:bottom w:val="single" w:sz="6" w:color="16294F"/>
            </w:tcBorders>
          </w:tcPr>
          <w:p>
            <w:pPr>
              <w:jc w:val="center"/>
            </w:pPr>
            <w:r/>
            <w:r>
              <w:rPr>
                <w:rFonts w:ascii="Calibri" w:hAnsi="Calibri"/>
                <w:b/>
                <w:color w:val="FFFFFF"/>
                <w:sz w:val="18"/>
              </w:rPr>
              <w:t>Exact/Approx</w:t>
            </w:r>
          </w:p>
        </w:tc>
        <w:tc>
          <w:tcPr>
            <w:tcW w:type="dxa" w:w="2408"/>
            <w:shd w:fill="16294F"/>
            <w:tcBorders>
              <w:bottom w:val="single" w:sz="6" w:color="16294F"/>
            </w:tcBorders>
          </w:tcPr>
          <w:p>
            <w:pPr>
              <w:jc w:val="center"/>
            </w:pPr>
            <w:r/>
            <w:r>
              <w:rPr>
                <w:rFonts w:ascii="Calibri" w:hAnsi="Calibri"/>
                <w:b/>
                <w:color w:val="FFFFFF"/>
                <w:sz w:val="18"/>
              </w:rPr>
              <w:t>Sửa đổi</w:t>
            </w:r>
          </w:p>
        </w:tc>
      </w:tr>
      <w:tr>
        <w:tc>
          <w:tcPr>
            <w:tcW w:type="dxa" w:w="2408"/>
            <w:tcBorders>
              <w:bottom w:val="single" w:sz="2" w:color="E3E7EE"/>
            </w:tcBorders>
          </w:tcPr>
          <w:p>
            <w:pPr>
              <w:jc w:val="left"/>
            </w:pPr>
            <w:r/>
            <w:r>
              <w:rPr>
                <w:rFonts w:ascii="Cambria" w:hAnsi="Cambria"/>
                <w:color w:val="22252A"/>
                <w:sz w:val="18"/>
              </w:rPr>
              <w:t>Greedy</w:t>
            </w:r>
          </w:p>
        </w:tc>
        <w:tc>
          <w:tcPr>
            <w:tcW w:type="dxa" w:w="2408"/>
            <w:tcBorders>
              <w:bottom w:val="single" w:sz="2" w:color="E3E7EE"/>
            </w:tcBorders>
          </w:tcPr>
          <w:p>
            <w:pPr>
              <w:jc w:val="center"/>
            </w:pPr>
            <w:r/>
            <w:r>
              <w:rPr>
                <w:rFonts w:ascii="Cambria" w:hAnsi="Cambria"/>
                <w:color w:val="22252A"/>
                <w:sz w:val="18"/>
              </w:rPr>
              <w:t>Paper</w:t>
            </w:r>
          </w:p>
        </w:tc>
        <w:tc>
          <w:tcPr>
            <w:tcW w:type="dxa" w:w="2408"/>
            <w:tcBorders>
              <w:bottom w:val="single" w:sz="2" w:color="E3E7EE"/>
            </w:tcBorders>
          </w:tcPr>
          <w:p>
            <w:pPr>
              <w:jc w:val="center"/>
            </w:pPr>
            <w:r/>
            <w:r>
              <w:rPr>
                <w:rFonts w:ascii="Cambria" w:hAnsi="Cambria"/>
                <w:color w:val="22252A"/>
                <w:sz w:val="18"/>
              </w:rPr>
              <w:t>Exact</w:t>
            </w:r>
          </w:p>
        </w:tc>
        <w:tc>
          <w:tcPr>
            <w:tcW w:type="dxa" w:w="2408"/>
            <w:tcBorders>
              <w:bottom w:val="single" w:sz="2" w:color="E3E7EE"/>
            </w:tcBorders>
          </w:tcPr>
          <w:p>
            <w:pPr>
              <w:jc w:val="center"/>
            </w:pPr>
            <w:r/>
            <w:r>
              <w:rPr>
                <w:rFonts w:ascii="Cambria" w:hAnsi="Cambria"/>
                <w:color w:val="22252A"/>
                <w:sz w:val="18"/>
              </w:rPr>
              <w:t>Không</w:t>
            </w:r>
          </w:p>
        </w:tc>
      </w:tr>
      <w:tr>
        <w:tc>
          <w:tcPr>
            <w:tcW w:type="dxa" w:w="2408"/>
            <w:shd w:fill="EEF2F7"/>
            <w:tcBorders>
              <w:bottom w:val="single" w:sz="2" w:color="E3E7EE"/>
            </w:tcBorders>
          </w:tcPr>
          <w:p>
            <w:pPr>
              <w:jc w:val="left"/>
            </w:pPr>
            <w:r/>
            <w:r>
              <w:rPr>
                <w:rFonts w:ascii="Cambria" w:hAnsi="Cambria"/>
                <w:color w:val="22252A"/>
                <w:sz w:val="18"/>
              </w:rPr>
              <w:t>Nearest</w:t>
            </w:r>
          </w:p>
        </w:tc>
        <w:tc>
          <w:tcPr>
            <w:tcW w:type="dxa" w:w="2408"/>
            <w:shd w:fill="EEF2F7"/>
            <w:tcBorders>
              <w:bottom w:val="single" w:sz="2" w:color="E3E7EE"/>
            </w:tcBorders>
          </w:tcPr>
          <w:p>
            <w:pPr>
              <w:jc w:val="center"/>
            </w:pPr>
            <w:r/>
            <w:r>
              <w:rPr>
                <w:rFonts w:ascii="Cambria" w:hAnsi="Cambria"/>
                <w:color w:val="22252A"/>
                <w:sz w:val="18"/>
              </w:rPr>
              <w:t>Không có trong paper</w:t>
            </w:r>
          </w:p>
        </w:tc>
        <w:tc>
          <w:tcPr>
            <w:tcW w:type="dxa" w:w="2408"/>
            <w:shd w:fill="EEF2F7"/>
            <w:tcBorders>
              <w:bottom w:val="single" w:sz="2" w:color="E3E7EE"/>
            </w:tcBorders>
          </w:tcPr>
          <w:p>
            <w:pPr>
              <w:jc w:val="center"/>
            </w:pPr>
            <w:r/>
            <w:r>
              <w:rPr>
                <w:rFonts w:ascii="Cambria" w:hAnsi="Cambria"/>
                <w:color w:val="22252A"/>
                <w:sz w:val="18"/>
              </w:rPr>
              <w:t>—</w:t>
            </w:r>
          </w:p>
        </w:tc>
        <w:tc>
          <w:tcPr>
            <w:tcW w:type="dxa" w:w="2408"/>
            <w:shd w:fill="EEF2F7"/>
            <w:tcBorders>
              <w:bottom w:val="single" w:sz="2" w:color="E3E7EE"/>
            </w:tcBorders>
          </w:tcPr>
          <w:p>
            <w:pPr>
              <w:jc w:val="center"/>
            </w:pPr>
            <w:r/>
            <w:r>
              <w:rPr>
                <w:rFonts w:ascii="Cambria" w:hAnsi="Cambria"/>
                <w:color w:val="22252A"/>
                <w:sz w:val="18"/>
              </w:rPr>
              <w:t>Tự thêm, không phải baseline của paper</w:t>
            </w:r>
          </w:p>
        </w:tc>
      </w:tr>
      <w:tr>
        <w:tc>
          <w:tcPr>
            <w:tcW w:type="dxa" w:w="2408"/>
            <w:tcBorders>
              <w:bottom w:val="single" w:sz="2" w:color="E3E7EE"/>
            </w:tcBorders>
          </w:tcPr>
          <w:p>
            <w:pPr>
              <w:jc w:val="left"/>
            </w:pPr>
            <w:r/>
            <w:r>
              <w:rPr>
                <w:rFonts w:ascii="Cambria" w:hAnsi="Cambria"/>
                <w:color w:val="22252A"/>
                <w:sz w:val="18"/>
              </w:rPr>
              <w:t>LAF</w:t>
            </w:r>
          </w:p>
        </w:tc>
        <w:tc>
          <w:tcPr>
            <w:tcW w:type="dxa" w:w="2408"/>
            <w:tcBorders>
              <w:bottom w:val="single" w:sz="2" w:color="E3E7EE"/>
            </w:tcBorders>
          </w:tcPr>
          <w:p>
            <w:pPr>
              <w:jc w:val="center"/>
            </w:pPr>
            <w:r/>
            <w:r>
              <w:rPr>
                <w:rFonts w:ascii="Cambria" w:hAnsi="Cambria"/>
                <w:color w:val="22252A"/>
                <w:sz w:val="18"/>
              </w:rPr>
              <w:t>Sühr et al. [2019] (ý tưởng gốc)</w:t>
            </w:r>
          </w:p>
        </w:tc>
        <w:tc>
          <w:tcPr>
            <w:tcW w:type="dxa" w:w="2408"/>
            <w:tcBorders>
              <w:bottom w:val="single" w:sz="2" w:color="E3E7EE"/>
            </w:tcBorders>
          </w:tcPr>
          <w:p>
            <w:pPr>
              <w:jc w:val="center"/>
            </w:pPr>
            <w:r/>
            <w:r>
              <w:rPr>
                <w:rFonts w:ascii="Cambria" w:hAnsi="Cambria"/>
                <w:color w:val="22252A"/>
                <w:sz w:val="18"/>
              </w:rPr>
              <w:t>Approx</w:t>
            </w:r>
          </w:p>
        </w:tc>
        <w:tc>
          <w:tcPr>
            <w:tcW w:type="dxa" w:w="2408"/>
            <w:tcBorders>
              <w:bottom w:val="single" w:sz="2" w:color="E3E7EE"/>
            </w:tcBorders>
          </w:tcPr>
          <w:p>
            <w:pPr>
              <w:jc w:val="center"/>
            </w:pPr>
            <w:r/>
            <w:r>
              <w:rPr>
                <w:rFonts w:ascii="Cambria" w:hAnsi="Cambria"/>
                <w:color w:val="22252A"/>
                <w:sz w:val="18"/>
              </w:rPr>
              <w:t>Dùng khoảng cách công bằng tương đối, không phải chênh lệch thu nhập thô</w:t>
            </w:r>
          </w:p>
        </w:tc>
      </w:tr>
      <w:tr>
        <w:tc>
          <w:tcPr>
            <w:tcW w:type="dxa" w:w="2408"/>
            <w:shd w:fill="EEF2F7"/>
            <w:tcBorders>
              <w:bottom w:val="single" w:sz="2" w:color="E3E7EE"/>
            </w:tcBorders>
          </w:tcPr>
          <w:p>
            <w:pPr>
              <w:jc w:val="left"/>
            </w:pPr>
            <w:r/>
            <w:r>
              <w:rPr>
                <w:rFonts w:ascii="Cambria" w:hAnsi="Cambria"/>
                <w:color w:val="22252A"/>
                <w:sz w:val="18"/>
              </w:rPr>
              <w:t>Exact REASSIGN</w:t>
            </w:r>
          </w:p>
        </w:tc>
        <w:tc>
          <w:tcPr>
            <w:tcW w:type="dxa" w:w="2408"/>
            <w:shd w:fill="EEF2F7"/>
            <w:tcBorders>
              <w:bottom w:val="single" w:sz="2" w:color="E3E7EE"/>
            </w:tcBorders>
          </w:tcPr>
          <w:p>
            <w:pPr>
              <w:jc w:val="center"/>
            </w:pPr>
            <w:r/>
            <w:r>
              <w:rPr>
                <w:rFonts w:ascii="Cambria" w:hAnsi="Cambria"/>
                <w:color w:val="22252A"/>
                <w:sz w:val="18"/>
              </w:rPr>
              <w:t>Lesmana et al. [2019]</w:t>
            </w:r>
          </w:p>
        </w:tc>
        <w:tc>
          <w:tcPr>
            <w:tcW w:type="dxa" w:w="2408"/>
            <w:shd w:fill="EEF2F7"/>
            <w:tcBorders>
              <w:bottom w:val="single" w:sz="2" w:color="E3E7EE"/>
            </w:tcBorders>
          </w:tcPr>
          <w:p>
            <w:pPr>
              <w:jc w:val="center"/>
            </w:pPr>
            <w:r/>
            <w:r>
              <w:rPr>
                <w:rFonts w:ascii="Cambria" w:hAnsi="Cambria"/>
                <w:color w:val="22252A"/>
                <w:sz w:val="18"/>
              </w:rPr>
              <w:t>Approx</w:t>
            </w:r>
          </w:p>
        </w:tc>
        <w:tc>
          <w:tcPr>
            <w:tcW w:type="dxa" w:w="2408"/>
            <w:shd w:fill="EEF2F7"/>
            <w:tcBorders>
              <w:bottom w:val="single" w:sz="2" w:color="E3E7EE"/>
            </w:tcBorders>
          </w:tcPr>
          <w:p>
            <w:pPr>
              <w:jc w:val="center"/>
            </w:pPr>
            <w:r/>
            <w:r>
              <w:rPr>
                <w:rFonts w:ascii="Cambria" w:hAnsi="Cambria"/>
                <w:color w:val="22252A"/>
                <w:sz w:val="18"/>
              </w:rPr>
              <w:t>Hungarian M-to-N theo lô, cho phép từ chối</w:t>
            </w:r>
          </w:p>
        </w:tc>
      </w:tr>
      <w:tr>
        <w:tc>
          <w:tcPr>
            <w:tcW w:type="dxa" w:w="2408"/>
            <w:tcBorders>
              <w:bottom w:val="single" w:sz="2" w:color="E3E7EE"/>
            </w:tcBorders>
          </w:tcPr>
          <w:p>
            <w:pPr>
              <w:jc w:val="left"/>
            </w:pPr>
            <w:r/>
            <w:r>
              <w:rPr>
                <w:rFonts w:ascii="Cambria" w:hAnsi="Cambria"/>
                <w:color w:val="22252A"/>
                <w:sz w:val="18"/>
              </w:rPr>
              <w:t>MOMAQL</w:t>
            </w:r>
          </w:p>
        </w:tc>
        <w:tc>
          <w:tcPr>
            <w:tcW w:type="dxa" w:w="2408"/>
            <w:tcBorders>
              <w:bottom w:val="single" w:sz="2" w:color="E3E7EE"/>
            </w:tcBorders>
          </w:tcPr>
          <w:p>
            <w:pPr>
              <w:jc w:val="center"/>
            </w:pPr>
            <w:r/>
            <w:r>
              <w:rPr>
                <w:rFonts w:ascii="Cambria" w:hAnsi="Cambria"/>
                <w:color w:val="22252A"/>
                <w:sz w:val="18"/>
              </w:rPr>
              <w:t>Paper</w:t>
            </w:r>
          </w:p>
        </w:tc>
        <w:tc>
          <w:tcPr>
            <w:tcW w:type="dxa" w:w="2408"/>
            <w:tcBorders>
              <w:bottom w:val="single" w:sz="2" w:color="E3E7EE"/>
            </w:tcBorders>
          </w:tcPr>
          <w:p>
            <w:pPr>
              <w:jc w:val="center"/>
            </w:pPr>
            <w:r/>
            <w:r>
              <w:rPr>
                <w:rFonts w:ascii="Cambria" w:hAnsi="Cambria"/>
                <w:color w:val="22252A"/>
                <w:sz w:val="18"/>
              </w:rPr>
              <w:t>Approx</w:t>
            </w:r>
          </w:p>
        </w:tc>
        <w:tc>
          <w:tcPr>
            <w:tcW w:type="dxa" w:w="2408"/>
            <w:tcBorders>
              <w:bottom w:val="single" w:sz="2" w:color="E3E7EE"/>
            </w:tcBorders>
          </w:tcPr>
          <w:p>
            <w:pPr>
              <w:jc w:val="center"/>
            </w:pPr>
            <w:r/>
            <w:r>
              <w:rPr>
                <w:rFonts w:ascii="Cambria" w:hAnsi="Cambria"/>
                <w:color w:val="22252A"/>
                <w:sz w:val="18"/>
              </w:rPr>
              <w:t>Bộ ước lượng giá trị RL dạng bảng, không phải MLP của paper</w:t>
            </w:r>
          </w:p>
        </w:tc>
      </w:tr>
    </w:tbl>
    <w:p>
      <w:pPr>
        <w:spacing w:after="200"/>
      </w:pPr>
    </w:p>
    <w:p>
      <w:pPr>
        <w:spacing w:after="140"/>
      </w:pPr>
      <w:r>
        <w:rPr>
          <w:rFonts w:ascii="Cambria" w:hAnsi="Cambria"/>
          <w:b w:val="0"/>
          <w:i w:val="0"/>
          <w:color w:val="5B6370"/>
          <w:sz w:val="19"/>
        </w:rPr>
        <w:t>Nguồn gốc ban đầu của LAF (“Shi et al.”, theo cách trích trong một số phiên bản paper) không xác minh được là một công bố thật, tìm được -- dự án này trích dẫn Sühr et al. [2019] thay thế, đây là công trình thật, kiểm chứng được, gần nhất với cùng ý tưởng gốc (phân bổ công bằng thu nhập tài xế qua nhiều lần ghép cặp thay vì ép công bằng từng lần). Không tuyên bố LAF là bản triển khai trực tiếp thuật toán cụ thể của paper đó.</w:t>
      </w:r>
    </w:p>
    <w:p>
      <w:pPr>
        <w:pStyle w:val="Heading1"/>
        <w:keepNext/>
        <w:spacing w:before="400" w:after="180"/>
      </w:pPr>
      <w:r>
        <w:rPr>
          <w:rFonts w:ascii="Calibri" w:hAnsi="Calibri"/>
          <w:b/>
          <w:color w:val="162C52"/>
          <w:sz w:val="32"/>
        </w:rPr>
        <w:t>7. Giao thức Thực nghiệm (Experimental Protocol)</w:t>
      </w:r>
    </w:p>
    <w:p>
      <w:pPr>
        <w:spacing w:before="40" w:after="200"/>
        <w:pBdr>
          <w:bottom w:val="single" w:sz="14" w:space="1" w:color="2B6CB0"/>
        </w:pBdr>
      </w:pP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Tham số</w:t>
            </w:r>
          </w:p>
        </w:tc>
        <w:tc>
          <w:tcPr>
            <w:tcW w:type="dxa" w:w="2408"/>
            <w:shd w:fill="16294F"/>
            <w:tcBorders>
              <w:bottom w:val="single" w:sz="6" w:color="16294F"/>
            </w:tcBorders>
          </w:tcPr>
          <w:p>
            <w:pPr>
              <w:jc w:val="center"/>
            </w:pPr>
            <w:r/>
            <w:r>
              <w:rPr>
                <w:rFonts w:ascii="Calibri" w:hAnsi="Calibri"/>
                <w:b/>
                <w:color w:val="FFFFFF"/>
                <w:sz w:val="18"/>
              </w:rPr>
              <w:t>Paper</w:t>
            </w:r>
          </w:p>
        </w:tc>
        <w:tc>
          <w:tcPr>
            <w:tcW w:type="dxa" w:w="2408"/>
            <w:shd w:fill="16294F"/>
            <w:tcBorders>
              <w:bottom w:val="single" w:sz="6" w:color="16294F"/>
            </w:tcBorders>
          </w:tcPr>
          <w:p>
            <w:pPr>
              <w:jc w:val="center"/>
            </w:pPr>
            <w:r/>
            <w:r>
              <w:rPr>
                <w:rFonts w:ascii="Calibri" w:hAnsi="Calibri"/>
                <w:b/>
                <w:color w:val="FFFFFF"/>
                <w:sz w:val="18"/>
              </w:rPr>
              <w:t>Dự án này</w:t>
            </w:r>
          </w:p>
        </w:tc>
        <w:tc>
          <w:tcPr>
            <w:tcW w:type="dxa" w:w="2408"/>
            <w:shd w:fill="16294F"/>
            <w:tcBorders>
              <w:bottom w:val="single" w:sz="6" w:color="16294F"/>
            </w:tcBorders>
          </w:tcPr>
          <w:p>
            <w:pPr>
              <w:jc w:val="center"/>
            </w:pPr>
            <w:r/>
            <w:r>
              <w:rPr>
                <w:rFonts w:ascii="Calibri" w:hAnsi="Calibri"/>
                <w:b/>
                <w:color w:val="FFFFFF"/>
                <w:sz w:val="18"/>
              </w:rPr>
              <w:t>Lý do</w:t>
            </w:r>
          </w:p>
        </w:tc>
      </w:tr>
      <w:tr>
        <w:tc>
          <w:tcPr>
            <w:tcW w:type="dxa" w:w="2408"/>
            <w:tcBorders>
              <w:bottom w:val="single" w:sz="2" w:color="E3E7EE"/>
            </w:tcBorders>
          </w:tcPr>
          <w:p>
            <w:pPr>
              <w:jc w:val="left"/>
            </w:pPr>
            <w:r/>
            <w:r>
              <w:rPr>
                <w:rFonts w:ascii="Cambria" w:hAnsi="Cambria"/>
                <w:color w:val="22252A"/>
                <w:sz w:val="18"/>
              </w:rPr>
              <w:t>Số tài xế mô phỏng</w:t>
            </w:r>
          </w:p>
        </w:tc>
        <w:tc>
          <w:tcPr>
            <w:tcW w:type="dxa" w:w="2408"/>
            <w:tcBorders>
              <w:bottom w:val="single" w:sz="2" w:color="E3E7EE"/>
            </w:tcBorders>
          </w:tcPr>
          <w:p>
            <w:pPr>
              <w:jc w:val="center"/>
            </w:pPr>
            <w:r/>
            <w:r>
              <w:rPr>
                <w:rFonts w:ascii="Cambria" w:hAnsi="Cambria"/>
                <w:color w:val="22252A"/>
                <w:sz w:val="18"/>
              </w:rPr>
              <w:t>Không nêu rõ</w:t>
            </w:r>
          </w:p>
        </w:tc>
        <w:tc>
          <w:tcPr>
            <w:tcW w:type="dxa" w:w="2408"/>
            <w:tcBorders>
              <w:bottom w:val="single" w:sz="2" w:color="E3E7EE"/>
            </w:tcBorders>
          </w:tcPr>
          <w:p>
            <w:pPr>
              <w:jc w:val="center"/>
            </w:pPr>
            <w:r/>
            <w:r>
              <w:rPr>
                <w:rFonts w:ascii="Cambria" w:hAnsi="Cambria"/>
                <w:color w:val="22252A"/>
                <w:sz w:val="18"/>
              </w:rPr>
              <w:t>200</w:t>
            </w:r>
          </w:p>
        </w:tc>
        <w:tc>
          <w:tcPr>
            <w:tcW w:type="dxa" w:w="2408"/>
            <w:tcBorders>
              <w:bottom w:val="single" w:sz="2" w:color="E3E7EE"/>
            </w:tcBorders>
          </w:tcPr>
          <w:p>
            <w:pPr>
              <w:jc w:val="center"/>
            </w:pPr>
            <w:r/>
            <w:r>
              <w:rPr>
                <w:rFonts w:ascii="Cambria" w:hAnsi="Cambria"/>
                <w:color w:val="22252A"/>
                <w:sz w:val="18"/>
              </w:rPr>
              <w:t>Giả định hợp lý, không xác minh được với paper</w:t>
            </w:r>
          </w:p>
        </w:tc>
      </w:tr>
      <w:tr>
        <w:tc>
          <w:tcPr>
            <w:tcW w:type="dxa" w:w="2408"/>
            <w:shd w:fill="EEF2F7"/>
            <w:tcBorders>
              <w:bottom w:val="single" w:sz="2" w:color="E3E7EE"/>
            </w:tcBorders>
          </w:tcPr>
          <w:p>
            <w:pPr>
              <w:jc w:val="left"/>
            </w:pPr>
            <w:r/>
            <w:r>
              <w:rPr>
                <w:rFonts w:ascii="Cambria" w:hAnsi="Cambria"/>
                <w:color w:val="22252A"/>
                <w:sz w:val="18"/>
              </w:rPr>
              <w:t>Cửa sổ điều phối</w:t>
            </w:r>
          </w:p>
        </w:tc>
        <w:tc>
          <w:tcPr>
            <w:tcW w:type="dxa" w:w="2408"/>
            <w:shd w:fill="EEF2F7"/>
            <w:tcBorders>
              <w:bottom w:val="single" w:sz="2" w:color="E3E7EE"/>
            </w:tcBorders>
          </w:tcPr>
          <w:p>
            <w:pPr>
              <w:jc w:val="center"/>
            </w:pPr>
            <w:r/>
            <w:r>
              <w:rPr>
                <w:rFonts w:ascii="Cambria" w:hAnsi="Cambria"/>
                <w:color w:val="22252A"/>
                <w:sz w:val="18"/>
              </w:rPr>
              <w:t>Không nêu rõ</w:t>
            </w:r>
          </w:p>
        </w:tc>
        <w:tc>
          <w:tcPr>
            <w:tcW w:type="dxa" w:w="2408"/>
            <w:shd w:fill="EEF2F7"/>
            <w:tcBorders>
              <w:bottom w:val="single" w:sz="2" w:color="E3E7EE"/>
            </w:tcBorders>
          </w:tcPr>
          <w:p>
            <w:pPr>
              <w:jc w:val="center"/>
            </w:pPr>
            <w:r/>
            <w:r>
              <w:rPr>
                <w:rFonts w:ascii="Cambria" w:hAnsi="Cambria"/>
                <w:color w:val="22252A"/>
                <w:sz w:val="18"/>
              </w:rPr>
              <w:t>60 giây</w:t>
            </w:r>
          </w:p>
        </w:tc>
        <w:tc>
          <w:tcPr>
            <w:tcW w:type="dxa" w:w="2408"/>
            <w:shd w:fill="EEF2F7"/>
            <w:tcBorders>
              <w:bottom w:val="single" w:sz="2" w:color="E3E7EE"/>
            </w:tcBorders>
          </w:tcPr>
          <w:p>
            <w:pPr>
              <w:jc w:val="center"/>
            </w:pPr>
            <w:r/>
            <w:r>
              <w:rPr>
                <w:rFonts w:ascii="Cambria" w:hAnsi="Cambria"/>
                <w:color w:val="22252A"/>
                <w:sz w:val="18"/>
              </w:rPr>
              <w:t>Đơn vị batching thực tế của simulator</w:t>
            </w:r>
          </w:p>
        </w:tc>
      </w:tr>
      <w:tr>
        <w:tc>
          <w:tcPr>
            <w:tcW w:type="dxa" w:w="2408"/>
            <w:tcBorders>
              <w:bottom w:val="single" w:sz="2" w:color="E3E7EE"/>
            </w:tcBorders>
          </w:tcPr>
          <w:p>
            <w:pPr>
              <w:jc w:val="left"/>
            </w:pPr>
            <w:r/>
            <w:r>
              <w:rPr>
                <w:rFonts w:ascii="Cambria" w:hAnsi="Cambria"/>
                <w:color w:val="22252A"/>
                <w:sz w:val="18"/>
              </w:rPr>
              <w:t>ETA khả thi tối đa</w:t>
            </w:r>
          </w:p>
        </w:tc>
        <w:tc>
          <w:tcPr>
            <w:tcW w:type="dxa" w:w="2408"/>
            <w:tcBorders>
              <w:bottom w:val="single" w:sz="2" w:color="E3E7EE"/>
            </w:tcBorders>
          </w:tcPr>
          <w:p>
            <w:pPr>
              <w:jc w:val="center"/>
            </w:pPr>
            <w:r/>
            <w:r>
              <w:rPr>
                <w:rFonts w:ascii="Cambria" w:hAnsi="Cambria"/>
                <w:color w:val="22252A"/>
                <w:sz w:val="18"/>
              </w:rPr>
              <w:t>Không nêu rõ</w:t>
            </w:r>
          </w:p>
        </w:tc>
        <w:tc>
          <w:tcPr>
            <w:tcW w:type="dxa" w:w="2408"/>
            <w:tcBorders>
              <w:bottom w:val="single" w:sz="2" w:color="E3E7EE"/>
            </w:tcBorders>
          </w:tcPr>
          <w:p>
            <w:pPr>
              <w:jc w:val="center"/>
            </w:pPr>
            <w:r/>
            <w:r>
              <w:rPr>
                <w:rFonts w:ascii="Cambria" w:hAnsi="Cambria"/>
                <w:color w:val="22252A"/>
                <w:sz w:val="18"/>
              </w:rPr>
              <w:t>600 giây</w:t>
            </w:r>
          </w:p>
        </w:tc>
        <w:tc>
          <w:tcPr>
            <w:tcW w:type="dxa" w:w="2408"/>
            <w:tcBorders>
              <w:bottom w:val="single" w:sz="2" w:color="E3E7EE"/>
            </w:tcBorders>
          </w:tcPr>
          <w:p>
            <w:pPr>
              <w:jc w:val="center"/>
            </w:pPr>
            <w:r/>
            <w:r>
              <w:rPr>
                <w:rFonts w:ascii="Cambria" w:hAnsi="Cambria"/>
                <w:color w:val="22252A"/>
                <w:sz w:val="18"/>
              </w:rPr>
              <w:t>Ngưỡng feasible_drivers() nội bộ</w:t>
            </w:r>
          </w:p>
        </w:tc>
      </w:tr>
      <w:tr>
        <w:tc>
          <w:tcPr>
            <w:tcW w:type="dxa" w:w="2408"/>
            <w:shd w:fill="EEF2F7"/>
            <w:tcBorders>
              <w:bottom w:val="single" w:sz="2" w:color="E3E7EE"/>
            </w:tcBorders>
          </w:tcPr>
          <w:p>
            <w:pPr>
              <w:jc w:val="left"/>
            </w:pPr>
            <w:r/>
            <w:r>
              <w:rPr>
                <w:rFonts w:ascii="Cambria" w:hAnsi="Cambria"/>
                <w:color w:val="22252A"/>
                <w:sz w:val="18"/>
              </w:rPr>
              <w:t>λ (trọng số công bằng)</w:t>
            </w:r>
          </w:p>
        </w:tc>
        <w:tc>
          <w:tcPr>
            <w:tcW w:type="dxa" w:w="2408"/>
            <w:shd w:fill="EEF2F7"/>
            <w:tcBorders>
              <w:bottom w:val="single" w:sz="2" w:color="E3E7EE"/>
            </w:tcBorders>
          </w:tcPr>
          <w:p>
            <w:pPr>
              <w:jc w:val="center"/>
            </w:pPr>
            <w:r/>
            <w:r>
              <w:rPr>
                <w:rFonts w:ascii="Cambria" w:hAnsi="Cambria"/>
                <w:color w:val="22252A"/>
                <w:sz w:val="18"/>
              </w:rPr>
              <w:t>1</w:t>
            </w:r>
          </w:p>
        </w:tc>
        <w:tc>
          <w:tcPr>
            <w:tcW w:type="dxa" w:w="2408"/>
            <w:shd w:fill="EEF2F7"/>
            <w:tcBorders>
              <w:bottom w:val="single" w:sz="2" w:color="E3E7EE"/>
            </w:tcBorders>
          </w:tcPr>
          <w:p>
            <w:pPr>
              <w:jc w:val="center"/>
            </w:pPr>
            <w:r/>
            <w:r>
              <w:rPr>
                <w:rFonts w:ascii="Cambria" w:hAnsi="Cambria"/>
                <w:color w:val="22252A"/>
                <w:sz w:val="18"/>
              </w:rPr>
              <w:t>0,5 mặc định, quét 0–1</w:t>
            </w:r>
          </w:p>
        </w:tc>
        <w:tc>
          <w:tcPr>
            <w:tcW w:type="dxa" w:w="2408"/>
            <w:shd w:fill="EEF2F7"/>
            <w:tcBorders>
              <w:bottom w:val="single" w:sz="2" w:color="E3E7EE"/>
            </w:tcBorders>
          </w:tcPr>
          <w:p>
            <w:pPr>
              <w:jc w:val="center"/>
            </w:pPr>
            <w:r/>
            <w:r>
              <w:rPr>
                <w:rFonts w:ascii="Cambria" w:hAnsi="Cambria"/>
                <w:color w:val="22252A"/>
                <w:sz w:val="18"/>
              </w:rPr>
              <w:t>Cho phép quan sát cả trade-off curve, không chỉ 1 điểm</w:t>
            </w:r>
          </w:p>
        </w:tc>
      </w:tr>
      <w:tr>
        <w:tc>
          <w:tcPr>
            <w:tcW w:type="dxa" w:w="2408"/>
            <w:tcBorders>
              <w:bottom w:val="single" w:sz="2" w:color="E3E7EE"/>
            </w:tcBorders>
          </w:tcPr>
          <w:p>
            <w:pPr>
              <w:jc w:val="left"/>
            </w:pPr>
            <w:r/>
            <w:r>
              <w:rPr>
                <w:rFonts w:ascii="Cambria" w:hAnsi="Cambria"/>
                <w:color w:val="22252A"/>
                <w:sz w:val="18"/>
              </w:rPr>
              <w:t>γ (discount)</w:t>
            </w:r>
          </w:p>
        </w:tc>
        <w:tc>
          <w:tcPr>
            <w:tcW w:type="dxa" w:w="2408"/>
            <w:tcBorders>
              <w:bottom w:val="single" w:sz="2" w:color="E3E7EE"/>
            </w:tcBorders>
          </w:tcPr>
          <w:p>
            <w:pPr>
              <w:jc w:val="center"/>
            </w:pPr>
            <w:r/>
            <w:r>
              <w:rPr>
                <w:rFonts w:ascii="Cambria" w:hAnsi="Cambria"/>
                <w:color w:val="22252A"/>
                <w:sz w:val="18"/>
              </w:rPr>
              <w:t>0,9</w:t>
            </w:r>
          </w:p>
        </w:tc>
        <w:tc>
          <w:tcPr>
            <w:tcW w:type="dxa" w:w="2408"/>
            <w:tcBorders>
              <w:bottom w:val="single" w:sz="2" w:color="E3E7EE"/>
            </w:tcBorders>
          </w:tcPr>
          <w:p>
            <w:pPr>
              <w:jc w:val="center"/>
            </w:pPr>
            <w:r/>
            <w:r>
              <w:rPr>
                <w:rFonts w:ascii="Cambria" w:hAnsi="Cambria"/>
                <w:color w:val="22252A"/>
                <w:sz w:val="18"/>
              </w:rPr>
              <w:t>0,9</w:t>
            </w:r>
          </w:p>
        </w:tc>
        <w:tc>
          <w:tcPr>
            <w:tcW w:type="dxa" w:w="2408"/>
            <w:tcBorders>
              <w:bottom w:val="single" w:sz="2" w:color="E3E7EE"/>
            </w:tcBorders>
          </w:tcPr>
          <w:p>
            <w:pPr>
              <w:jc w:val="center"/>
            </w:pPr>
            <w:r/>
            <w:r>
              <w:rPr>
                <w:rFonts w:ascii="Cambria" w:hAnsi="Cambria"/>
                <w:color w:val="22252A"/>
                <w:sz w:val="18"/>
              </w:rPr>
              <w:t>Khớp trực tiếp</w:t>
            </w:r>
          </w:p>
        </w:tc>
      </w:tr>
      <w:tr>
        <w:tc>
          <w:tcPr>
            <w:tcW w:type="dxa" w:w="2408"/>
            <w:shd w:fill="EEF2F7"/>
            <w:tcBorders>
              <w:bottom w:val="single" w:sz="2" w:color="E3E7EE"/>
            </w:tcBorders>
          </w:tcPr>
          <w:p>
            <w:pPr>
              <w:jc w:val="left"/>
            </w:pPr>
            <w:r/>
            <w:r>
              <w:rPr>
                <w:rFonts w:ascii="Cambria" w:hAnsi="Cambria"/>
                <w:color w:val="22252A"/>
                <w:sz w:val="18"/>
              </w:rPr>
              <w:t>α (learning rate Q)</w:t>
            </w:r>
          </w:p>
        </w:tc>
        <w:tc>
          <w:tcPr>
            <w:tcW w:type="dxa" w:w="2408"/>
            <w:shd w:fill="EEF2F7"/>
            <w:tcBorders>
              <w:bottom w:val="single" w:sz="2" w:color="E3E7EE"/>
            </w:tcBorders>
          </w:tcPr>
          <w:p>
            <w:pPr>
              <w:jc w:val="center"/>
            </w:pPr>
            <w:r/>
            <w:r>
              <w:rPr>
                <w:rFonts w:ascii="Cambria" w:hAnsi="Cambria"/>
                <w:color w:val="22252A"/>
                <w:sz w:val="18"/>
              </w:rPr>
              <w:t>Không nêu rõ</w:t>
            </w:r>
          </w:p>
        </w:tc>
        <w:tc>
          <w:tcPr>
            <w:tcW w:type="dxa" w:w="2408"/>
            <w:shd w:fill="EEF2F7"/>
            <w:tcBorders>
              <w:bottom w:val="single" w:sz="2" w:color="E3E7EE"/>
            </w:tcBorders>
          </w:tcPr>
          <w:p>
            <w:pPr>
              <w:jc w:val="center"/>
            </w:pPr>
            <w:r/>
            <w:r>
              <w:rPr>
                <w:rFonts w:ascii="Cambria" w:hAnsi="Cambria"/>
                <w:color w:val="22252A"/>
                <w:sz w:val="18"/>
              </w:rPr>
              <w:t>0,1</w:t>
            </w:r>
          </w:p>
        </w:tc>
        <w:tc>
          <w:tcPr>
            <w:tcW w:type="dxa" w:w="2408"/>
            <w:shd w:fill="EEF2F7"/>
            <w:tcBorders>
              <w:bottom w:val="single" w:sz="2" w:color="E3E7EE"/>
            </w:tcBorders>
          </w:tcPr>
          <w:p>
            <w:pPr>
              <w:jc w:val="center"/>
            </w:pPr>
            <w:r/>
            <w:r>
              <w:rPr>
                <w:rFonts w:ascii="Cambria" w:hAnsi="Cambria"/>
                <w:color w:val="22252A"/>
                <w:sz w:val="18"/>
              </w:rPr>
              <w:t>Giả định chuẩn cho TD(0) online</w:t>
            </w:r>
          </w:p>
        </w:tc>
      </w:tr>
      <w:tr>
        <w:tc>
          <w:tcPr>
            <w:tcW w:type="dxa" w:w="2408"/>
            <w:tcBorders>
              <w:bottom w:val="single" w:sz="2" w:color="E3E7EE"/>
            </w:tcBorders>
          </w:tcPr>
          <w:p>
            <w:pPr>
              <w:jc w:val="left"/>
            </w:pPr>
            <w:r/>
            <w:r>
              <w:rPr>
                <w:rFonts w:ascii="Cambria" w:hAnsi="Cambria"/>
                <w:color w:val="22252A"/>
                <w:sz w:val="18"/>
              </w:rPr>
              <w:t>Số seed</w:t>
            </w:r>
          </w:p>
        </w:tc>
        <w:tc>
          <w:tcPr>
            <w:tcW w:type="dxa" w:w="2408"/>
            <w:tcBorders>
              <w:bottom w:val="single" w:sz="2" w:color="E3E7EE"/>
            </w:tcBorders>
          </w:tcPr>
          <w:p>
            <w:pPr>
              <w:jc w:val="center"/>
            </w:pPr>
            <w:r/>
            <w:r>
              <w:rPr>
                <w:rFonts w:ascii="Cambria" w:hAnsi="Cambria"/>
                <w:color w:val="22252A"/>
                <w:sz w:val="18"/>
              </w:rPr>
              <w:t>Không nêu rõ</w:t>
            </w:r>
          </w:p>
        </w:tc>
        <w:tc>
          <w:tcPr>
            <w:tcW w:type="dxa" w:w="2408"/>
            <w:tcBorders>
              <w:bottom w:val="single" w:sz="2" w:color="E3E7EE"/>
            </w:tcBorders>
          </w:tcPr>
          <w:p>
            <w:pPr>
              <w:jc w:val="center"/>
            </w:pPr>
            <w:r/>
            <w:r>
              <w:rPr>
                <w:rFonts w:ascii="Cambria" w:hAnsi="Cambria"/>
                <w:color w:val="22252A"/>
                <w:sz w:val="18"/>
              </w:rPr>
              <w:t>5 (thí nghiệm chính) / 3 (thí nghiệm cơ chế bổ sung)</w:t>
            </w:r>
          </w:p>
        </w:tc>
        <w:tc>
          <w:tcPr>
            <w:tcW w:type="dxa" w:w="2408"/>
            <w:tcBorders>
              <w:bottom w:val="single" w:sz="2" w:color="E3E7EE"/>
            </w:tcBorders>
          </w:tcPr>
          <w:p>
            <w:pPr>
              <w:jc w:val="center"/>
            </w:pPr>
            <w:r/>
            <w:r>
              <w:rPr>
                <w:rFonts w:ascii="Cambria" w:hAnsi="Cambria"/>
                <w:color w:val="22252A"/>
                <w:sz w:val="18"/>
              </w:rPr>
              <w:t>Công khai rõ để đo phương sai qua seed; 3 seed cho thí nghiệm phụ do giới hạn compute</w:t>
            </w:r>
          </w:p>
        </w:tc>
      </w:tr>
    </w:tbl>
    <w:p>
      <w:pPr>
        <w:spacing w:after="200"/>
      </w:pPr>
    </w:p>
    <w:p>
      <w:pPr>
        <w:spacing w:after="140"/>
      </w:pPr>
      <w:r>
        <w:rPr>
          <w:rFonts w:ascii="Cambria" w:hAnsi="Cambria"/>
          <w:b w:val="0"/>
          <w:i w:val="0"/>
          <w:color w:val="5B6370"/>
          <w:sz w:val="19"/>
        </w:rPr>
        <w:t>Phần cứng thực hiện tái lập: CPU-only cho toàn bộ simulator/dispatch (R1, R2, Pareto, multi-horizon, quy mô đội xe, không gian, hội tụ bảng Q); GPU NVIDIA GeForce GTX 1650 (qua CUDA) chỉ dùng cho huấn luyện MLP dự báo ở Mục 8.5. Không so sánh trực tiếp thời gian chạy với phần cứng Xeon Gold 6240 + RTX 8000 của paper.</w:t>
      </w:r>
    </w:p>
    <w:p>
      <w:pPr>
        <w:pStyle w:val="Heading1"/>
        <w:keepNext/>
        <w:spacing w:before="400" w:after="180"/>
      </w:pPr>
      <w:r>
        <w:rPr>
          <w:rFonts w:ascii="Calibri" w:hAnsi="Calibri"/>
          <w:b/>
          <w:color w:val="162C52"/>
          <w:sz w:val="32"/>
        </w:rPr>
        <w:t>8. Kết quả (Results)</w:t>
      </w:r>
    </w:p>
    <w:p>
      <w:pPr>
        <w:spacing w:before="40" w:after="200"/>
        <w:pBdr>
          <w:bottom w:val="single" w:sz="14" w:space="1" w:color="2B6CB0"/>
        </w:pBdr>
      </w:pPr>
    </w:p>
    <w:p>
      <w:pPr>
        <w:pStyle w:val="Heading2"/>
        <w:keepNext/>
        <w:spacing w:before="260" w:after="100"/>
      </w:pPr>
      <w:r>
        <w:rPr>
          <w:rFonts w:ascii="Calibri" w:hAnsi="Calibri"/>
          <w:b/>
          <w:color w:val="2B6CB0"/>
          <w:sz w:val="25"/>
        </w:rPr>
        <w:t>8.1 Kiểm tra tính hợp lệ (Sanity checks)</w:t>
      </w:r>
    </w:p>
    <w:p>
      <w:pPr>
        <w:spacing w:after="140"/>
      </w:pPr>
      <w:r>
        <w:rPr>
          <w:rFonts w:ascii="Cambria" w:hAnsi="Cambria"/>
          <w:b w:val="0"/>
          <w:i w:val="0"/>
          <w:color w:val="22252A"/>
          <w:sz w:val="21"/>
        </w:rPr>
        <w:t>tests/test_simulator_invariants.py, chạy lại thật ngay tại thời điểm build tài liệu này: 20 errors in 3.71s -- data/train.parquet chưa có trong bundle này (bị gitignore, quá lớn để đóng gói); phải lấy riêng các phần chia parquet để chạy lại bộ test này cục bộ (xem Technical Documentation Mục 11.3). Đây không phải coverage hình thức đầy đủ; 2 test dùng record_trace=False mặc định nên assertion dựa trên trace hiện đang lặp trên trace rỗng (xem Techdoc).</w:t>
      </w:r>
    </w:p>
    <w:p>
      <w:pPr>
        <w:pStyle w:val="Heading2"/>
        <w:keepNext/>
        <w:spacing w:before="260" w:after="100"/>
      </w:pPr>
      <w:r>
        <w:rPr>
          <w:rFonts w:ascii="Calibri" w:hAnsi="Calibri"/>
          <w:b/>
          <w:color w:val="2B6CB0"/>
          <w:sz w:val="25"/>
        </w:rPr>
        <w:t>8.2 So sánh cơ sở (R1)</w:t>
      </w:r>
    </w:p>
    <w:p>
      <w:pPr>
        <w:spacing w:after="140"/>
      </w:pPr>
      <w:r>
        <w:rPr>
          <w:rFonts w:ascii="Cambria" w:hAnsi="Cambria"/>
          <w:b w:val="0"/>
          <w:i w:val="0"/>
          <w:color w:val="22252A"/>
          <w:sz w:val="21"/>
        </w:rPr>
        <w:t>195.508 yêu cầu kiểm định thật, 200 tài xế, trung bình 5 seed.</w:t>
      </w:r>
    </w:p>
    <w:tbl>
      <w:tblPr>
        <w:tblW w:type="auto" w:w="0"/>
        <w:jc w:val="center"/>
        <w:tblLayout w:type="autofit"/>
        <w:tblLook w:firstColumn="1" w:firstRow="1" w:lastColumn="0" w:lastRow="0" w:noHBand="0" w:noVBand="1" w:val="04A0"/>
      </w:tblPr>
      <w:tblGrid>
        <w:gridCol w:w="1926"/>
        <w:gridCol w:w="1926"/>
        <w:gridCol w:w="1926"/>
        <w:gridCol w:w="1926"/>
        <w:gridCol w:w="1926"/>
      </w:tblGrid>
      <w:tr>
        <w:tc>
          <w:tcPr>
            <w:tcW w:type="dxa" w:w="1926"/>
            <w:shd w:fill="16294F"/>
            <w:tcBorders>
              <w:bottom w:val="single" w:sz="6" w:color="16294F"/>
            </w:tcBorders>
          </w:tcPr>
          <w:p>
            <w:pPr>
              <w:jc w:val="left"/>
            </w:pPr>
            <w:r/>
            <w:r>
              <w:rPr>
                <w:rFonts w:ascii="Calibri" w:hAnsi="Calibri"/>
                <w:b/>
                <w:color w:val="FFFFFF"/>
                <w:sz w:val="18"/>
              </w:rPr>
              <w:t>Chính sách</w:t>
            </w:r>
          </w:p>
        </w:tc>
        <w:tc>
          <w:tcPr>
            <w:tcW w:type="dxa" w:w="1926"/>
            <w:shd w:fill="16294F"/>
            <w:tcBorders>
              <w:bottom w:val="single" w:sz="6" w:color="16294F"/>
            </w:tcBorders>
          </w:tcPr>
          <w:p>
            <w:pPr>
              <w:jc w:val="center"/>
            </w:pPr>
            <w:r/>
            <w:r>
              <w:rPr>
                <w:rFonts w:ascii="Calibri" w:hAnsi="Calibri"/>
                <w:b/>
                <w:color w:val="FFFFFF"/>
                <w:sz w:val="18"/>
              </w:rPr>
              <w:t>Utility ($)</w:t>
            </w:r>
          </w:p>
        </w:tc>
        <w:tc>
          <w:tcPr>
            <w:tcW w:type="dxa" w:w="1926"/>
            <w:shd w:fill="16294F"/>
            <w:tcBorders>
              <w:bottom w:val="single" w:sz="6" w:color="16294F"/>
            </w:tcBorders>
          </w:tcPr>
          <w:p>
            <w:pPr>
              <w:jc w:val="center"/>
            </w:pPr>
            <w:r/>
            <w:r>
              <w:rPr>
                <w:rFonts w:ascii="Calibri" w:hAnsi="Calibri"/>
                <w:b/>
                <w:color w:val="FFFFFF"/>
                <w:sz w:val="18"/>
              </w:rPr>
              <w:t>Gini</w:t>
            </w:r>
          </w:p>
        </w:tc>
        <w:tc>
          <w:tcPr>
            <w:tcW w:type="dxa" w:w="1926"/>
            <w:shd w:fill="16294F"/>
            <w:tcBorders>
              <w:bottom w:val="single" w:sz="6" w:color="16294F"/>
            </w:tcBorders>
          </w:tcPr>
          <w:p>
            <w:pPr>
              <w:jc w:val="center"/>
            </w:pPr>
            <w:r/>
            <w:r>
              <w:rPr>
                <w:rFonts w:ascii="Calibri" w:hAnsi="Calibri"/>
                <w:b/>
                <w:color w:val="FFFFFF"/>
                <w:sz w:val="18"/>
              </w:rPr>
              <w:t>Phương sai</w:t>
            </w:r>
          </w:p>
        </w:tc>
        <w:tc>
          <w:tcPr>
            <w:tcW w:type="dxa" w:w="1926"/>
            <w:shd w:fill="16294F"/>
            <w:tcBorders>
              <w:bottom w:val="single" w:sz="6" w:color="16294F"/>
            </w:tcBorders>
          </w:tcPr>
          <w:p>
            <w:pPr>
              <w:jc w:val="center"/>
            </w:pPr>
            <w:r/>
            <w:r>
              <w:rPr>
                <w:rFonts w:ascii="Calibri" w:hAnsi="Calibri"/>
                <w:b/>
                <w:color w:val="FFFFFF"/>
                <w:sz w:val="18"/>
              </w:rPr>
              <w:t>Số chuyến</w:t>
            </w:r>
          </w:p>
        </w:tc>
      </w:tr>
      <w:tr>
        <w:tc>
          <w:tcPr>
            <w:tcW w:type="dxa" w:w="1926"/>
            <w:tcBorders>
              <w:bottom w:val="single" w:sz="2" w:color="E3E7EE"/>
            </w:tcBorders>
          </w:tcPr>
          <w:p>
            <w:pPr>
              <w:jc w:val="left"/>
            </w:pPr>
            <w:r/>
            <w:r>
              <w:rPr>
                <w:rFonts w:ascii="Cambria" w:hAnsi="Cambria"/>
                <w:color w:val="22252A"/>
                <w:sz w:val="18"/>
              </w:rPr>
              <w:t>MOMAQL</w:t>
            </w:r>
          </w:p>
        </w:tc>
        <w:tc>
          <w:tcPr>
            <w:tcW w:type="dxa" w:w="1926"/>
            <w:tcBorders>
              <w:bottom w:val="single" w:sz="2" w:color="E3E7EE"/>
            </w:tcBorders>
          </w:tcPr>
          <w:p>
            <w:pPr>
              <w:jc w:val="center"/>
            </w:pPr>
            <w:r/>
            <w:r>
              <w:rPr>
                <w:rFonts w:ascii="Cambria" w:hAnsi="Cambria"/>
                <w:color w:val="22252A"/>
                <w:sz w:val="18"/>
              </w:rPr>
              <w:t>1.422.441</w:t>
            </w:r>
          </w:p>
        </w:tc>
        <w:tc>
          <w:tcPr>
            <w:tcW w:type="dxa" w:w="1926"/>
            <w:tcBorders>
              <w:bottom w:val="single" w:sz="2" w:color="E3E7EE"/>
            </w:tcBorders>
          </w:tcPr>
          <w:p>
            <w:pPr>
              <w:jc w:val="center"/>
            </w:pPr>
            <w:r/>
            <w:r>
              <w:rPr>
                <w:rFonts w:ascii="Cambria" w:hAnsi="Cambria"/>
                <w:color w:val="22252A"/>
                <w:sz w:val="18"/>
              </w:rPr>
              <w:t>0,204</w:t>
            </w:r>
          </w:p>
        </w:tc>
        <w:tc>
          <w:tcPr>
            <w:tcW w:type="dxa" w:w="1926"/>
            <w:tcBorders>
              <w:bottom w:val="single" w:sz="2" w:color="E3E7EE"/>
            </w:tcBorders>
          </w:tcPr>
          <w:p>
            <w:pPr>
              <w:jc w:val="center"/>
            </w:pPr>
            <w:r/>
            <w:r>
              <w:rPr>
                <w:rFonts w:ascii="Cambria" w:hAnsi="Cambria"/>
                <w:color w:val="22252A"/>
                <w:sz w:val="18"/>
              </w:rPr>
              <w:t>8,35 ×10⁶</w:t>
            </w:r>
          </w:p>
        </w:tc>
        <w:tc>
          <w:tcPr>
            <w:tcW w:type="dxa" w:w="1926"/>
            <w:tcBorders>
              <w:bottom w:val="single" w:sz="2" w:color="E3E7EE"/>
            </w:tcBorders>
          </w:tcPr>
          <w:p>
            <w:pPr>
              <w:jc w:val="center"/>
            </w:pPr>
            <w:r/>
            <w:r>
              <w:rPr>
                <w:rFonts w:ascii="Cambria" w:hAnsi="Cambria"/>
                <w:color w:val="22252A"/>
                <w:sz w:val="18"/>
              </w:rPr>
              <w:t>152.380</w:t>
            </w:r>
          </w:p>
        </w:tc>
      </w:tr>
      <w:tr>
        <w:tc>
          <w:tcPr>
            <w:tcW w:type="dxa" w:w="1926"/>
            <w:shd w:fill="EEF2F7"/>
            <w:tcBorders>
              <w:bottom w:val="single" w:sz="2" w:color="E3E7EE"/>
            </w:tcBorders>
          </w:tcPr>
          <w:p>
            <w:pPr>
              <w:jc w:val="left"/>
            </w:pPr>
            <w:r/>
            <w:r>
              <w:rPr>
                <w:rFonts w:ascii="Cambria" w:hAnsi="Cambria"/>
                <w:color w:val="22252A"/>
                <w:sz w:val="18"/>
              </w:rPr>
              <w:t>Greedy</w:t>
            </w:r>
          </w:p>
        </w:tc>
        <w:tc>
          <w:tcPr>
            <w:tcW w:type="dxa" w:w="1926"/>
            <w:shd w:fill="EEF2F7"/>
            <w:tcBorders>
              <w:bottom w:val="single" w:sz="2" w:color="E3E7EE"/>
            </w:tcBorders>
          </w:tcPr>
          <w:p>
            <w:pPr>
              <w:jc w:val="center"/>
            </w:pPr>
            <w:r/>
            <w:r>
              <w:rPr>
                <w:rFonts w:ascii="Cambria" w:hAnsi="Cambria"/>
                <w:color w:val="22252A"/>
                <w:sz w:val="18"/>
              </w:rPr>
              <w:t>1.001.551</w:t>
            </w:r>
          </w:p>
        </w:tc>
        <w:tc>
          <w:tcPr>
            <w:tcW w:type="dxa" w:w="1926"/>
            <w:shd w:fill="EEF2F7"/>
            <w:tcBorders>
              <w:bottom w:val="single" w:sz="2" w:color="E3E7EE"/>
            </w:tcBorders>
          </w:tcPr>
          <w:p>
            <w:pPr>
              <w:jc w:val="center"/>
            </w:pPr>
            <w:r/>
            <w:r>
              <w:rPr>
                <w:rFonts w:ascii="Cambria" w:hAnsi="Cambria"/>
                <w:color w:val="22252A"/>
                <w:sz w:val="18"/>
              </w:rPr>
              <w:t>0,531</w:t>
            </w:r>
          </w:p>
        </w:tc>
        <w:tc>
          <w:tcPr>
            <w:tcW w:type="dxa" w:w="1926"/>
            <w:shd w:fill="EEF2F7"/>
            <w:tcBorders>
              <w:bottom w:val="single" w:sz="2" w:color="E3E7EE"/>
            </w:tcBorders>
          </w:tcPr>
          <w:p>
            <w:pPr>
              <w:jc w:val="center"/>
            </w:pPr>
            <w:r/>
            <w:r>
              <w:rPr>
                <w:rFonts w:ascii="Cambria" w:hAnsi="Cambria"/>
                <w:color w:val="22252A"/>
                <w:sz w:val="18"/>
              </w:rPr>
              <w:t>30,50 ×10⁶</w:t>
            </w:r>
          </w:p>
        </w:tc>
        <w:tc>
          <w:tcPr>
            <w:tcW w:type="dxa" w:w="1926"/>
            <w:shd w:fill="EEF2F7"/>
            <w:tcBorders>
              <w:bottom w:val="single" w:sz="2" w:color="E3E7EE"/>
            </w:tcBorders>
          </w:tcPr>
          <w:p>
            <w:pPr>
              <w:jc w:val="center"/>
            </w:pPr>
            <w:r/>
            <w:r>
              <w:rPr>
                <w:rFonts w:ascii="Cambria" w:hAnsi="Cambria"/>
                <w:color w:val="22252A"/>
                <w:sz w:val="18"/>
              </w:rPr>
              <w:t>104.816</w:t>
            </w:r>
          </w:p>
        </w:tc>
      </w:tr>
      <w:tr>
        <w:tc>
          <w:tcPr>
            <w:tcW w:type="dxa" w:w="1926"/>
            <w:tcBorders>
              <w:bottom w:val="single" w:sz="2" w:color="E3E7EE"/>
            </w:tcBorders>
          </w:tcPr>
          <w:p>
            <w:pPr>
              <w:jc w:val="left"/>
            </w:pPr>
            <w:r/>
            <w:r>
              <w:rPr>
                <w:rFonts w:ascii="Cambria" w:hAnsi="Cambria"/>
                <w:color w:val="22252A"/>
                <w:sz w:val="18"/>
              </w:rPr>
              <w:t>Nearest</w:t>
            </w:r>
          </w:p>
        </w:tc>
        <w:tc>
          <w:tcPr>
            <w:tcW w:type="dxa" w:w="1926"/>
            <w:tcBorders>
              <w:bottom w:val="single" w:sz="2" w:color="E3E7EE"/>
            </w:tcBorders>
          </w:tcPr>
          <w:p>
            <w:pPr>
              <w:jc w:val="center"/>
            </w:pPr>
            <w:r/>
            <w:r>
              <w:rPr>
                <w:rFonts w:ascii="Cambria" w:hAnsi="Cambria"/>
                <w:color w:val="22252A"/>
                <w:sz w:val="18"/>
              </w:rPr>
              <w:t>789.444</w:t>
            </w:r>
          </w:p>
        </w:tc>
        <w:tc>
          <w:tcPr>
            <w:tcW w:type="dxa" w:w="1926"/>
            <w:tcBorders>
              <w:bottom w:val="single" w:sz="2" w:color="E3E7EE"/>
            </w:tcBorders>
          </w:tcPr>
          <w:p>
            <w:pPr>
              <w:jc w:val="center"/>
            </w:pPr>
            <w:r/>
            <w:r>
              <w:rPr>
                <w:rFonts w:ascii="Cambria" w:hAnsi="Cambria"/>
                <w:color w:val="22252A"/>
                <w:sz w:val="18"/>
              </w:rPr>
              <w:t>0,430</w:t>
            </w:r>
          </w:p>
        </w:tc>
        <w:tc>
          <w:tcPr>
            <w:tcW w:type="dxa" w:w="1926"/>
            <w:tcBorders>
              <w:bottom w:val="single" w:sz="2" w:color="E3E7EE"/>
            </w:tcBorders>
          </w:tcPr>
          <w:p>
            <w:pPr>
              <w:jc w:val="center"/>
            </w:pPr>
            <w:r/>
            <w:r>
              <w:rPr>
                <w:rFonts w:ascii="Cambria" w:hAnsi="Cambria"/>
                <w:color w:val="22252A"/>
                <w:sz w:val="18"/>
              </w:rPr>
              <w:t>9,94 ×10⁶</w:t>
            </w:r>
          </w:p>
        </w:tc>
        <w:tc>
          <w:tcPr>
            <w:tcW w:type="dxa" w:w="1926"/>
            <w:tcBorders>
              <w:bottom w:val="single" w:sz="2" w:color="E3E7EE"/>
            </w:tcBorders>
          </w:tcPr>
          <w:p>
            <w:pPr>
              <w:jc w:val="center"/>
            </w:pPr>
            <w:r/>
            <w:r>
              <w:rPr>
                <w:rFonts w:ascii="Cambria" w:hAnsi="Cambria"/>
                <w:color w:val="22252A"/>
                <w:sz w:val="18"/>
              </w:rPr>
              <w:t>86.370</w:t>
            </w:r>
          </w:p>
        </w:tc>
      </w:tr>
      <w:tr>
        <w:tc>
          <w:tcPr>
            <w:tcW w:type="dxa" w:w="1926"/>
            <w:shd w:fill="EEF2F7"/>
            <w:tcBorders>
              <w:bottom w:val="single" w:sz="2" w:color="E3E7EE"/>
            </w:tcBorders>
          </w:tcPr>
          <w:p>
            <w:pPr>
              <w:jc w:val="left"/>
            </w:pPr>
            <w:r/>
            <w:r>
              <w:rPr>
                <w:rFonts w:ascii="Cambria" w:hAnsi="Cambria"/>
                <w:color w:val="22252A"/>
                <w:sz w:val="18"/>
              </w:rPr>
              <w:t>LAF</w:t>
            </w:r>
          </w:p>
        </w:tc>
        <w:tc>
          <w:tcPr>
            <w:tcW w:type="dxa" w:w="1926"/>
            <w:shd w:fill="EEF2F7"/>
            <w:tcBorders>
              <w:bottom w:val="single" w:sz="2" w:color="E3E7EE"/>
            </w:tcBorders>
          </w:tcPr>
          <w:p>
            <w:pPr>
              <w:jc w:val="center"/>
            </w:pPr>
            <w:r/>
            <w:r>
              <w:rPr>
                <w:rFonts w:ascii="Cambria" w:hAnsi="Cambria"/>
                <w:color w:val="22252A"/>
                <w:sz w:val="18"/>
              </w:rPr>
              <w:t>766.265</w:t>
            </w:r>
          </w:p>
        </w:tc>
        <w:tc>
          <w:tcPr>
            <w:tcW w:type="dxa" w:w="1926"/>
            <w:shd w:fill="EEF2F7"/>
            <w:tcBorders>
              <w:bottom w:val="single" w:sz="2" w:color="E3E7EE"/>
            </w:tcBorders>
          </w:tcPr>
          <w:p>
            <w:pPr>
              <w:jc w:val="center"/>
            </w:pPr>
            <w:r/>
            <w:r>
              <w:rPr>
                <w:rFonts w:ascii="Cambria" w:hAnsi="Cambria"/>
                <w:color w:val="22252A"/>
                <w:sz w:val="18"/>
              </w:rPr>
              <w:t>0,002</w:t>
            </w:r>
          </w:p>
        </w:tc>
        <w:tc>
          <w:tcPr>
            <w:tcW w:type="dxa" w:w="1926"/>
            <w:shd w:fill="EEF2F7"/>
            <w:tcBorders>
              <w:bottom w:val="single" w:sz="2" w:color="E3E7EE"/>
            </w:tcBorders>
          </w:tcPr>
          <w:p>
            <w:pPr>
              <w:jc w:val="center"/>
            </w:pPr>
            <w:r/>
            <w:r>
              <w:rPr>
                <w:rFonts w:ascii="Cambria" w:hAnsi="Cambria"/>
                <w:color w:val="22252A"/>
                <w:sz w:val="18"/>
              </w:rPr>
              <w:t>0,00 ×10⁶</w:t>
            </w:r>
          </w:p>
        </w:tc>
        <w:tc>
          <w:tcPr>
            <w:tcW w:type="dxa" w:w="1926"/>
            <w:shd w:fill="EEF2F7"/>
            <w:tcBorders>
              <w:bottom w:val="single" w:sz="2" w:color="E3E7EE"/>
            </w:tcBorders>
          </w:tcPr>
          <w:p>
            <w:pPr>
              <w:jc w:val="center"/>
            </w:pPr>
            <w:r/>
            <w:r>
              <w:rPr>
                <w:rFonts w:ascii="Cambria" w:hAnsi="Cambria"/>
                <w:color w:val="22252A"/>
                <w:sz w:val="18"/>
              </w:rPr>
              <w:t>80.431</w:t>
            </w:r>
          </w:p>
        </w:tc>
      </w:tr>
      <w:tr>
        <w:tc>
          <w:tcPr>
            <w:tcW w:type="dxa" w:w="1926"/>
            <w:tcBorders>
              <w:bottom w:val="single" w:sz="2" w:color="E3E7EE"/>
            </w:tcBorders>
          </w:tcPr>
          <w:p>
            <w:pPr>
              <w:jc w:val="left"/>
            </w:pPr>
            <w:r/>
            <w:r>
              <w:rPr>
                <w:rFonts w:ascii="Cambria" w:hAnsi="Cambria"/>
                <w:color w:val="22252A"/>
                <w:sz w:val="18"/>
              </w:rPr>
              <w:t>Exact REASSIGN</w:t>
            </w:r>
          </w:p>
        </w:tc>
        <w:tc>
          <w:tcPr>
            <w:tcW w:type="dxa" w:w="1926"/>
            <w:tcBorders>
              <w:bottom w:val="single" w:sz="2" w:color="E3E7EE"/>
            </w:tcBorders>
          </w:tcPr>
          <w:p>
            <w:pPr>
              <w:jc w:val="center"/>
            </w:pPr>
            <w:r/>
            <w:r>
              <w:rPr>
                <w:rFonts w:ascii="Cambria" w:hAnsi="Cambria"/>
                <w:color w:val="22252A"/>
                <w:sz w:val="18"/>
              </w:rPr>
              <w:t>648.160</w:t>
            </w:r>
          </w:p>
        </w:tc>
        <w:tc>
          <w:tcPr>
            <w:tcW w:type="dxa" w:w="1926"/>
            <w:tcBorders>
              <w:bottom w:val="single" w:sz="2" w:color="E3E7EE"/>
            </w:tcBorders>
          </w:tcPr>
          <w:p>
            <w:pPr>
              <w:jc w:val="center"/>
            </w:pPr>
            <w:r/>
            <w:r>
              <w:rPr>
                <w:rFonts w:ascii="Cambria" w:hAnsi="Cambria"/>
                <w:color w:val="22252A"/>
                <w:sz w:val="18"/>
              </w:rPr>
              <w:t>0,417</w:t>
            </w:r>
          </w:p>
        </w:tc>
        <w:tc>
          <w:tcPr>
            <w:tcW w:type="dxa" w:w="1926"/>
            <w:tcBorders>
              <w:bottom w:val="single" w:sz="2" w:color="E3E7EE"/>
            </w:tcBorders>
          </w:tcPr>
          <w:p>
            <w:pPr>
              <w:jc w:val="center"/>
            </w:pPr>
            <w:r/>
            <w:r>
              <w:rPr>
                <w:rFonts w:ascii="Cambria" w:hAnsi="Cambria"/>
                <w:color w:val="22252A"/>
                <w:sz w:val="18"/>
              </w:rPr>
              <w:t>6,33 ×10⁶</w:t>
            </w:r>
          </w:p>
        </w:tc>
        <w:tc>
          <w:tcPr>
            <w:tcW w:type="dxa" w:w="1926"/>
            <w:tcBorders>
              <w:bottom w:val="single" w:sz="2" w:color="E3E7EE"/>
            </w:tcBorders>
          </w:tcPr>
          <w:p>
            <w:pPr>
              <w:jc w:val="center"/>
            </w:pPr>
            <w:r/>
            <w:r>
              <w:rPr>
                <w:rFonts w:ascii="Cambria" w:hAnsi="Cambria"/>
                <w:color w:val="22252A"/>
                <w:sz w:val="18"/>
              </w:rPr>
              <w:t>63.401</w:t>
            </w:r>
          </w:p>
        </w:tc>
      </w:tr>
    </w:tbl>
    <w:p>
      <w:pPr>
        <w:spacing w:after="200"/>
      </w:pPr>
    </w:p>
    <w:p>
      <w:pPr>
        <w:jc w:val="center"/>
      </w:pPr>
      <w:r>
        <w:drawing>
          <wp:inline xmlns:a="http://schemas.openxmlformats.org/drawingml/2006/main" xmlns:pic="http://schemas.openxmlformats.org/drawingml/2006/picture">
            <wp:extent cx="5394960" cy="2038373"/>
            <wp:docPr id="1" name="Picture 1"/>
            <wp:cNvGraphicFramePr>
              <a:graphicFrameLocks noChangeAspect="1"/>
            </wp:cNvGraphicFramePr>
            <a:graphic>
              <a:graphicData uri="http://schemas.openxmlformats.org/drawingml/2006/picture">
                <pic:pic>
                  <pic:nvPicPr>
                    <pic:cNvPr id="0" name="r1_validation_unified_comparison.png"/>
                    <pic:cNvPicPr/>
                  </pic:nvPicPr>
                  <pic:blipFill>
                    <a:blip r:embed="rId10"/>
                    <a:stretch>
                      <a:fillRect/>
                    </a:stretch>
                  </pic:blipFill>
                  <pic:spPr>
                    <a:xfrm>
                      <a:off x="0" y="0"/>
                      <a:ext cx="5394960" cy="2038373"/>
                    </a:xfrm>
                    <a:prstGeom prst="rect"/>
                  </pic:spPr>
                </pic:pic>
              </a:graphicData>
            </a:graphic>
          </wp:inline>
        </w:drawing>
      </w:r>
    </w:p>
    <w:p>
      <w:pPr>
        <w:spacing w:after="280"/>
        <w:jc w:val="center"/>
      </w:pPr>
      <w:r>
        <w:rPr>
          <w:rFonts w:ascii="Calibri" w:hAnsi="Calibri"/>
          <w:b/>
          <w:color w:val="2B6CB0"/>
          <w:sz w:val="18"/>
        </w:rPr>
        <w:t xml:space="preserve">Hinh 1. </w:t>
      </w:r>
      <w:r>
        <w:rPr>
          <w:rFonts w:ascii="Cambria" w:hAnsi="Cambria"/>
          <w:i/>
          <w:color w:val="5B6370"/>
          <w:sz w:val="18"/>
        </w:rPr>
        <w:t>Hình 1: R1 -- utility và Gini theo chính sách (TB 5 seed, kiểm định).</w:t>
      </w:r>
    </w:p>
    <w:p>
      <w:pPr>
        <w:spacing w:after="140"/>
      </w:pPr>
      <w:r>
        <w:rPr>
          <w:rFonts w:ascii="Cambria" w:hAnsi="Cambria"/>
          <w:b w:val="0"/>
          <w:i w:val="0"/>
          <w:color w:val="22252A"/>
          <w:sz w:val="21"/>
        </w:rPr>
        <w:t>MOMAQL vượt trội các baseline đã điều chỉnh dùng trong bối cảnh tái lập này (cả utility lẫn Gini cùng lúc) -- claim C2. Không tuyên bố nó vượt trội chính baseline gốc của paper, vốn chưa được tái lập độc lập.</w:t>
      </w:r>
    </w:p>
    <w:p>
      <w:pPr>
        <w:pStyle w:val="Heading2"/>
        <w:keepNext/>
        <w:spacing w:before="260" w:after="100"/>
      </w:pPr>
      <w:r>
        <w:rPr>
          <w:rFonts w:ascii="Calibri" w:hAnsi="Calibri"/>
          <w:b/>
          <w:color w:val="2B6CB0"/>
          <w:sz w:val="25"/>
        </w:rPr>
        <w:t>8.3 Đánh đổi Utility–Fairness (Pareto, claim C1)</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λ</w:t>
            </w:r>
          </w:p>
        </w:tc>
        <w:tc>
          <w:tcPr>
            <w:tcW w:type="dxa" w:w="3211"/>
            <w:shd w:fill="16294F"/>
            <w:tcBorders>
              <w:bottom w:val="single" w:sz="6" w:color="16294F"/>
            </w:tcBorders>
          </w:tcPr>
          <w:p>
            <w:pPr>
              <w:jc w:val="center"/>
            </w:pPr>
            <w:r/>
            <w:r>
              <w:rPr>
                <w:rFonts w:ascii="Calibri" w:hAnsi="Calibri"/>
                <w:b/>
                <w:color w:val="FFFFFF"/>
                <w:sz w:val="18"/>
              </w:rPr>
              <w:t>Utility TB ($)</w:t>
            </w:r>
          </w:p>
        </w:tc>
        <w:tc>
          <w:tcPr>
            <w:tcW w:type="dxa" w:w="3211"/>
            <w:shd w:fill="16294F"/>
            <w:tcBorders>
              <w:bottom w:val="single" w:sz="6" w:color="16294F"/>
            </w:tcBorders>
          </w:tcPr>
          <w:p>
            <w:pPr>
              <w:jc w:val="center"/>
            </w:pPr>
            <w:r/>
            <w:r>
              <w:rPr>
                <w:rFonts w:ascii="Calibri" w:hAnsi="Calibri"/>
                <w:b/>
                <w:color w:val="FFFFFF"/>
                <w:sz w:val="18"/>
              </w:rPr>
              <w:t>Gini TB</w:t>
            </w:r>
          </w:p>
        </w:tc>
      </w:tr>
      <w:tr>
        <w:tc>
          <w:tcPr>
            <w:tcW w:type="dxa" w:w="3211"/>
            <w:tcBorders>
              <w:bottom w:val="single" w:sz="2" w:color="E3E7EE"/>
            </w:tcBorders>
          </w:tcPr>
          <w:p>
            <w:pPr>
              <w:jc w:val="left"/>
            </w:pPr>
            <w:r/>
            <w:r>
              <w:rPr>
                <w:rFonts w:ascii="Cambria" w:hAnsi="Cambria"/>
                <w:color w:val="22252A"/>
                <w:sz w:val="18"/>
              </w:rPr>
              <w:t>0,0</w:t>
            </w:r>
          </w:p>
        </w:tc>
        <w:tc>
          <w:tcPr>
            <w:tcW w:type="dxa" w:w="3211"/>
            <w:tcBorders>
              <w:bottom w:val="single" w:sz="2" w:color="E3E7EE"/>
            </w:tcBorders>
          </w:tcPr>
          <w:p>
            <w:pPr>
              <w:jc w:val="center"/>
            </w:pPr>
            <w:r/>
            <w:r>
              <w:rPr>
                <w:rFonts w:ascii="Cambria" w:hAnsi="Cambria"/>
                <w:color w:val="22252A"/>
                <w:sz w:val="18"/>
              </w:rPr>
              <w:t>898.025</w:t>
            </w:r>
          </w:p>
        </w:tc>
        <w:tc>
          <w:tcPr>
            <w:tcW w:type="dxa" w:w="3211"/>
            <w:tcBorders>
              <w:bottom w:val="single" w:sz="2" w:color="E3E7EE"/>
            </w:tcBorders>
          </w:tcPr>
          <w:p>
            <w:pPr>
              <w:jc w:val="center"/>
            </w:pPr>
            <w:r/>
            <w:r>
              <w:rPr>
                <w:rFonts w:ascii="Cambria" w:hAnsi="Cambria"/>
                <w:color w:val="22252A"/>
                <w:sz w:val="18"/>
              </w:rPr>
              <w:t>0,450</w:t>
            </w:r>
          </w:p>
        </w:tc>
      </w:tr>
      <w:tr>
        <w:tc>
          <w:tcPr>
            <w:tcW w:type="dxa" w:w="3211"/>
            <w:shd w:fill="EEF2F7"/>
            <w:tcBorders>
              <w:bottom w:val="single" w:sz="2" w:color="E3E7EE"/>
            </w:tcBorders>
          </w:tcPr>
          <w:p>
            <w:pPr>
              <w:jc w:val="left"/>
            </w:pPr>
            <w:r/>
            <w:r>
              <w:rPr>
                <w:rFonts w:ascii="Cambria" w:hAnsi="Cambria"/>
                <w:color w:val="22252A"/>
                <w:sz w:val="18"/>
              </w:rPr>
              <w:t>0,2</w:t>
            </w:r>
          </w:p>
        </w:tc>
        <w:tc>
          <w:tcPr>
            <w:tcW w:type="dxa" w:w="3211"/>
            <w:shd w:fill="EEF2F7"/>
            <w:tcBorders>
              <w:bottom w:val="single" w:sz="2" w:color="E3E7EE"/>
            </w:tcBorders>
          </w:tcPr>
          <w:p>
            <w:pPr>
              <w:jc w:val="center"/>
            </w:pPr>
            <w:r/>
            <w:r>
              <w:rPr>
                <w:rFonts w:ascii="Cambria" w:hAnsi="Cambria"/>
                <w:color w:val="22252A"/>
                <w:sz w:val="18"/>
              </w:rPr>
              <w:t>1.273.490</w:t>
            </w:r>
          </w:p>
        </w:tc>
        <w:tc>
          <w:tcPr>
            <w:tcW w:type="dxa" w:w="3211"/>
            <w:shd w:fill="EEF2F7"/>
            <w:tcBorders>
              <w:bottom w:val="single" w:sz="2" w:color="E3E7EE"/>
            </w:tcBorders>
          </w:tcPr>
          <w:p>
            <w:pPr>
              <w:jc w:val="center"/>
            </w:pPr>
            <w:r/>
            <w:r>
              <w:rPr>
                <w:rFonts w:ascii="Cambria" w:hAnsi="Cambria"/>
                <w:color w:val="22252A"/>
                <w:sz w:val="18"/>
              </w:rPr>
              <w:t>0,248</w:t>
            </w:r>
          </w:p>
        </w:tc>
      </w:tr>
      <w:tr>
        <w:tc>
          <w:tcPr>
            <w:tcW w:type="dxa" w:w="3211"/>
            <w:tcBorders>
              <w:bottom w:val="single" w:sz="2" w:color="E3E7EE"/>
            </w:tcBorders>
          </w:tcPr>
          <w:p>
            <w:pPr>
              <w:jc w:val="left"/>
            </w:pPr>
            <w:r/>
            <w:r>
              <w:rPr>
                <w:rFonts w:ascii="Cambria" w:hAnsi="Cambria"/>
                <w:color w:val="22252A"/>
                <w:sz w:val="18"/>
              </w:rPr>
              <w:t>0,4</w:t>
            </w:r>
          </w:p>
        </w:tc>
        <w:tc>
          <w:tcPr>
            <w:tcW w:type="dxa" w:w="3211"/>
            <w:tcBorders>
              <w:bottom w:val="single" w:sz="2" w:color="E3E7EE"/>
            </w:tcBorders>
          </w:tcPr>
          <w:p>
            <w:pPr>
              <w:jc w:val="center"/>
            </w:pPr>
            <w:r/>
            <w:r>
              <w:rPr>
                <w:rFonts w:ascii="Cambria" w:hAnsi="Cambria"/>
                <w:color w:val="22252A"/>
                <w:sz w:val="18"/>
              </w:rPr>
              <w:t>1.382.972</w:t>
            </w:r>
          </w:p>
        </w:tc>
        <w:tc>
          <w:tcPr>
            <w:tcW w:type="dxa" w:w="3211"/>
            <w:tcBorders>
              <w:bottom w:val="single" w:sz="2" w:color="E3E7EE"/>
            </w:tcBorders>
          </w:tcPr>
          <w:p>
            <w:pPr>
              <w:jc w:val="center"/>
            </w:pPr>
            <w:r/>
            <w:r>
              <w:rPr>
                <w:rFonts w:ascii="Cambria" w:hAnsi="Cambria"/>
                <w:color w:val="22252A"/>
                <w:sz w:val="18"/>
              </w:rPr>
              <w:t>0,220</w:t>
            </w:r>
          </w:p>
        </w:tc>
      </w:tr>
      <w:tr>
        <w:tc>
          <w:tcPr>
            <w:tcW w:type="dxa" w:w="3211"/>
            <w:shd w:fill="EEF2F7"/>
            <w:tcBorders>
              <w:bottom w:val="single" w:sz="2" w:color="E3E7EE"/>
            </w:tcBorders>
          </w:tcPr>
          <w:p>
            <w:pPr>
              <w:jc w:val="left"/>
            </w:pPr>
            <w:r/>
            <w:r>
              <w:rPr>
                <w:rFonts w:ascii="Cambria" w:hAnsi="Cambria"/>
                <w:color w:val="22252A"/>
                <w:sz w:val="18"/>
              </w:rPr>
              <w:t>0,5</w:t>
            </w:r>
          </w:p>
        </w:tc>
        <w:tc>
          <w:tcPr>
            <w:tcW w:type="dxa" w:w="3211"/>
            <w:shd w:fill="EEF2F7"/>
            <w:tcBorders>
              <w:bottom w:val="single" w:sz="2" w:color="E3E7EE"/>
            </w:tcBorders>
          </w:tcPr>
          <w:p>
            <w:pPr>
              <w:jc w:val="center"/>
            </w:pPr>
            <w:r/>
            <w:r>
              <w:rPr>
                <w:rFonts w:ascii="Cambria" w:hAnsi="Cambria"/>
                <w:color w:val="22252A"/>
                <w:sz w:val="18"/>
              </w:rPr>
              <w:t>1.422.441</w:t>
            </w:r>
          </w:p>
        </w:tc>
        <w:tc>
          <w:tcPr>
            <w:tcW w:type="dxa" w:w="3211"/>
            <w:shd w:fill="EEF2F7"/>
            <w:tcBorders>
              <w:bottom w:val="single" w:sz="2" w:color="E3E7EE"/>
            </w:tcBorders>
          </w:tcPr>
          <w:p>
            <w:pPr>
              <w:jc w:val="center"/>
            </w:pPr>
            <w:r/>
            <w:r>
              <w:rPr>
                <w:rFonts w:ascii="Cambria" w:hAnsi="Cambria"/>
                <w:color w:val="22252A"/>
                <w:sz w:val="18"/>
              </w:rPr>
              <w:t>0,204</w:t>
            </w:r>
          </w:p>
        </w:tc>
      </w:tr>
      <w:tr>
        <w:tc>
          <w:tcPr>
            <w:tcW w:type="dxa" w:w="3211"/>
            <w:tcBorders>
              <w:bottom w:val="single" w:sz="2" w:color="E3E7EE"/>
            </w:tcBorders>
          </w:tcPr>
          <w:p>
            <w:pPr>
              <w:jc w:val="left"/>
            </w:pPr>
            <w:r/>
            <w:r>
              <w:rPr>
                <w:rFonts w:ascii="Cambria" w:hAnsi="Cambria"/>
                <w:color w:val="22252A"/>
                <w:sz w:val="18"/>
              </w:rPr>
              <w:t>0,6</w:t>
            </w:r>
          </w:p>
        </w:tc>
        <w:tc>
          <w:tcPr>
            <w:tcW w:type="dxa" w:w="3211"/>
            <w:tcBorders>
              <w:bottom w:val="single" w:sz="2" w:color="E3E7EE"/>
            </w:tcBorders>
          </w:tcPr>
          <w:p>
            <w:pPr>
              <w:jc w:val="center"/>
            </w:pPr>
            <w:r/>
            <w:r>
              <w:rPr>
                <w:rFonts w:ascii="Cambria" w:hAnsi="Cambria"/>
                <w:color w:val="22252A"/>
                <w:sz w:val="18"/>
              </w:rPr>
              <w:t>1.432.217</w:t>
            </w:r>
          </w:p>
        </w:tc>
        <w:tc>
          <w:tcPr>
            <w:tcW w:type="dxa" w:w="3211"/>
            <w:tcBorders>
              <w:bottom w:val="single" w:sz="2" w:color="E3E7EE"/>
            </w:tcBorders>
          </w:tcPr>
          <w:p>
            <w:pPr>
              <w:jc w:val="center"/>
            </w:pPr>
            <w:r/>
            <w:r>
              <w:rPr>
                <w:rFonts w:ascii="Cambria" w:hAnsi="Cambria"/>
                <w:color w:val="22252A"/>
                <w:sz w:val="18"/>
              </w:rPr>
              <w:t>0,199</w:t>
            </w:r>
          </w:p>
        </w:tc>
      </w:tr>
      <w:tr>
        <w:tc>
          <w:tcPr>
            <w:tcW w:type="dxa" w:w="3211"/>
            <w:shd w:fill="EEF2F7"/>
            <w:tcBorders>
              <w:bottom w:val="single" w:sz="2" w:color="E3E7EE"/>
            </w:tcBorders>
          </w:tcPr>
          <w:p>
            <w:pPr>
              <w:jc w:val="left"/>
            </w:pPr>
            <w:r/>
            <w:r>
              <w:rPr>
                <w:rFonts w:ascii="Cambria" w:hAnsi="Cambria"/>
                <w:color w:val="22252A"/>
                <w:sz w:val="18"/>
              </w:rPr>
              <w:t>0,8</w:t>
            </w:r>
          </w:p>
        </w:tc>
        <w:tc>
          <w:tcPr>
            <w:tcW w:type="dxa" w:w="3211"/>
            <w:shd w:fill="EEF2F7"/>
            <w:tcBorders>
              <w:bottom w:val="single" w:sz="2" w:color="E3E7EE"/>
            </w:tcBorders>
          </w:tcPr>
          <w:p>
            <w:pPr>
              <w:jc w:val="center"/>
            </w:pPr>
            <w:r/>
            <w:r>
              <w:rPr>
                <w:rFonts w:ascii="Cambria" w:hAnsi="Cambria"/>
                <w:color w:val="22252A"/>
                <w:sz w:val="18"/>
              </w:rPr>
              <w:t>1.555.401</w:t>
            </w:r>
          </w:p>
        </w:tc>
        <w:tc>
          <w:tcPr>
            <w:tcW w:type="dxa" w:w="3211"/>
            <w:shd w:fill="EEF2F7"/>
            <w:tcBorders>
              <w:bottom w:val="single" w:sz="2" w:color="E3E7EE"/>
            </w:tcBorders>
          </w:tcPr>
          <w:p>
            <w:pPr>
              <w:jc w:val="center"/>
            </w:pPr>
            <w:r/>
            <w:r>
              <w:rPr>
                <w:rFonts w:ascii="Cambria" w:hAnsi="Cambria"/>
                <w:color w:val="22252A"/>
                <w:sz w:val="18"/>
              </w:rPr>
              <w:t>0,228</w:t>
            </w:r>
          </w:p>
        </w:tc>
      </w:tr>
      <w:tr>
        <w:tc>
          <w:tcPr>
            <w:tcW w:type="dxa" w:w="3211"/>
            <w:tcBorders>
              <w:bottom w:val="single" w:sz="2" w:color="E3E7EE"/>
            </w:tcBorders>
          </w:tcPr>
          <w:p>
            <w:pPr>
              <w:jc w:val="left"/>
            </w:pPr>
            <w:r/>
            <w:r>
              <w:rPr>
                <w:rFonts w:ascii="Cambria" w:hAnsi="Cambria"/>
                <w:color w:val="22252A"/>
                <w:sz w:val="18"/>
              </w:rPr>
              <w:t>1,0</w:t>
            </w:r>
          </w:p>
        </w:tc>
        <w:tc>
          <w:tcPr>
            <w:tcW w:type="dxa" w:w="3211"/>
            <w:tcBorders>
              <w:bottom w:val="single" w:sz="2" w:color="E3E7EE"/>
            </w:tcBorders>
          </w:tcPr>
          <w:p>
            <w:pPr>
              <w:jc w:val="center"/>
            </w:pPr>
            <w:r/>
            <w:r>
              <w:rPr>
                <w:rFonts w:ascii="Cambria" w:hAnsi="Cambria"/>
                <w:color w:val="22252A"/>
                <w:sz w:val="18"/>
              </w:rPr>
              <w:t>766.265</w:t>
            </w:r>
          </w:p>
        </w:tc>
        <w:tc>
          <w:tcPr>
            <w:tcW w:type="dxa" w:w="3211"/>
            <w:tcBorders>
              <w:bottom w:val="single" w:sz="2" w:color="E3E7EE"/>
            </w:tcBorders>
          </w:tcPr>
          <w:p>
            <w:pPr>
              <w:jc w:val="center"/>
            </w:pPr>
            <w:r/>
            <w:r>
              <w:rPr>
                <w:rFonts w:ascii="Cambria" w:hAnsi="Cambria"/>
                <w:color w:val="22252A"/>
                <w:sz w:val="18"/>
              </w:rPr>
              <w:t>0,002</w:t>
            </w:r>
          </w:p>
        </w:tc>
      </w:tr>
    </w:tbl>
    <w:p>
      <w:pPr>
        <w:spacing w:after="200"/>
      </w:pPr>
    </w:p>
    <w:p>
      <w:pPr>
        <w:jc w:val="center"/>
      </w:pPr>
      <w:r>
        <w:drawing>
          <wp:inline xmlns:a="http://schemas.openxmlformats.org/drawingml/2006/main" xmlns:pic="http://schemas.openxmlformats.org/drawingml/2006/picture">
            <wp:extent cx="5394960" cy="4143770"/>
            <wp:docPr id="2" name="Picture 2"/>
            <wp:cNvGraphicFramePr>
              <a:graphicFrameLocks noChangeAspect="1"/>
            </wp:cNvGraphicFramePr>
            <a:graphic>
              <a:graphicData uri="http://schemas.openxmlformats.org/drawingml/2006/picture">
                <pic:pic>
                  <pic:nvPicPr>
                    <pic:cNvPr id="0" name="pareto_frontier_unified_curve.png"/>
                    <pic:cNvPicPr/>
                  </pic:nvPicPr>
                  <pic:blipFill>
                    <a:blip r:embed="rId11"/>
                    <a:stretch>
                      <a:fillRect/>
                    </a:stretch>
                  </pic:blipFill>
                  <pic:spPr>
                    <a:xfrm>
                      <a:off x="0" y="0"/>
                      <a:ext cx="5394960" cy="4143770"/>
                    </a:xfrm>
                    <a:prstGeom prst="rect"/>
                  </pic:spPr>
                </pic:pic>
              </a:graphicData>
            </a:graphic>
          </wp:inline>
        </w:drawing>
      </w:r>
    </w:p>
    <w:p>
      <w:pPr>
        <w:spacing w:after="280"/>
        <w:jc w:val="center"/>
      </w:pPr>
      <w:r>
        <w:rPr>
          <w:rFonts w:ascii="Calibri" w:hAnsi="Calibri"/>
          <w:b/>
          <w:color w:val="2B6CB0"/>
          <w:sz w:val="18"/>
        </w:rPr>
        <w:t xml:space="preserve">Hinh 2. </w:t>
      </w:r>
      <w:r>
        <w:rPr>
          <w:rFonts w:ascii="Cambria" w:hAnsi="Cambria"/>
          <w:i/>
          <w:color w:val="5B6370"/>
          <w:sz w:val="18"/>
        </w:rPr>
        <w:t>Hình 2: MOMAQL Pareto Frontier -- Utility vs. Fairness, λ ∈ {0; 0,2; 0,4; 0,5; 0,6; 0,8; 1,0}.</w:t>
      </w:r>
    </w:p>
    <w:p>
      <w:pPr>
        <w:spacing w:after="140"/>
      </w:pPr>
      <w:r>
        <w:rPr>
          <w:rFonts w:ascii="Cambria" w:hAnsi="Cambria"/>
          <w:b w:val="0"/>
          <w:i w:val="0"/>
          <w:color w:val="22252A"/>
          <w:sz w:val="21"/>
        </w:rPr>
        <w:t>Đơn điệu (C1): utility tăng theo (1−λ) từ ~$898k (Gini 0,450) đến ~$1,56tr (Gini 0,228) tại λ=0,8; λ=1,0 sập về ~$766k, Gini ≈0 (về công thức = LAF ở cực này, vì λ=1 loại bỏ hoàn toàn thành phần efficiency).</w:t>
      </w:r>
    </w:p>
    <w:p>
      <w:pPr>
        <w:pStyle w:val="Heading2"/>
        <w:keepNext/>
        <w:spacing w:before="260" w:after="100"/>
      </w:pPr>
      <w:r>
        <w:rPr>
          <w:rFonts w:ascii="Calibri" w:hAnsi="Calibri"/>
          <w:b/>
          <w:color w:val="2B6CB0"/>
          <w:sz w:val="25"/>
        </w:rPr>
        <w:t>8.4 Ổn định dài hạn (C3, C4)</w:t>
      </w:r>
    </w:p>
    <w:p>
      <w:pPr>
        <w:spacing w:after="140"/>
      </w:pPr>
      <w:r>
        <w:rPr>
          <w:rFonts w:ascii="Cambria" w:hAnsi="Cambria"/>
          <w:b w:val="0"/>
          <w:i w:val="0"/>
          <w:color w:val="22252A"/>
          <w:sz w:val="21"/>
        </w:rPr>
        <w:t>Theo dõi Full / w/o-Forecast / w/o-Fairness trên MỘT quỹ đạo thật (không phải chạy lại độc lập) mỗi cấu hình/seed, checkpoint tại ngày 1,2,3,4,5,6,7,14,21,28,37, đo riêng tỷ lệ đổi quyết định D = P(π_full ≠ π_no_forecast) trên cùng tập ứng viên.</w:t>
      </w:r>
    </w:p>
    <w:p>
      <w:pPr>
        <w:jc w:val="center"/>
      </w:pPr>
      <w:r>
        <w:drawing>
          <wp:inline xmlns:a="http://schemas.openxmlformats.org/drawingml/2006/main" xmlns:pic="http://schemas.openxmlformats.org/drawingml/2006/picture">
            <wp:extent cx="5394960" cy="2226102"/>
            <wp:docPr id="3" name="Picture 3"/>
            <wp:cNvGraphicFramePr>
              <a:graphicFrameLocks noChangeAspect="1"/>
            </wp:cNvGraphicFramePr>
            <a:graphic>
              <a:graphicData uri="http://schemas.openxmlformats.org/drawingml/2006/picture">
                <pic:pic>
                  <pic:nvPicPr>
                    <pic:cNvPr id="0" name="multi_horizon_unified_curve.png"/>
                    <pic:cNvPicPr/>
                  </pic:nvPicPr>
                  <pic:blipFill>
                    <a:blip r:embed="rId12"/>
                    <a:stretch>
                      <a:fillRect/>
                    </a:stretch>
                  </pic:blipFill>
                  <pic:spPr>
                    <a:xfrm>
                      <a:off x="0" y="0"/>
                      <a:ext cx="5394960" cy="2226102"/>
                    </a:xfrm>
                    <a:prstGeom prst="rect"/>
                  </pic:spPr>
                </pic:pic>
              </a:graphicData>
            </a:graphic>
          </wp:inline>
        </w:drawing>
      </w:r>
    </w:p>
    <w:p>
      <w:pPr>
        <w:spacing w:after="280"/>
        <w:jc w:val="center"/>
      </w:pPr>
      <w:r>
        <w:rPr>
          <w:rFonts w:ascii="Calibri" w:hAnsi="Calibri"/>
          <w:b/>
          <w:color w:val="2B6CB0"/>
          <w:sz w:val="18"/>
        </w:rPr>
        <w:t xml:space="preserve">Hinh 3. </w:t>
      </w:r>
      <w:r>
        <w:rPr>
          <w:rFonts w:ascii="Cambria" w:hAnsi="Cambria"/>
          <w:i/>
          <w:color w:val="5B6370"/>
          <w:sz w:val="18"/>
        </w:rPr>
        <w:t>Hình 3: Utility và Gini theo horizon đánh giá (ngày 1–37), 3 cấu hình.</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Ngày</w:t>
            </w:r>
          </w:p>
        </w:tc>
        <w:tc>
          <w:tcPr>
            <w:tcW w:type="dxa" w:w="3211"/>
            <w:shd w:fill="16294F"/>
            <w:tcBorders>
              <w:bottom w:val="single" w:sz="6" w:color="16294F"/>
            </w:tcBorders>
          </w:tcPr>
          <w:p>
            <w:pPr>
              <w:jc w:val="center"/>
            </w:pPr>
            <w:r/>
            <w:r>
              <w:rPr>
                <w:rFonts w:ascii="Calibri" w:hAnsi="Calibri"/>
                <w:b/>
                <w:color w:val="FFFFFF"/>
                <w:sz w:val="18"/>
              </w:rPr>
              <w:t>Chênh lệch utility Full − w/o-Forecast ($)</w:t>
            </w:r>
          </w:p>
        </w:tc>
        <w:tc>
          <w:tcPr>
            <w:tcW w:type="dxa" w:w="3211"/>
            <w:shd w:fill="16294F"/>
            <w:tcBorders>
              <w:bottom w:val="single" w:sz="6" w:color="16294F"/>
            </w:tcBorders>
          </w:tcPr>
          <w:p>
            <w:pPr>
              <w:jc w:val="center"/>
            </w:pPr>
            <w:r/>
            <w:r>
              <w:rPr>
                <w:rFonts w:ascii="Calibri" w:hAnsi="Calibri"/>
                <w:b/>
                <w:color w:val="FFFFFF"/>
                <w:sz w:val="18"/>
              </w:rPr>
              <w:t>Chênh lệch (%)</w:t>
            </w:r>
          </w:p>
        </w:tc>
      </w:tr>
      <w:tr>
        <w:tc>
          <w:tcPr>
            <w:tcW w:type="dxa" w:w="3211"/>
            <w:tcBorders>
              <w:bottom w:val="single" w:sz="2" w:color="E3E7EE"/>
            </w:tcBorders>
          </w:tcPr>
          <w:p>
            <w:pPr>
              <w:jc w:val="left"/>
            </w:pPr>
            <w:r/>
            <w:r>
              <w:rPr>
                <w:rFonts w:ascii="Cambria" w:hAnsi="Cambria"/>
                <w:color w:val="22252A"/>
                <w:sz w:val="18"/>
              </w:rPr>
              <w:t>1</w:t>
            </w:r>
          </w:p>
        </w:tc>
        <w:tc>
          <w:tcPr>
            <w:tcW w:type="dxa" w:w="3211"/>
            <w:tcBorders>
              <w:bottom w:val="single" w:sz="2" w:color="E3E7EE"/>
            </w:tcBorders>
          </w:tcPr>
          <w:p>
            <w:pPr>
              <w:jc w:val="center"/>
            </w:pPr>
            <w:r/>
            <w:r>
              <w:rPr>
                <w:rFonts w:ascii="Cambria" w:hAnsi="Cambria"/>
                <w:color w:val="22252A"/>
                <w:sz w:val="18"/>
              </w:rPr>
              <w:t>0</w:t>
            </w:r>
          </w:p>
        </w:tc>
        <w:tc>
          <w:tcPr>
            <w:tcW w:type="dxa" w:w="3211"/>
            <w:tcBorders>
              <w:bottom w:val="single" w:sz="2" w:color="E3E7EE"/>
            </w:tcBorders>
          </w:tcPr>
          <w:p>
            <w:pPr>
              <w:jc w:val="center"/>
            </w:pPr>
            <w:r/>
            <w:r>
              <w:rPr>
                <w:rFonts w:ascii="Cambria" w:hAnsi="Cambria"/>
                <w:color w:val="22252A"/>
                <w:sz w:val="18"/>
              </w:rPr>
              <w:t>+0,00%</w:t>
            </w:r>
          </w:p>
        </w:tc>
      </w:tr>
      <w:tr>
        <w:tc>
          <w:tcPr>
            <w:tcW w:type="dxa" w:w="3211"/>
            <w:shd w:fill="EEF2F7"/>
            <w:tcBorders>
              <w:bottom w:val="single" w:sz="2" w:color="E3E7EE"/>
            </w:tcBorders>
          </w:tcPr>
          <w:p>
            <w:pPr>
              <w:jc w:val="left"/>
            </w:pPr>
            <w:r/>
            <w:r>
              <w:rPr>
                <w:rFonts w:ascii="Cambria" w:hAnsi="Cambria"/>
                <w:color w:val="22252A"/>
                <w:sz w:val="18"/>
              </w:rPr>
              <w:t>7</w:t>
            </w:r>
          </w:p>
        </w:tc>
        <w:tc>
          <w:tcPr>
            <w:tcW w:type="dxa" w:w="3211"/>
            <w:shd w:fill="EEF2F7"/>
            <w:tcBorders>
              <w:bottom w:val="single" w:sz="2" w:color="E3E7EE"/>
            </w:tcBorders>
          </w:tcPr>
          <w:p>
            <w:pPr>
              <w:jc w:val="center"/>
            </w:pPr>
            <w:r/>
            <w:r>
              <w:rPr>
                <w:rFonts w:ascii="Cambria" w:hAnsi="Cambria"/>
                <w:color w:val="22252A"/>
                <w:sz w:val="18"/>
              </w:rPr>
              <w:t>-68</w:t>
            </w:r>
          </w:p>
        </w:tc>
        <w:tc>
          <w:tcPr>
            <w:tcW w:type="dxa" w:w="3211"/>
            <w:shd w:fill="EEF2F7"/>
            <w:tcBorders>
              <w:bottom w:val="single" w:sz="2" w:color="E3E7EE"/>
            </w:tcBorders>
          </w:tcPr>
          <w:p>
            <w:pPr>
              <w:jc w:val="center"/>
            </w:pPr>
            <w:r/>
            <w:r>
              <w:rPr>
                <w:rFonts w:ascii="Cambria" w:hAnsi="Cambria"/>
                <w:color w:val="22252A"/>
                <w:sz w:val="18"/>
              </w:rPr>
              <w:t>-0,02%</w:t>
            </w:r>
          </w:p>
        </w:tc>
      </w:tr>
      <w:tr>
        <w:tc>
          <w:tcPr>
            <w:tcW w:type="dxa" w:w="3211"/>
            <w:tcBorders>
              <w:bottom w:val="single" w:sz="2" w:color="E3E7EE"/>
            </w:tcBorders>
          </w:tcPr>
          <w:p>
            <w:pPr>
              <w:jc w:val="left"/>
            </w:pPr>
            <w:r/>
            <w:r>
              <w:rPr>
                <w:rFonts w:ascii="Cambria" w:hAnsi="Cambria"/>
                <w:color w:val="22252A"/>
                <w:sz w:val="18"/>
              </w:rPr>
              <w:t>14</w:t>
            </w:r>
          </w:p>
        </w:tc>
        <w:tc>
          <w:tcPr>
            <w:tcW w:type="dxa" w:w="3211"/>
            <w:tcBorders>
              <w:bottom w:val="single" w:sz="2" w:color="E3E7EE"/>
            </w:tcBorders>
          </w:tcPr>
          <w:p>
            <w:pPr>
              <w:jc w:val="center"/>
            </w:pPr>
            <w:r/>
            <w:r>
              <w:rPr>
                <w:rFonts w:ascii="Cambria" w:hAnsi="Cambria"/>
                <w:color w:val="22252A"/>
                <w:sz w:val="18"/>
              </w:rPr>
              <w:t>268</w:t>
            </w:r>
          </w:p>
        </w:tc>
        <w:tc>
          <w:tcPr>
            <w:tcW w:type="dxa" w:w="3211"/>
            <w:tcBorders>
              <w:bottom w:val="single" w:sz="2" w:color="E3E7EE"/>
            </w:tcBorders>
          </w:tcPr>
          <w:p>
            <w:pPr>
              <w:jc w:val="center"/>
            </w:pPr>
            <w:r/>
            <w:r>
              <w:rPr>
                <w:rFonts w:ascii="Cambria" w:hAnsi="Cambria"/>
                <w:color w:val="22252A"/>
                <w:sz w:val="18"/>
              </w:rPr>
              <w:t>+0,04%</w:t>
            </w:r>
          </w:p>
        </w:tc>
      </w:tr>
      <w:tr>
        <w:tc>
          <w:tcPr>
            <w:tcW w:type="dxa" w:w="3211"/>
            <w:shd w:fill="EEF2F7"/>
            <w:tcBorders>
              <w:bottom w:val="single" w:sz="2" w:color="E3E7EE"/>
            </w:tcBorders>
          </w:tcPr>
          <w:p>
            <w:pPr>
              <w:jc w:val="left"/>
            </w:pPr>
            <w:r/>
            <w:r>
              <w:rPr>
                <w:rFonts w:ascii="Cambria" w:hAnsi="Cambria"/>
                <w:color w:val="22252A"/>
                <w:sz w:val="18"/>
              </w:rPr>
              <w:t>21</w:t>
            </w:r>
          </w:p>
        </w:tc>
        <w:tc>
          <w:tcPr>
            <w:tcW w:type="dxa" w:w="3211"/>
            <w:shd w:fill="EEF2F7"/>
            <w:tcBorders>
              <w:bottom w:val="single" w:sz="2" w:color="E3E7EE"/>
            </w:tcBorders>
          </w:tcPr>
          <w:p>
            <w:pPr>
              <w:jc w:val="center"/>
            </w:pPr>
            <w:r/>
            <w:r>
              <w:rPr>
                <w:rFonts w:ascii="Cambria" w:hAnsi="Cambria"/>
                <w:color w:val="22252A"/>
                <w:sz w:val="18"/>
              </w:rPr>
              <w:t>45.438</w:t>
            </w:r>
          </w:p>
        </w:tc>
        <w:tc>
          <w:tcPr>
            <w:tcW w:type="dxa" w:w="3211"/>
            <w:shd w:fill="EEF2F7"/>
            <w:tcBorders>
              <w:bottom w:val="single" w:sz="2" w:color="E3E7EE"/>
            </w:tcBorders>
          </w:tcPr>
          <w:p>
            <w:pPr>
              <w:jc w:val="center"/>
            </w:pPr>
            <w:r/>
            <w:r>
              <w:rPr>
                <w:rFonts w:ascii="Cambria" w:hAnsi="Cambria"/>
                <w:color w:val="22252A"/>
                <w:sz w:val="18"/>
              </w:rPr>
              <w:t>+5,15%</w:t>
            </w:r>
          </w:p>
        </w:tc>
      </w:tr>
      <w:tr>
        <w:tc>
          <w:tcPr>
            <w:tcW w:type="dxa" w:w="3211"/>
            <w:tcBorders>
              <w:bottom w:val="single" w:sz="2" w:color="E3E7EE"/>
            </w:tcBorders>
          </w:tcPr>
          <w:p>
            <w:pPr>
              <w:jc w:val="left"/>
            </w:pPr>
            <w:r/>
            <w:r>
              <w:rPr>
                <w:rFonts w:ascii="Cambria" w:hAnsi="Cambria"/>
                <w:color w:val="22252A"/>
                <w:sz w:val="18"/>
              </w:rPr>
              <w:t>28</w:t>
            </w:r>
          </w:p>
        </w:tc>
        <w:tc>
          <w:tcPr>
            <w:tcW w:type="dxa" w:w="3211"/>
            <w:tcBorders>
              <w:bottom w:val="single" w:sz="2" w:color="E3E7EE"/>
            </w:tcBorders>
          </w:tcPr>
          <w:p>
            <w:pPr>
              <w:jc w:val="center"/>
            </w:pPr>
            <w:r/>
            <w:r>
              <w:rPr>
                <w:rFonts w:ascii="Cambria" w:hAnsi="Cambria"/>
                <w:color w:val="22252A"/>
                <w:sz w:val="18"/>
              </w:rPr>
              <w:t>114.915</w:t>
            </w:r>
          </w:p>
        </w:tc>
        <w:tc>
          <w:tcPr>
            <w:tcW w:type="dxa" w:w="3211"/>
            <w:tcBorders>
              <w:bottom w:val="single" w:sz="2" w:color="E3E7EE"/>
            </w:tcBorders>
          </w:tcPr>
          <w:p>
            <w:pPr>
              <w:jc w:val="center"/>
            </w:pPr>
            <w:r/>
            <w:r>
              <w:rPr>
                <w:rFonts w:ascii="Cambria" w:hAnsi="Cambria"/>
                <w:color w:val="22252A"/>
                <w:sz w:val="18"/>
              </w:rPr>
              <w:t>+11,65%</w:t>
            </w:r>
          </w:p>
        </w:tc>
      </w:tr>
      <w:tr>
        <w:tc>
          <w:tcPr>
            <w:tcW w:type="dxa" w:w="3211"/>
            <w:shd w:fill="EEF2F7"/>
            <w:tcBorders>
              <w:bottom w:val="single" w:sz="2" w:color="E3E7EE"/>
            </w:tcBorders>
          </w:tcPr>
          <w:p>
            <w:pPr>
              <w:jc w:val="left"/>
            </w:pPr>
            <w:r/>
            <w:r>
              <w:rPr>
                <w:rFonts w:ascii="Cambria" w:hAnsi="Cambria"/>
                <w:color w:val="22252A"/>
                <w:sz w:val="18"/>
              </w:rPr>
              <w:t>37</w:t>
            </w:r>
          </w:p>
        </w:tc>
        <w:tc>
          <w:tcPr>
            <w:tcW w:type="dxa" w:w="3211"/>
            <w:shd w:fill="EEF2F7"/>
            <w:tcBorders>
              <w:bottom w:val="single" w:sz="2" w:color="E3E7EE"/>
            </w:tcBorders>
          </w:tcPr>
          <w:p>
            <w:pPr>
              <w:jc w:val="center"/>
            </w:pPr>
            <w:r/>
            <w:r>
              <w:rPr>
                <w:rFonts w:ascii="Cambria" w:hAnsi="Cambria"/>
                <w:color w:val="22252A"/>
                <w:sz w:val="18"/>
              </w:rPr>
              <w:t>232.326</w:t>
            </w:r>
          </w:p>
        </w:tc>
        <w:tc>
          <w:tcPr>
            <w:tcW w:type="dxa" w:w="3211"/>
            <w:shd w:fill="EEF2F7"/>
            <w:tcBorders>
              <w:bottom w:val="single" w:sz="2" w:color="E3E7EE"/>
            </w:tcBorders>
          </w:tcPr>
          <w:p>
            <w:pPr>
              <w:jc w:val="center"/>
            </w:pPr>
            <w:r/>
            <w:r>
              <w:rPr>
                <w:rFonts w:ascii="Cambria" w:hAnsi="Cambria"/>
                <w:color w:val="22252A"/>
                <w:sz w:val="18"/>
              </w:rPr>
              <w:t>+20,19%</w:t>
            </w:r>
          </w:p>
        </w:tc>
      </w:tr>
    </w:tbl>
    <w:p>
      <w:pPr>
        <w:spacing w:after="200"/>
      </w:pPr>
    </w:p>
    <w:p>
      <w:pPr>
        <w:spacing w:after="140"/>
      </w:pPr>
      <w:r>
        <w:rPr>
          <w:rFonts w:ascii="Cambria" w:hAnsi="Cambria"/>
          <w:b w:val="0"/>
          <w:i w:val="0"/>
          <w:color w:val="5B6370"/>
          <w:sz w:val="19"/>
        </w:rPr>
        <w:t>Lưu ý số liệu: quỹ đạo checkpoint 37 ngày này chạy trên một bản cắt ~190.966 yêu cầu (giới hạn theo cửa sổ 37 ngày + 1 giờ đệm kể từ yêu cầu đầu tiên), KHÔNG PHẢI trọn 195.508 yêu cầu kiểm định dùng ở R1/R2/Pareto (Mục 8.2, 8.5). Do đó chênh lệch +20,19% tại ngày 37 ở bảng trên KHÁC với con số +22,4% chính thức ở Mục 8.5 (đo trên trọn tập); đây là 2 phép đo trên 2 cỡ mẫu khác nhau, không phải mâu thuẫn số liệu.</w:t>
      </w:r>
    </w:p>
    <w:p>
      <w:pPr>
        <w:jc w:val="center"/>
      </w:pPr>
      <w:r>
        <w:drawing>
          <wp:inline xmlns:a="http://schemas.openxmlformats.org/drawingml/2006/main" xmlns:pic="http://schemas.openxmlformats.org/drawingml/2006/picture">
            <wp:extent cx="5394960" cy="2121118"/>
            <wp:docPr id="4" name="Picture 4"/>
            <wp:cNvGraphicFramePr>
              <a:graphicFrameLocks noChangeAspect="1"/>
            </wp:cNvGraphicFramePr>
            <a:graphic>
              <a:graphicData uri="http://schemas.openxmlformats.org/drawingml/2006/picture">
                <pic:pic>
                  <pic:nvPicPr>
                    <pic:cNvPr id="0" name="multi_horizon_2phase_breakthrough.png"/>
                    <pic:cNvPicPr/>
                  </pic:nvPicPr>
                  <pic:blipFill>
                    <a:blip r:embed="rId13"/>
                    <a:stretch>
                      <a:fillRect/>
                    </a:stretch>
                  </pic:blipFill>
                  <pic:spPr>
                    <a:xfrm>
                      <a:off x="0" y="0"/>
                      <a:ext cx="5394960" cy="2121118"/>
                    </a:xfrm>
                    <a:prstGeom prst="rect"/>
                  </pic:spPr>
                </pic:pic>
              </a:graphicData>
            </a:graphic>
          </wp:inline>
        </w:drawing>
      </w:r>
    </w:p>
    <w:p>
      <w:pPr>
        <w:spacing w:after="280"/>
        <w:jc w:val="center"/>
      </w:pPr>
      <w:r>
        <w:rPr>
          <w:rFonts w:ascii="Calibri" w:hAnsi="Calibri"/>
          <w:b/>
          <w:color w:val="2B6CB0"/>
          <w:sz w:val="18"/>
        </w:rPr>
        <w:t xml:space="preserve">Hinh 4. </w:t>
      </w:r>
      <w:r>
        <w:rPr>
          <w:rFonts w:ascii="Cambria" w:hAnsi="Cambria"/>
          <w:i/>
          <w:color w:val="5B6370"/>
          <w:sz w:val="18"/>
        </w:rPr>
        <w:t>Hình 4: Giai đoạn 1 (ngày 1–7, đồng nhất) vs. Giai đoạn 2 (ngày 8–37, phân hóa).</w:t>
      </w:r>
    </w:p>
    <w:p>
      <w:pPr>
        <w:spacing w:after="140"/>
      </w:pPr>
      <w:r>
        <w:rPr>
          <w:rFonts w:ascii="Cambria" w:hAnsi="Cambria"/>
          <w:b w:val="0"/>
          <w:i w:val="0"/>
          <w:color w:val="22252A"/>
          <w:sz w:val="21"/>
        </w:rPr>
        <w:t>Tỷ lệ đổi quyết định D = P(π_full ≠ π_no_forecast) trung bình 5 seed, đo trên TOÀN BỘ quỹ đạo 37 ngày (không phải riêng ngày 1–7): 13,0%. Phát hiện: ngày 1–14 gần như phẳng về mặt thống kê; khoảng cách mở ra giữa ngày 14 và ngày 21, sau đó tăng dần đến hết ngày 37. Kang et al. [2024] báo cáo crossover (full công bằng hơn no-prediction) bắt đầu từ ngày 3; dự án này KHÔNG quan sát được crossover đó trong cùng cửa sổ -- dự báo dạng bảng cần thời gian dài hơn đáng kể để tích lũy lợi thế so với MLP chuyên biệt của paper. Đây là lý do C3/C4 gắn nhãn Partially Reproduced: hướng dài hạn xác nhận, thời điểm crossover ngắn hạn thì không.</w:t>
      </w:r>
    </w:p>
    <w:p>
      <w:pPr>
        <w:pStyle w:val="Heading3"/>
        <w:keepNext/>
        <w:spacing w:before="260" w:after="100"/>
      </w:pPr>
      <w:r>
        <w:rPr>
          <w:rFonts w:ascii="Calibri" w:hAnsi="Calibri"/>
          <w:b/>
          <w:color w:val="5B6370"/>
          <w:sz w:val="22"/>
        </w:rPr>
        <w:t>8.4.1 Cơ chế đứng sau thời điểm chuyển pha ngày 14–21 (bằng chứng bổ sung)</w:t>
      </w:r>
    </w:p>
    <w:p>
      <w:pPr>
        <w:spacing w:after="140"/>
      </w:pPr>
      <w:r>
        <w:rPr>
          <w:rFonts w:ascii="Cambria" w:hAnsi="Cambria"/>
          <w:b w:val="0"/>
          <w:i w:val="0"/>
          <w:color w:val="22252A"/>
          <w:sz w:val="21"/>
        </w:rPr>
        <w:t>4 thí nghiệm cơ chế bổ sung thật, không bắt buộc theo yêu cầu tối thiểu của paper, nhưng trực tiếp trả lời TẠI SAO chuyển pha xảy ra ở khung thời gian đó -- không phải ablation có kiểm soát cô lập được nhân quả, mà là liên hệ thật, đã đo.</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Ngày huấn luyện</w:t>
            </w:r>
          </w:p>
        </w:tc>
        <w:tc>
          <w:tcPr>
            <w:tcW w:type="dxa" w:w="3211"/>
            <w:shd w:fill="16294F"/>
            <w:tcBorders>
              <w:bottom w:val="single" w:sz="6" w:color="16294F"/>
            </w:tcBorders>
          </w:tcPr>
          <w:p>
            <w:pPr>
              <w:jc w:val="center"/>
            </w:pPr>
            <w:r/>
            <w:r>
              <w:rPr>
                <w:rFonts w:ascii="Calibri" w:hAnsi="Calibri"/>
                <w:b/>
                <w:color w:val="FFFFFF"/>
                <w:sz w:val="18"/>
              </w:rPr>
              <w:t>Số trạng thái (vùng,giờ) đã thăm</w:t>
            </w:r>
          </w:p>
        </w:tc>
        <w:tc>
          <w:tcPr>
            <w:tcW w:type="dxa" w:w="3211"/>
            <w:shd w:fill="16294F"/>
            <w:tcBorders>
              <w:bottom w:val="single" w:sz="6" w:color="16294F"/>
            </w:tcBorders>
          </w:tcPr>
          <w:p>
            <w:pPr>
              <w:jc w:val="center"/>
            </w:pPr>
            <w:r/>
            <w:r>
              <w:rPr>
                <w:rFonts w:ascii="Calibri" w:hAnsi="Calibri"/>
                <w:b/>
                <w:color w:val="FFFFFF"/>
                <w:sz w:val="18"/>
              </w:rPr>
              <w:t>Mean |ΔQ|</w:t>
            </w:r>
          </w:p>
        </w:tc>
      </w:tr>
      <w:tr>
        <w:tc>
          <w:tcPr>
            <w:tcW w:type="dxa" w:w="3211"/>
            <w:tcBorders>
              <w:bottom w:val="single" w:sz="2" w:color="E3E7EE"/>
            </w:tcBorders>
          </w:tcPr>
          <w:p>
            <w:pPr>
              <w:jc w:val="left"/>
            </w:pPr>
            <w:r/>
            <w:r>
              <w:rPr>
                <w:rFonts w:ascii="Cambria" w:hAnsi="Cambria"/>
                <w:color w:val="22252A"/>
                <w:sz w:val="18"/>
              </w:rPr>
              <w:t>1</w:t>
            </w:r>
          </w:p>
        </w:tc>
        <w:tc>
          <w:tcPr>
            <w:tcW w:type="dxa" w:w="3211"/>
            <w:tcBorders>
              <w:bottom w:val="single" w:sz="2" w:color="E3E7EE"/>
            </w:tcBorders>
          </w:tcPr>
          <w:p>
            <w:pPr>
              <w:jc w:val="center"/>
            </w:pPr>
            <w:r/>
            <w:r>
              <w:rPr>
                <w:rFonts w:ascii="Cambria" w:hAnsi="Cambria"/>
                <w:color w:val="22252A"/>
                <w:sz w:val="18"/>
              </w:rPr>
              <w:t>1086</w:t>
            </w:r>
          </w:p>
        </w:tc>
        <w:tc>
          <w:tcPr>
            <w:tcW w:type="dxa" w:w="3211"/>
            <w:tcBorders>
              <w:bottom w:val="single" w:sz="2" w:color="E3E7EE"/>
            </w:tcBorders>
          </w:tcPr>
          <w:p>
            <w:pPr>
              <w:jc w:val="center"/>
            </w:pPr>
            <w:r/>
            <w:r>
              <w:rPr>
                <w:rFonts w:ascii="Cambria" w:hAnsi="Cambria"/>
                <w:color w:val="22252A"/>
                <w:sz w:val="18"/>
              </w:rPr>
              <w:t>— (không có ngày trước)</w:t>
            </w:r>
          </w:p>
        </w:tc>
      </w:tr>
      <w:tr>
        <w:tc>
          <w:tcPr>
            <w:tcW w:type="dxa" w:w="3211"/>
            <w:shd w:fill="EEF2F7"/>
            <w:tcBorders>
              <w:bottom w:val="single" w:sz="2" w:color="E3E7EE"/>
            </w:tcBorders>
          </w:tcPr>
          <w:p>
            <w:pPr>
              <w:jc w:val="left"/>
            </w:pPr>
            <w:r/>
            <w:r>
              <w:rPr>
                <w:rFonts w:ascii="Cambria" w:hAnsi="Cambria"/>
                <w:color w:val="22252A"/>
                <w:sz w:val="18"/>
              </w:rPr>
              <w:t>7</w:t>
            </w:r>
          </w:p>
        </w:tc>
        <w:tc>
          <w:tcPr>
            <w:tcW w:type="dxa" w:w="3211"/>
            <w:shd w:fill="EEF2F7"/>
            <w:tcBorders>
              <w:bottom w:val="single" w:sz="2" w:color="E3E7EE"/>
            </w:tcBorders>
          </w:tcPr>
          <w:p>
            <w:pPr>
              <w:jc w:val="center"/>
            </w:pPr>
            <w:r/>
            <w:r>
              <w:rPr>
                <w:rFonts w:ascii="Cambria" w:hAnsi="Cambria"/>
                <w:color w:val="22252A"/>
                <w:sz w:val="18"/>
              </w:rPr>
              <w:t>1381</w:t>
            </w:r>
          </w:p>
        </w:tc>
        <w:tc>
          <w:tcPr>
            <w:tcW w:type="dxa" w:w="3211"/>
            <w:shd w:fill="EEF2F7"/>
            <w:tcBorders>
              <w:bottom w:val="single" w:sz="2" w:color="E3E7EE"/>
            </w:tcBorders>
          </w:tcPr>
          <w:p>
            <w:pPr>
              <w:jc w:val="center"/>
            </w:pPr>
            <w:r/>
            <w:r>
              <w:rPr>
                <w:rFonts w:ascii="Cambria" w:hAnsi="Cambria"/>
                <w:color w:val="22252A"/>
                <w:sz w:val="18"/>
              </w:rPr>
              <w:t>1,878</w:t>
            </w:r>
          </w:p>
        </w:tc>
      </w:tr>
      <w:tr>
        <w:tc>
          <w:tcPr>
            <w:tcW w:type="dxa" w:w="3211"/>
            <w:tcBorders>
              <w:bottom w:val="single" w:sz="2" w:color="E3E7EE"/>
            </w:tcBorders>
          </w:tcPr>
          <w:p>
            <w:pPr>
              <w:jc w:val="left"/>
            </w:pPr>
            <w:r/>
            <w:r>
              <w:rPr>
                <w:rFonts w:ascii="Cambria" w:hAnsi="Cambria"/>
                <w:color w:val="22252A"/>
                <w:sz w:val="18"/>
              </w:rPr>
              <w:t>14</w:t>
            </w:r>
          </w:p>
        </w:tc>
        <w:tc>
          <w:tcPr>
            <w:tcW w:type="dxa" w:w="3211"/>
            <w:tcBorders>
              <w:bottom w:val="single" w:sz="2" w:color="E3E7EE"/>
            </w:tcBorders>
          </w:tcPr>
          <w:p>
            <w:pPr>
              <w:jc w:val="center"/>
            </w:pPr>
            <w:r/>
            <w:r>
              <w:rPr>
                <w:rFonts w:ascii="Cambria" w:hAnsi="Cambria"/>
                <w:color w:val="22252A"/>
                <w:sz w:val="18"/>
              </w:rPr>
              <w:t>1418</w:t>
            </w:r>
          </w:p>
        </w:tc>
        <w:tc>
          <w:tcPr>
            <w:tcW w:type="dxa" w:w="3211"/>
            <w:tcBorders>
              <w:bottom w:val="single" w:sz="2" w:color="E3E7EE"/>
            </w:tcBorders>
          </w:tcPr>
          <w:p>
            <w:pPr>
              <w:jc w:val="center"/>
            </w:pPr>
            <w:r/>
            <w:r>
              <w:rPr>
                <w:rFonts w:ascii="Cambria" w:hAnsi="Cambria"/>
                <w:color w:val="22252A"/>
                <w:sz w:val="18"/>
              </w:rPr>
              <w:t>1,367</w:t>
            </w:r>
          </w:p>
        </w:tc>
      </w:tr>
      <w:tr>
        <w:tc>
          <w:tcPr>
            <w:tcW w:type="dxa" w:w="3211"/>
            <w:shd w:fill="EEF2F7"/>
            <w:tcBorders>
              <w:bottom w:val="single" w:sz="2" w:color="E3E7EE"/>
            </w:tcBorders>
          </w:tcPr>
          <w:p>
            <w:pPr>
              <w:jc w:val="left"/>
            </w:pPr>
            <w:r/>
            <w:r>
              <w:rPr>
                <w:rFonts w:ascii="Cambria" w:hAnsi="Cambria"/>
                <w:color w:val="22252A"/>
                <w:sz w:val="18"/>
              </w:rPr>
              <w:t>21</w:t>
            </w:r>
          </w:p>
        </w:tc>
        <w:tc>
          <w:tcPr>
            <w:tcW w:type="dxa" w:w="3211"/>
            <w:shd w:fill="EEF2F7"/>
            <w:tcBorders>
              <w:bottom w:val="single" w:sz="2" w:color="E3E7EE"/>
            </w:tcBorders>
          </w:tcPr>
          <w:p>
            <w:pPr>
              <w:jc w:val="center"/>
            </w:pPr>
            <w:r/>
            <w:r>
              <w:rPr>
                <w:rFonts w:ascii="Cambria" w:hAnsi="Cambria"/>
                <w:color w:val="22252A"/>
                <w:sz w:val="18"/>
              </w:rPr>
              <w:t>1427</w:t>
            </w:r>
          </w:p>
        </w:tc>
        <w:tc>
          <w:tcPr>
            <w:tcW w:type="dxa" w:w="3211"/>
            <w:shd w:fill="EEF2F7"/>
            <w:tcBorders>
              <w:bottom w:val="single" w:sz="2" w:color="E3E7EE"/>
            </w:tcBorders>
          </w:tcPr>
          <w:p>
            <w:pPr>
              <w:jc w:val="center"/>
            </w:pPr>
            <w:r/>
            <w:r>
              <w:rPr>
                <w:rFonts w:ascii="Cambria" w:hAnsi="Cambria"/>
                <w:color w:val="22252A"/>
                <w:sz w:val="18"/>
              </w:rPr>
              <w:t>0,905</w:t>
            </w:r>
          </w:p>
        </w:tc>
      </w:tr>
      <w:tr>
        <w:tc>
          <w:tcPr>
            <w:tcW w:type="dxa" w:w="3211"/>
            <w:tcBorders>
              <w:bottom w:val="single" w:sz="2" w:color="E3E7EE"/>
            </w:tcBorders>
          </w:tcPr>
          <w:p>
            <w:pPr>
              <w:jc w:val="left"/>
            </w:pPr>
            <w:r/>
            <w:r>
              <w:rPr>
                <w:rFonts w:ascii="Cambria" w:hAnsi="Cambria"/>
                <w:color w:val="22252A"/>
                <w:sz w:val="18"/>
              </w:rPr>
              <w:t>28</w:t>
            </w:r>
          </w:p>
        </w:tc>
        <w:tc>
          <w:tcPr>
            <w:tcW w:type="dxa" w:w="3211"/>
            <w:tcBorders>
              <w:bottom w:val="single" w:sz="2" w:color="E3E7EE"/>
            </w:tcBorders>
          </w:tcPr>
          <w:p>
            <w:pPr>
              <w:jc w:val="center"/>
            </w:pPr>
            <w:r/>
            <w:r>
              <w:rPr>
                <w:rFonts w:ascii="Cambria" w:hAnsi="Cambria"/>
                <w:color w:val="22252A"/>
                <w:sz w:val="18"/>
              </w:rPr>
              <w:t>1437</w:t>
            </w:r>
          </w:p>
        </w:tc>
        <w:tc>
          <w:tcPr>
            <w:tcW w:type="dxa" w:w="3211"/>
            <w:tcBorders>
              <w:bottom w:val="single" w:sz="2" w:color="E3E7EE"/>
            </w:tcBorders>
          </w:tcPr>
          <w:p>
            <w:pPr>
              <w:jc w:val="center"/>
            </w:pPr>
            <w:r/>
            <w:r>
              <w:rPr>
                <w:rFonts w:ascii="Cambria" w:hAnsi="Cambria"/>
                <w:color w:val="22252A"/>
                <w:sz w:val="18"/>
              </w:rPr>
              <w:t>0,834</w:t>
            </w:r>
          </w:p>
        </w:tc>
      </w:tr>
      <w:tr>
        <w:tc>
          <w:tcPr>
            <w:tcW w:type="dxa" w:w="3211"/>
            <w:shd w:fill="EEF2F7"/>
            <w:tcBorders>
              <w:bottom w:val="single" w:sz="2" w:color="E3E7EE"/>
            </w:tcBorders>
          </w:tcPr>
          <w:p>
            <w:pPr>
              <w:jc w:val="left"/>
            </w:pPr>
            <w:r/>
            <w:r>
              <w:rPr>
                <w:rFonts w:ascii="Cambria" w:hAnsi="Cambria"/>
                <w:color w:val="22252A"/>
                <w:sz w:val="18"/>
              </w:rPr>
              <w:t>37</w:t>
            </w:r>
          </w:p>
        </w:tc>
        <w:tc>
          <w:tcPr>
            <w:tcW w:type="dxa" w:w="3211"/>
            <w:shd w:fill="EEF2F7"/>
            <w:tcBorders>
              <w:bottom w:val="single" w:sz="2" w:color="E3E7EE"/>
            </w:tcBorders>
          </w:tcPr>
          <w:p>
            <w:pPr>
              <w:jc w:val="center"/>
            </w:pPr>
            <w:r/>
            <w:r>
              <w:rPr>
                <w:rFonts w:ascii="Cambria" w:hAnsi="Cambria"/>
                <w:color w:val="22252A"/>
                <w:sz w:val="18"/>
              </w:rPr>
              <w:t>1441</w:t>
            </w:r>
          </w:p>
        </w:tc>
        <w:tc>
          <w:tcPr>
            <w:tcW w:type="dxa" w:w="3211"/>
            <w:shd w:fill="EEF2F7"/>
            <w:tcBorders>
              <w:bottom w:val="single" w:sz="2" w:color="E3E7EE"/>
            </w:tcBorders>
          </w:tcPr>
          <w:p>
            <w:pPr>
              <w:jc w:val="center"/>
            </w:pPr>
            <w:r/>
            <w:r>
              <w:rPr>
                <w:rFonts w:ascii="Cambria" w:hAnsi="Cambria"/>
                <w:color w:val="22252A"/>
                <w:sz w:val="18"/>
              </w:rPr>
              <w:t>0,818</w:t>
            </w:r>
          </w:p>
        </w:tc>
      </w:tr>
    </w:tbl>
    <w:p>
      <w:pPr>
        <w:spacing w:after="200"/>
      </w:pPr>
    </w:p>
    <w:p>
      <w:pPr>
        <w:spacing w:after="140"/>
      </w:pPr>
      <w:r>
        <w:rPr>
          <w:rFonts w:ascii="Cambria" w:hAnsi="Cambria"/>
          <w:b w:val="0"/>
          <w:i w:val="0"/>
          <w:color w:val="22252A"/>
          <w:sz w:val="21"/>
        </w:rPr>
        <w:t>Độ phủ trạng thái bão hòa gần đúng lịch trình (98,4% tại ngày 14), nhưng phần dư giá trị Q (|ΔQ|) chỉ ổn định vào dải dài hạn khoảng ngày 20–21 -- khớp sát thời điểm chênh lệch utility ở bảng trên thật sự mở ra.</w:t>
      </w:r>
    </w:p>
    <w:p>
      <w:pPr>
        <w:spacing w:after="140"/>
      </w:pPr>
      <w:r>
        <w:rPr>
          <w:rFonts w:ascii="Cambria" w:hAnsi="Cambria"/>
          <w:b w:val="0"/>
          <w:i w:val="0"/>
          <w:color w:val="22252A"/>
          <w:sz w:val="21"/>
        </w:rPr>
        <w:t>Độ sâu vùng ứng viên: lõi trung bình 114,0 tài xế/yêu cầu vs. ngoại vi 28,7 -- vùng lõi có vùng ứng viên sâu hơn ~4 lần, cho bộ giải Hungarian nhiều lựa chọn hơn để đổi kết quả gán, giải thích khả dĩ (không phải chứng minh có kiểm soát) cho việc đổi quyết định tập trung ở lõi hơn ngoại vi.</w:t>
      </w:r>
    </w:p>
    <w:p>
      <w:pPr>
        <w:spacing w:after="140"/>
      </w:pPr>
      <w:r>
        <w:rPr>
          <w:rFonts w:ascii="Cambria" w:hAnsi="Cambria"/>
          <w:b w:val="0"/>
          <w:i w:val="0"/>
          <w:color w:val="22252A"/>
          <w:sz w:val="21"/>
        </w:rPr>
        <w:t>Chu kỳ nhu cầu tuần: chênh lệch utility gia tăng TB $6.879 ngày thường vs. $6.116 cuối tuần -- không có chu kỳ tuần lặp lại rõ ràng; mức tăng khớp đúng các bước ngoặt của hội tụ bảng Q ở trên, không phải chu kỳ 7 ngày.</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Ngày</w:t>
            </w:r>
          </w:p>
        </w:tc>
        <w:tc>
          <w:tcPr>
            <w:tcW w:type="dxa" w:w="2408"/>
            <w:shd w:fill="16294F"/>
            <w:tcBorders>
              <w:bottom w:val="single" w:sz="6" w:color="16294F"/>
            </w:tcBorders>
          </w:tcPr>
          <w:p>
            <w:pPr>
              <w:jc w:val="center"/>
            </w:pPr>
            <w:r/>
            <w:r>
              <w:rPr>
                <w:rFonts w:ascii="Calibri" w:hAnsi="Calibri"/>
                <w:b/>
                <w:color w:val="FFFFFF"/>
                <w:sz w:val="18"/>
              </w:rPr>
              <w:t>|Thành phần Efficiency|</w:t>
            </w:r>
          </w:p>
        </w:tc>
        <w:tc>
          <w:tcPr>
            <w:tcW w:type="dxa" w:w="2408"/>
            <w:shd w:fill="16294F"/>
            <w:tcBorders>
              <w:bottom w:val="single" w:sz="6" w:color="16294F"/>
            </w:tcBorders>
          </w:tcPr>
          <w:p>
            <w:pPr>
              <w:jc w:val="center"/>
            </w:pPr>
            <w:r/>
            <w:r>
              <w:rPr>
                <w:rFonts w:ascii="Calibri" w:hAnsi="Calibri"/>
                <w:b/>
                <w:color w:val="FFFFFF"/>
                <w:sz w:val="18"/>
              </w:rPr>
              <w:t>|Thành phần Fairness|</w:t>
            </w:r>
          </w:p>
        </w:tc>
        <w:tc>
          <w:tcPr>
            <w:tcW w:type="dxa" w:w="2408"/>
            <w:shd w:fill="16294F"/>
            <w:tcBorders>
              <w:bottom w:val="single" w:sz="6" w:color="16294F"/>
            </w:tcBorders>
          </w:tcPr>
          <w:p>
            <w:pPr>
              <w:jc w:val="center"/>
            </w:pPr>
            <w:r/>
            <w:r>
              <w:rPr>
                <w:rFonts w:ascii="Calibri" w:hAnsi="Calibri"/>
                <w:b/>
                <w:color w:val="FFFFFF"/>
                <w:sz w:val="18"/>
              </w:rPr>
              <w:t>Tỷ trọng Fairness</w:t>
            </w:r>
          </w:p>
        </w:tc>
      </w:tr>
      <w:tr>
        <w:tc>
          <w:tcPr>
            <w:tcW w:type="dxa" w:w="2408"/>
            <w:tcBorders>
              <w:bottom w:val="single" w:sz="2" w:color="E3E7EE"/>
            </w:tcBorders>
          </w:tcPr>
          <w:p>
            <w:pPr>
              <w:jc w:val="left"/>
            </w:pPr>
            <w:r/>
            <w:r>
              <w:rPr>
                <w:rFonts w:ascii="Cambria" w:hAnsi="Cambria"/>
                <w:color w:val="22252A"/>
                <w:sz w:val="18"/>
              </w:rPr>
              <w:t>1</w:t>
            </w:r>
          </w:p>
        </w:tc>
        <w:tc>
          <w:tcPr>
            <w:tcW w:type="dxa" w:w="2408"/>
            <w:tcBorders>
              <w:bottom w:val="single" w:sz="2" w:color="E3E7EE"/>
            </w:tcBorders>
          </w:tcPr>
          <w:p>
            <w:pPr>
              <w:jc w:val="center"/>
            </w:pPr>
            <w:r/>
            <w:r>
              <w:rPr>
                <w:rFonts w:ascii="Cambria" w:hAnsi="Cambria"/>
                <w:color w:val="22252A"/>
                <w:sz w:val="18"/>
              </w:rPr>
              <w:t>45,09</w:t>
            </w:r>
          </w:p>
        </w:tc>
        <w:tc>
          <w:tcPr>
            <w:tcW w:type="dxa" w:w="2408"/>
            <w:tcBorders>
              <w:bottom w:val="single" w:sz="2" w:color="E3E7EE"/>
            </w:tcBorders>
          </w:tcPr>
          <w:p>
            <w:pPr>
              <w:jc w:val="center"/>
            </w:pPr>
            <w:r/>
            <w:r>
              <w:rPr>
                <w:rFonts w:ascii="Cambria" w:hAnsi="Cambria"/>
                <w:color w:val="22252A"/>
                <w:sz w:val="18"/>
              </w:rPr>
              <w:t>0,54</w:t>
            </w:r>
          </w:p>
        </w:tc>
        <w:tc>
          <w:tcPr>
            <w:tcW w:type="dxa" w:w="2408"/>
            <w:tcBorders>
              <w:bottom w:val="single" w:sz="2" w:color="E3E7EE"/>
            </w:tcBorders>
          </w:tcPr>
          <w:p>
            <w:pPr>
              <w:jc w:val="center"/>
            </w:pPr>
            <w:r/>
            <w:r>
              <w:rPr>
                <w:rFonts w:ascii="Cambria" w:hAnsi="Cambria"/>
                <w:color w:val="22252A"/>
                <w:sz w:val="18"/>
              </w:rPr>
              <w:t>1,2%</w:t>
            </w:r>
          </w:p>
        </w:tc>
      </w:tr>
      <w:tr>
        <w:tc>
          <w:tcPr>
            <w:tcW w:type="dxa" w:w="2408"/>
            <w:shd w:fill="EEF2F7"/>
            <w:tcBorders>
              <w:bottom w:val="single" w:sz="2" w:color="E3E7EE"/>
            </w:tcBorders>
          </w:tcPr>
          <w:p>
            <w:pPr>
              <w:jc w:val="left"/>
            </w:pPr>
            <w:r/>
            <w:r>
              <w:rPr>
                <w:rFonts w:ascii="Cambria" w:hAnsi="Cambria"/>
                <w:color w:val="22252A"/>
                <w:sz w:val="18"/>
              </w:rPr>
              <w:t>14</w:t>
            </w:r>
          </w:p>
        </w:tc>
        <w:tc>
          <w:tcPr>
            <w:tcW w:type="dxa" w:w="2408"/>
            <w:shd w:fill="EEF2F7"/>
            <w:tcBorders>
              <w:bottom w:val="single" w:sz="2" w:color="E3E7EE"/>
            </w:tcBorders>
          </w:tcPr>
          <w:p>
            <w:pPr>
              <w:jc w:val="center"/>
            </w:pPr>
            <w:r/>
            <w:r>
              <w:rPr>
                <w:rFonts w:ascii="Cambria" w:hAnsi="Cambria"/>
                <w:color w:val="22252A"/>
                <w:sz w:val="18"/>
              </w:rPr>
              <w:t>45,41</w:t>
            </w:r>
          </w:p>
        </w:tc>
        <w:tc>
          <w:tcPr>
            <w:tcW w:type="dxa" w:w="2408"/>
            <w:shd w:fill="EEF2F7"/>
            <w:tcBorders>
              <w:bottom w:val="single" w:sz="2" w:color="E3E7EE"/>
            </w:tcBorders>
          </w:tcPr>
          <w:p>
            <w:pPr>
              <w:jc w:val="center"/>
            </w:pPr>
            <w:r/>
            <w:r>
              <w:rPr>
                <w:rFonts w:ascii="Cambria" w:hAnsi="Cambria"/>
                <w:color w:val="22252A"/>
                <w:sz w:val="18"/>
              </w:rPr>
              <w:t>1,65</w:t>
            </w:r>
          </w:p>
        </w:tc>
        <w:tc>
          <w:tcPr>
            <w:tcW w:type="dxa" w:w="2408"/>
            <w:shd w:fill="EEF2F7"/>
            <w:tcBorders>
              <w:bottom w:val="single" w:sz="2" w:color="E3E7EE"/>
            </w:tcBorders>
          </w:tcPr>
          <w:p>
            <w:pPr>
              <w:jc w:val="center"/>
            </w:pPr>
            <w:r/>
            <w:r>
              <w:rPr>
                <w:rFonts w:ascii="Cambria" w:hAnsi="Cambria"/>
                <w:color w:val="22252A"/>
                <w:sz w:val="18"/>
              </w:rPr>
              <w:t>3,5%</w:t>
            </w:r>
          </w:p>
        </w:tc>
      </w:tr>
      <w:tr>
        <w:tc>
          <w:tcPr>
            <w:tcW w:type="dxa" w:w="2408"/>
            <w:tcBorders>
              <w:bottom w:val="single" w:sz="2" w:color="E3E7EE"/>
            </w:tcBorders>
          </w:tcPr>
          <w:p>
            <w:pPr>
              <w:jc w:val="left"/>
            </w:pPr>
            <w:r/>
            <w:r>
              <w:rPr>
                <w:rFonts w:ascii="Cambria" w:hAnsi="Cambria"/>
                <w:color w:val="22252A"/>
                <w:sz w:val="18"/>
              </w:rPr>
              <w:t>21</w:t>
            </w:r>
          </w:p>
        </w:tc>
        <w:tc>
          <w:tcPr>
            <w:tcW w:type="dxa" w:w="2408"/>
            <w:tcBorders>
              <w:bottom w:val="single" w:sz="2" w:color="E3E7EE"/>
            </w:tcBorders>
          </w:tcPr>
          <w:p>
            <w:pPr>
              <w:jc w:val="center"/>
            </w:pPr>
            <w:r/>
            <w:r>
              <w:rPr>
                <w:rFonts w:ascii="Cambria" w:hAnsi="Cambria"/>
                <w:color w:val="22252A"/>
                <w:sz w:val="18"/>
              </w:rPr>
              <w:t>43,18</w:t>
            </w:r>
          </w:p>
        </w:tc>
        <w:tc>
          <w:tcPr>
            <w:tcW w:type="dxa" w:w="2408"/>
            <w:tcBorders>
              <w:bottom w:val="single" w:sz="2" w:color="E3E7EE"/>
            </w:tcBorders>
          </w:tcPr>
          <w:p>
            <w:pPr>
              <w:jc w:val="center"/>
            </w:pPr>
            <w:r/>
            <w:r>
              <w:rPr>
                <w:rFonts w:ascii="Cambria" w:hAnsi="Cambria"/>
                <w:color w:val="22252A"/>
                <w:sz w:val="18"/>
              </w:rPr>
              <w:t>1,95</w:t>
            </w:r>
          </w:p>
        </w:tc>
        <w:tc>
          <w:tcPr>
            <w:tcW w:type="dxa" w:w="2408"/>
            <w:tcBorders>
              <w:bottom w:val="single" w:sz="2" w:color="E3E7EE"/>
            </w:tcBorders>
          </w:tcPr>
          <w:p>
            <w:pPr>
              <w:jc w:val="center"/>
            </w:pPr>
            <w:r/>
            <w:r>
              <w:rPr>
                <w:rFonts w:ascii="Cambria" w:hAnsi="Cambria"/>
                <w:color w:val="22252A"/>
                <w:sz w:val="18"/>
              </w:rPr>
              <w:t>4,3%</w:t>
            </w:r>
          </w:p>
        </w:tc>
      </w:tr>
      <w:tr>
        <w:tc>
          <w:tcPr>
            <w:tcW w:type="dxa" w:w="2408"/>
            <w:shd w:fill="EEF2F7"/>
            <w:tcBorders>
              <w:bottom w:val="single" w:sz="2" w:color="E3E7EE"/>
            </w:tcBorders>
          </w:tcPr>
          <w:p>
            <w:pPr>
              <w:jc w:val="left"/>
            </w:pPr>
            <w:r/>
            <w:r>
              <w:rPr>
                <w:rFonts w:ascii="Cambria" w:hAnsi="Cambria"/>
                <w:color w:val="22252A"/>
                <w:sz w:val="18"/>
              </w:rPr>
              <w:t>37</w:t>
            </w:r>
          </w:p>
        </w:tc>
        <w:tc>
          <w:tcPr>
            <w:tcW w:type="dxa" w:w="2408"/>
            <w:shd w:fill="EEF2F7"/>
            <w:tcBorders>
              <w:bottom w:val="single" w:sz="2" w:color="E3E7EE"/>
            </w:tcBorders>
          </w:tcPr>
          <w:p>
            <w:pPr>
              <w:jc w:val="center"/>
            </w:pPr>
            <w:r/>
            <w:r>
              <w:rPr>
                <w:rFonts w:ascii="Cambria" w:hAnsi="Cambria"/>
                <w:color w:val="22252A"/>
                <w:sz w:val="18"/>
              </w:rPr>
              <w:t>42,97</w:t>
            </w:r>
          </w:p>
        </w:tc>
        <w:tc>
          <w:tcPr>
            <w:tcW w:type="dxa" w:w="2408"/>
            <w:shd w:fill="EEF2F7"/>
            <w:tcBorders>
              <w:bottom w:val="single" w:sz="2" w:color="E3E7EE"/>
            </w:tcBorders>
          </w:tcPr>
          <w:p>
            <w:pPr>
              <w:jc w:val="center"/>
            </w:pPr>
            <w:r/>
            <w:r>
              <w:rPr>
                <w:rFonts w:ascii="Cambria" w:hAnsi="Cambria"/>
                <w:color w:val="22252A"/>
                <w:sz w:val="18"/>
              </w:rPr>
              <w:t>2,04</w:t>
            </w:r>
          </w:p>
        </w:tc>
        <w:tc>
          <w:tcPr>
            <w:tcW w:type="dxa" w:w="2408"/>
            <w:shd w:fill="EEF2F7"/>
            <w:tcBorders>
              <w:bottom w:val="single" w:sz="2" w:color="E3E7EE"/>
            </w:tcBorders>
          </w:tcPr>
          <w:p>
            <w:pPr>
              <w:jc w:val="center"/>
            </w:pPr>
            <w:r/>
            <w:r>
              <w:rPr>
                <w:rFonts w:ascii="Cambria" w:hAnsi="Cambria"/>
                <w:color w:val="22252A"/>
                <w:sz w:val="18"/>
              </w:rPr>
              <w:t>4,5%</w:t>
            </w:r>
          </w:p>
        </w:tc>
      </w:tr>
    </w:tbl>
    <w:p>
      <w:pPr>
        <w:spacing w:after="200"/>
      </w:pPr>
    </w:p>
    <w:p>
      <w:pPr>
        <w:spacing w:after="140"/>
      </w:pPr>
      <w:r>
        <w:rPr>
          <w:rFonts w:ascii="Cambria" w:hAnsi="Cambria"/>
          <w:b w:val="0"/>
          <w:i w:val="0"/>
          <w:color w:val="22252A"/>
          <w:sz w:val="21"/>
        </w:rPr>
        <w:t>Tỷ trọng thành phần fairness trên tổng độ lớn score tăng dần rồi ổn định quanh cùng cửa sổ ngày 14–21, nhưng thành phần efficiency/nhìn trước vẫn luôn chiếm đa số (≥95%) suốt 37 ngày -- cái dịch chuyển là trọng số tương đối, không phải thành phần nào chi phối.</w:t>
      </w:r>
    </w:p>
    <w:p>
      <w:pPr>
        <w:pStyle w:val="Heading2"/>
        <w:keepNext/>
        <w:spacing w:before="260" w:after="100"/>
      </w:pPr>
      <w:r>
        <w:rPr>
          <w:rFonts w:ascii="Calibri" w:hAnsi="Calibri"/>
          <w:b/>
          <w:color w:val="2B6CB0"/>
          <w:sz w:val="25"/>
        </w:rPr>
        <w:t>8.5 Bóc tách dự báo (C5) và so sánh với MLP thật</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Biến thể</w:t>
            </w:r>
          </w:p>
        </w:tc>
        <w:tc>
          <w:tcPr>
            <w:tcW w:type="dxa" w:w="2408"/>
            <w:shd w:fill="16294F"/>
            <w:tcBorders>
              <w:bottom w:val="single" w:sz="6" w:color="16294F"/>
            </w:tcBorders>
          </w:tcPr>
          <w:p>
            <w:pPr>
              <w:jc w:val="center"/>
            </w:pPr>
            <w:r/>
            <w:r>
              <w:rPr>
                <w:rFonts w:ascii="Calibri" w:hAnsi="Calibri"/>
                <w:b/>
                <w:color w:val="FFFFFF"/>
                <w:sz w:val="18"/>
              </w:rPr>
              <w:t>Utility TB ($)</w:t>
            </w:r>
          </w:p>
        </w:tc>
        <w:tc>
          <w:tcPr>
            <w:tcW w:type="dxa" w:w="2408"/>
            <w:shd w:fill="16294F"/>
            <w:tcBorders>
              <w:bottom w:val="single" w:sz="6" w:color="16294F"/>
            </w:tcBorders>
          </w:tcPr>
          <w:p>
            <w:pPr>
              <w:jc w:val="center"/>
            </w:pPr>
            <w:r/>
            <w:r>
              <w:rPr>
                <w:rFonts w:ascii="Calibri" w:hAnsi="Calibri"/>
                <w:b/>
                <w:color w:val="FFFFFF"/>
                <w:sz w:val="18"/>
              </w:rPr>
              <w:t>Gini TB</w:t>
            </w:r>
          </w:p>
        </w:tc>
        <w:tc>
          <w:tcPr>
            <w:tcW w:type="dxa" w:w="2408"/>
            <w:shd w:fill="16294F"/>
            <w:tcBorders>
              <w:bottom w:val="single" w:sz="6" w:color="16294F"/>
            </w:tcBorders>
          </w:tcPr>
          <w:p>
            <w:pPr>
              <w:jc w:val="center"/>
            </w:pPr>
            <w:r/>
            <w:r>
              <w:rPr>
                <w:rFonts w:ascii="Calibri" w:hAnsi="Calibri"/>
                <w:b/>
                <w:color w:val="FFFFFF"/>
                <w:sz w:val="18"/>
              </w:rPr>
              <w:t>Phương sai TB</w:t>
            </w:r>
          </w:p>
        </w:tc>
      </w:tr>
      <w:tr>
        <w:tc>
          <w:tcPr>
            <w:tcW w:type="dxa" w:w="2408"/>
            <w:tcBorders>
              <w:bottom w:val="single" w:sz="2" w:color="E3E7EE"/>
            </w:tcBorders>
          </w:tcPr>
          <w:p>
            <w:pPr>
              <w:jc w:val="left"/>
            </w:pPr>
            <w:r/>
            <w:r>
              <w:rPr>
                <w:rFonts w:ascii="Cambria" w:hAnsi="Cambria"/>
                <w:color w:val="22252A"/>
                <w:sz w:val="18"/>
              </w:rPr>
              <w:t>Full</w:t>
            </w:r>
          </w:p>
        </w:tc>
        <w:tc>
          <w:tcPr>
            <w:tcW w:type="dxa" w:w="2408"/>
            <w:tcBorders>
              <w:bottom w:val="single" w:sz="2" w:color="E3E7EE"/>
            </w:tcBorders>
          </w:tcPr>
          <w:p>
            <w:pPr>
              <w:jc w:val="center"/>
            </w:pPr>
            <w:r/>
            <w:r>
              <w:rPr>
                <w:rFonts w:ascii="Cambria" w:hAnsi="Cambria"/>
                <w:color w:val="22252A"/>
                <w:sz w:val="18"/>
              </w:rPr>
              <w:t>1.422.441</w:t>
            </w:r>
          </w:p>
        </w:tc>
        <w:tc>
          <w:tcPr>
            <w:tcW w:type="dxa" w:w="2408"/>
            <w:tcBorders>
              <w:bottom w:val="single" w:sz="2" w:color="E3E7EE"/>
            </w:tcBorders>
          </w:tcPr>
          <w:p>
            <w:pPr>
              <w:jc w:val="center"/>
            </w:pPr>
            <w:r/>
            <w:r>
              <w:rPr>
                <w:rFonts w:ascii="Cambria" w:hAnsi="Cambria"/>
                <w:color w:val="22252A"/>
                <w:sz w:val="18"/>
              </w:rPr>
              <w:t>0,204</w:t>
            </w:r>
          </w:p>
        </w:tc>
        <w:tc>
          <w:tcPr>
            <w:tcW w:type="dxa" w:w="2408"/>
            <w:tcBorders>
              <w:bottom w:val="single" w:sz="2" w:color="E3E7EE"/>
            </w:tcBorders>
          </w:tcPr>
          <w:p>
            <w:pPr>
              <w:jc w:val="center"/>
            </w:pPr>
            <w:r/>
            <w:r>
              <w:rPr>
                <w:rFonts w:ascii="Cambria" w:hAnsi="Cambria"/>
                <w:color w:val="22252A"/>
                <w:sz w:val="18"/>
              </w:rPr>
              <w:t>8,35 ×10⁶</w:t>
            </w:r>
          </w:p>
        </w:tc>
      </w:tr>
      <w:tr>
        <w:tc>
          <w:tcPr>
            <w:tcW w:type="dxa" w:w="2408"/>
            <w:shd w:fill="EEF2F7"/>
            <w:tcBorders>
              <w:bottom w:val="single" w:sz="2" w:color="E3E7EE"/>
            </w:tcBorders>
          </w:tcPr>
          <w:p>
            <w:pPr>
              <w:jc w:val="left"/>
            </w:pPr>
            <w:r/>
            <w:r>
              <w:rPr>
                <w:rFonts w:ascii="Cambria" w:hAnsi="Cambria"/>
                <w:color w:val="22252A"/>
                <w:sz w:val="18"/>
              </w:rPr>
              <w:t>w/o Forecast</w:t>
            </w:r>
          </w:p>
        </w:tc>
        <w:tc>
          <w:tcPr>
            <w:tcW w:type="dxa" w:w="2408"/>
            <w:shd w:fill="EEF2F7"/>
            <w:tcBorders>
              <w:bottom w:val="single" w:sz="2" w:color="E3E7EE"/>
            </w:tcBorders>
          </w:tcPr>
          <w:p>
            <w:pPr>
              <w:jc w:val="center"/>
            </w:pPr>
            <w:r/>
            <w:r>
              <w:rPr>
                <w:rFonts w:ascii="Cambria" w:hAnsi="Cambria"/>
                <w:color w:val="22252A"/>
                <w:sz w:val="18"/>
              </w:rPr>
              <w:t>1.162.077</w:t>
            </w:r>
          </w:p>
        </w:tc>
        <w:tc>
          <w:tcPr>
            <w:tcW w:type="dxa" w:w="2408"/>
            <w:shd w:fill="EEF2F7"/>
            <w:tcBorders>
              <w:bottom w:val="single" w:sz="2" w:color="E3E7EE"/>
            </w:tcBorders>
          </w:tcPr>
          <w:p>
            <w:pPr>
              <w:jc w:val="center"/>
            </w:pPr>
            <w:r/>
            <w:r>
              <w:rPr>
                <w:rFonts w:ascii="Cambria" w:hAnsi="Cambria"/>
                <w:color w:val="22252A"/>
                <w:sz w:val="18"/>
              </w:rPr>
              <w:t>0,146</w:t>
            </w:r>
          </w:p>
        </w:tc>
        <w:tc>
          <w:tcPr>
            <w:tcW w:type="dxa" w:w="2408"/>
            <w:shd w:fill="EEF2F7"/>
            <w:tcBorders>
              <w:bottom w:val="single" w:sz="2" w:color="E3E7EE"/>
            </w:tcBorders>
          </w:tcPr>
          <w:p>
            <w:pPr>
              <w:jc w:val="center"/>
            </w:pPr>
            <w:r/>
            <w:r>
              <w:rPr>
                <w:rFonts w:ascii="Cambria" w:hAnsi="Cambria"/>
                <w:color w:val="22252A"/>
                <w:sz w:val="18"/>
              </w:rPr>
              <w:t>2,47 ×10⁶</w:t>
            </w:r>
          </w:p>
        </w:tc>
      </w:tr>
      <w:tr>
        <w:tc>
          <w:tcPr>
            <w:tcW w:type="dxa" w:w="2408"/>
            <w:tcBorders>
              <w:bottom w:val="single" w:sz="2" w:color="E3E7EE"/>
            </w:tcBorders>
          </w:tcPr>
          <w:p>
            <w:pPr>
              <w:jc w:val="left"/>
            </w:pPr>
            <w:r/>
            <w:r>
              <w:rPr>
                <w:rFonts w:ascii="Cambria" w:hAnsi="Cambria"/>
                <w:color w:val="22252A"/>
                <w:sz w:val="18"/>
              </w:rPr>
              <w:t>w/o Fairness</w:t>
            </w:r>
          </w:p>
        </w:tc>
        <w:tc>
          <w:tcPr>
            <w:tcW w:type="dxa" w:w="2408"/>
            <w:tcBorders>
              <w:bottom w:val="single" w:sz="2" w:color="E3E7EE"/>
            </w:tcBorders>
          </w:tcPr>
          <w:p>
            <w:pPr>
              <w:jc w:val="center"/>
            </w:pPr>
            <w:r/>
            <w:r>
              <w:rPr>
                <w:rFonts w:ascii="Cambria" w:hAnsi="Cambria"/>
                <w:color w:val="22252A"/>
                <w:sz w:val="18"/>
              </w:rPr>
              <w:t>898.025</w:t>
            </w:r>
          </w:p>
        </w:tc>
        <w:tc>
          <w:tcPr>
            <w:tcW w:type="dxa" w:w="2408"/>
            <w:tcBorders>
              <w:bottom w:val="single" w:sz="2" w:color="E3E7EE"/>
            </w:tcBorders>
          </w:tcPr>
          <w:p>
            <w:pPr>
              <w:jc w:val="center"/>
            </w:pPr>
            <w:r/>
            <w:r>
              <w:rPr>
                <w:rFonts w:ascii="Cambria" w:hAnsi="Cambria"/>
                <w:color w:val="22252A"/>
                <w:sz w:val="18"/>
              </w:rPr>
              <w:t>0,450</w:t>
            </w:r>
          </w:p>
        </w:tc>
        <w:tc>
          <w:tcPr>
            <w:tcW w:type="dxa" w:w="2408"/>
            <w:tcBorders>
              <w:bottom w:val="single" w:sz="2" w:color="E3E7EE"/>
            </w:tcBorders>
          </w:tcPr>
          <w:p>
            <w:pPr>
              <w:jc w:val="center"/>
            </w:pPr>
            <w:r/>
            <w:r>
              <w:rPr>
                <w:rFonts w:ascii="Cambria" w:hAnsi="Cambria"/>
                <w:color w:val="22252A"/>
                <w:sz w:val="18"/>
              </w:rPr>
              <w:t>14,23 ×10⁶</w:t>
            </w:r>
          </w:p>
        </w:tc>
      </w:tr>
    </w:tbl>
    <w:p>
      <w:pPr>
        <w:spacing w:after="200"/>
      </w:pPr>
    </w:p>
    <w:p>
      <w:pPr>
        <w:jc w:val="center"/>
      </w:pPr>
      <w:r>
        <w:drawing>
          <wp:inline xmlns:a="http://schemas.openxmlformats.org/drawingml/2006/main" xmlns:pic="http://schemas.openxmlformats.org/drawingml/2006/picture">
            <wp:extent cx="5394960" cy="2226102"/>
            <wp:docPr id="5" name="Picture 5"/>
            <wp:cNvGraphicFramePr>
              <a:graphicFrameLocks noChangeAspect="1"/>
            </wp:cNvGraphicFramePr>
            <a:graphic>
              <a:graphicData uri="http://schemas.openxmlformats.org/drawingml/2006/picture">
                <pic:pic>
                  <pic:nvPicPr>
                    <pic:cNvPr id="0" name="r2_ablation_unified_comparison.png"/>
                    <pic:cNvPicPr/>
                  </pic:nvPicPr>
                  <pic:blipFill>
                    <a:blip r:embed="rId14"/>
                    <a:stretch>
                      <a:fillRect/>
                    </a:stretch>
                  </pic:blipFill>
                  <pic:spPr>
                    <a:xfrm>
                      <a:off x="0" y="0"/>
                      <a:ext cx="5394960" cy="2226102"/>
                    </a:xfrm>
                    <a:prstGeom prst="rect"/>
                  </pic:spPr>
                </pic:pic>
              </a:graphicData>
            </a:graphic>
          </wp:inline>
        </w:drawing>
      </w:r>
    </w:p>
    <w:p>
      <w:pPr>
        <w:spacing w:after="280"/>
        <w:jc w:val="center"/>
      </w:pPr>
      <w:r>
        <w:rPr>
          <w:rFonts w:ascii="Calibri" w:hAnsi="Calibri"/>
          <w:b/>
          <w:color w:val="2B6CB0"/>
          <w:sz w:val="18"/>
        </w:rPr>
        <w:t xml:space="preserve">Hinh 5. </w:t>
      </w:r>
      <w:r>
        <w:rPr>
          <w:rFonts w:ascii="Cambria" w:hAnsi="Cambria"/>
          <w:i/>
          <w:color w:val="5B6370"/>
          <w:sz w:val="18"/>
        </w:rPr>
        <w:t>Hình 5: Full so với w/o-Forecast và w/o-Fairness.</w:t>
      </w:r>
    </w:p>
    <w:p>
      <w:pPr>
        <w:spacing w:after="140"/>
      </w:pPr>
      <w:r>
        <w:rPr>
          <w:rFonts w:ascii="Cambria" w:hAnsi="Cambria"/>
          <w:b w:val="0"/>
          <w:i w:val="0"/>
          <w:color w:val="22252A"/>
          <w:sz w:val="21"/>
        </w:rPr>
        <w:t>Bóc tách dự báo (C5) tái lập sạch: +22,4% utility khi bật thành phần Q(zone,hour), đủ 5/5 seed.</w:t>
      </w:r>
    </w:p>
    <w:p>
      <w:pPr>
        <w:spacing w:after="140"/>
      </w:pPr>
      <w:r>
        <w:rPr>
          <w:rFonts w:ascii="Cambria" w:hAnsi="Cambria"/>
          <w:b w:val="0"/>
          <w:i w:val="0"/>
          <w:color w:val="22252A"/>
          <w:sz w:val="21"/>
        </w:rPr>
        <w:t>So sánh trực tiếp với một MLP thật (không phải chỉ suy diễn): huấn luyện một MLP 3 lớp PyTorch dự báo SỐ ĐẾM cầu theo cặp OD+giờ (khớp đúng cơ chế dự báo của paper), rescale vào cùng vị trí trong công thức score, so với bảng Q dạng tabular hiện tại, trên 5 seed, trọn 195.508 yêu cầu kiểm định:</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Mô hình</w:t>
            </w:r>
          </w:p>
        </w:tc>
        <w:tc>
          <w:tcPr>
            <w:tcW w:type="dxa" w:w="2408"/>
            <w:shd w:fill="16294F"/>
            <w:tcBorders>
              <w:bottom w:val="single" w:sz="6" w:color="16294F"/>
            </w:tcBorders>
          </w:tcPr>
          <w:p>
            <w:pPr>
              <w:jc w:val="center"/>
            </w:pPr>
            <w:r/>
            <w:r>
              <w:rPr>
                <w:rFonts w:ascii="Calibri" w:hAnsi="Calibri"/>
                <w:b/>
                <w:color w:val="FFFFFF"/>
                <w:sz w:val="18"/>
              </w:rPr>
              <w:t>Utility TB ($)</w:t>
            </w:r>
          </w:p>
        </w:tc>
        <w:tc>
          <w:tcPr>
            <w:tcW w:type="dxa" w:w="2408"/>
            <w:shd w:fill="16294F"/>
            <w:tcBorders>
              <w:bottom w:val="single" w:sz="6" w:color="16294F"/>
            </w:tcBorders>
          </w:tcPr>
          <w:p>
            <w:pPr>
              <w:jc w:val="center"/>
            </w:pPr>
            <w:r/>
            <w:r>
              <w:rPr>
                <w:rFonts w:ascii="Calibri" w:hAnsi="Calibri"/>
                <w:b/>
                <w:color w:val="FFFFFF"/>
                <w:sz w:val="18"/>
              </w:rPr>
              <w:t>Gini TB</w:t>
            </w:r>
          </w:p>
        </w:tc>
        <w:tc>
          <w:tcPr>
            <w:tcW w:type="dxa" w:w="2408"/>
            <w:shd w:fill="16294F"/>
            <w:tcBorders>
              <w:bottom w:val="single" w:sz="6" w:color="16294F"/>
            </w:tcBorders>
          </w:tcPr>
          <w:p>
            <w:pPr>
              <w:jc w:val="center"/>
            </w:pPr>
            <w:r/>
            <w:r>
              <w:rPr>
                <w:rFonts w:ascii="Calibri" w:hAnsi="Calibri"/>
                <w:b/>
                <w:color w:val="FFFFFF"/>
                <w:sz w:val="18"/>
              </w:rPr>
              <w:t>Phương sai TB</w:t>
            </w:r>
          </w:p>
        </w:tc>
      </w:tr>
      <w:tr>
        <w:tc>
          <w:tcPr>
            <w:tcW w:type="dxa" w:w="2408"/>
            <w:tcBorders>
              <w:bottom w:val="single" w:sz="2" w:color="E3E7EE"/>
            </w:tcBorders>
          </w:tcPr>
          <w:p>
            <w:pPr>
              <w:jc w:val="left"/>
            </w:pPr>
            <w:r/>
            <w:r>
              <w:rPr>
                <w:rFonts w:ascii="Cambria" w:hAnsi="Cambria"/>
                <w:color w:val="22252A"/>
                <w:sz w:val="18"/>
              </w:rPr>
              <w:t>Tabular Q</w:t>
            </w:r>
          </w:p>
        </w:tc>
        <w:tc>
          <w:tcPr>
            <w:tcW w:type="dxa" w:w="2408"/>
            <w:tcBorders>
              <w:bottom w:val="single" w:sz="2" w:color="E3E7EE"/>
            </w:tcBorders>
          </w:tcPr>
          <w:p>
            <w:pPr>
              <w:jc w:val="center"/>
            </w:pPr>
            <w:r/>
            <w:r>
              <w:rPr>
                <w:rFonts w:ascii="Cambria" w:hAnsi="Cambria"/>
                <w:color w:val="22252A"/>
                <w:sz w:val="18"/>
              </w:rPr>
              <w:t>1.422.441</w:t>
            </w:r>
          </w:p>
        </w:tc>
        <w:tc>
          <w:tcPr>
            <w:tcW w:type="dxa" w:w="2408"/>
            <w:tcBorders>
              <w:bottom w:val="single" w:sz="2" w:color="E3E7EE"/>
            </w:tcBorders>
          </w:tcPr>
          <w:p>
            <w:pPr>
              <w:jc w:val="center"/>
            </w:pPr>
            <w:r/>
            <w:r>
              <w:rPr>
                <w:rFonts w:ascii="Cambria" w:hAnsi="Cambria"/>
                <w:color w:val="22252A"/>
                <w:sz w:val="18"/>
              </w:rPr>
              <w:t>0,204</w:t>
            </w:r>
          </w:p>
        </w:tc>
        <w:tc>
          <w:tcPr>
            <w:tcW w:type="dxa" w:w="2408"/>
            <w:tcBorders>
              <w:bottom w:val="single" w:sz="2" w:color="E3E7EE"/>
            </w:tcBorders>
          </w:tcPr>
          <w:p>
            <w:pPr>
              <w:jc w:val="center"/>
            </w:pPr>
            <w:r/>
            <w:r>
              <w:rPr>
                <w:rFonts w:ascii="Cambria" w:hAnsi="Cambria"/>
                <w:color w:val="22252A"/>
                <w:sz w:val="18"/>
              </w:rPr>
              <w:t>8,35 ×10⁶</w:t>
            </w:r>
          </w:p>
        </w:tc>
      </w:tr>
      <w:tr>
        <w:tc>
          <w:tcPr>
            <w:tcW w:type="dxa" w:w="2408"/>
            <w:shd w:fill="EEF2F7"/>
            <w:tcBorders>
              <w:bottom w:val="single" w:sz="2" w:color="E3E7EE"/>
            </w:tcBorders>
          </w:tcPr>
          <w:p>
            <w:pPr>
              <w:jc w:val="left"/>
            </w:pPr>
            <w:r/>
            <w:r>
              <w:rPr>
                <w:rFonts w:ascii="Cambria" w:hAnsi="Cambria"/>
                <w:color w:val="22252A"/>
                <w:sz w:val="18"/>
              </w:rPr>
              <w:t>MLP Demand Forecast</w:t>
            </w:r>
          </w:p>
        </w:tc>
        <w:tc>
          <w:tcPr>
            <w:tcW w:type="dxa" w:w="2408"/>
            <w:shd w:fill="EEF2F7"/>
            <w:tcBorders>
              <w:bottom w:val="single" w:sz="2" w:color="E3E7EE"/>
            </w:tcBorders>
          </w:tcPr>
          <w:p>
            <w:pPr>
              <w:jc w:val="center"/>
            </w:pPr>
            <w:r/>
            <w:r>
              <w:rPr>
                <w:rFonts w:ascii="Cambria" w:hAnsi="Cambria"/>
                <w:color w:val="22252A"/>
                <w:sz w:val="18"/>
              </w:rPr>
              <w:t>1.392.473</w:t>
            </w:r>
          </w:p>
        </w:tc>
        <w:tc>
          <w:tcPr>
            <w:tcW w:type="dxa" w:w="2408"/>
            <w:shd w:fill="EEF2F7"/>
            <w:tcBorders>
              <w:bottom w:val="single" w:sz="2" w:color="E3E7EE"/>
            </w:tcBorders>
          </w:tcPr>
          <w:p>
            <w:pPr>
              <w:jc w:val="center"/>
            </w:pPr>
            <w:r/>
            <w:r>
              <w:rPr>
                <w:rFonts w:ascii="Cambria" w:hAnsi="Cambria"/>
                <w:color w:val="22252A"/>
                <w:sz w:val="18"/>
              </w:rPr>
              <w:t>0,226</w:t>
            </w:r>
          </w:p>
        </w:tc>
        <w:tc>
          <w:tcPr>
            <w:tcW w:type="dxa" w:w="2408"/>
            <w:shd w:fill="EEF2F7"/>
            <w:tcBorders>
              <w:bottom w:val="single" w:sz="2" w:color="E3E7EE"/>
            </w:tcBorders>
          </w:tcPr>
          <w:p>
            <w:pPr>
              <w:jc w:val="center"/>
            </w:pPr>
            <w:r/>
            <w:r>
              <w:rPr>
                <w:rFonts w:ascii="Cambria" w:hAnsi="Cambria"/>
                <w:color w:val="22252A"/>
                <w:sz w:val="18"/>
              </w:rPr>
              <w:t>10,56 ×10⁶</w:t>
            </w:r>
          </w:p>
        </w:tc>
      </w:tr>
      <w:tr>
        <w:tc>
          <w:tcPr>
            <w:tcW w:type="dxa" w:w="2408"/>
            <w:tcBorders>
              <w:bottom w:val="single" w:sz="2" w:color="E3E7EE"/>
            </w:tcBorders>
          </w:tcPr>
          <w:p>
            <w:pPr>
              <w:jc w:val="left"/>
            </w:pPr>
            <w:r/>
            <w:r>
              <w:rPr>
                <w:rFonts w:ascii="Cambria" w:hAnsi="Cambria"/>
                <w:color w:val="22252A"/>
                <w:sz w:val="18"/>
              </w:rPr>
              <w:t>No-Forecast</w:t>
            </w:r>
          </w:p>
        </w:tc>
        <w:tc>
          <w:tcPr>
            <w:tcW w:type="dxa" w:w="2408"/>
            <w:tcBorders>
              <w:bottom w:val="single" w:sz="2" w:color="E3E7EE"/>
            </w:tcBorders>
          </w:tcPr>
          <w:p>
            <w:pPr>
              <w:jc w:val="center"/>
            </w:pPr>
            <w:r/>
            <w:r>
              <w:rPr>
                <w:rFonts w:ascii="Cambria" w:hAnsi="Cambria"/>
                <w:color w:val="22252A"/>
                <w:sz w:val="18"/>
              </w:rPr>
              <w:t>1.162.077</w:t>
            </w:r>
          </w:p>
        </w:tc>
        <w:tc>
          <w:tcPr>
            <w:tcW w:type="dxa" w:w="2408"/>
            <w:tcBorders>
              <w:bottom w:val="single" w:sz="2" w:color="E3E7EE"/>
            </w:tcBorders>
          </w:tcPr>
          <w:p>
            <w:pPr>
              <w:jc w:val="center"/>
            </w:pPr>
            <w:r/>
            <w:r>
              <w:rPr>
                <w:rFonts w:ascii="Cambria" w:hAnsi="Cambria"/>
                <w:color w:val="22252A"/>
                <w:sz w:val="18"/>
              </w:rPr>
              <w:t>0,146</w:t>
            </w:r>
          </w:p>
        </w:tc>
        <w:tc>
          <w:tcPr>
            <w:tcW w:type="dxa" w:w="2408"/>
            <w:tcBorders>
              <w:bottom w:val="single" w:sz="2" w:color="E3E7EE"/>
            </w:tcBorders>
          </w:tcPr>
          <w:p>
            <w:pPr>
              <w:jc w:val="center"/>
            </w:pPr>
            <w:r/>
            <w:r>
              <w:rPr>
                <w:rFonts w:ascii="Cambria" w:hAnsi="Cambria"/>
                <w:color w:val="22252A"/>
                <w:sz w:val="18"/>
              </w:rPr>
              <w:t>2,47 ×10⁶</w:t>
            </w:r>
          </w:p>
        </w:tc>
      </w:tr>
    </w:tbl>
    <w:p>
      <w:pPr>
        <w:spacing w:after="200"/>
      </w:pPr>
    </w:p>
    <w:p>
      <w:pPr>
        <w:spacing w:after="140"/>
      </w:pPr>
      <w:r>
        <w:rPr>
          <w:rFonts w:ascii="Cambria" w:hAnsi="Cambria"/>
          <w:b w:val="0"/>
          <w:i w:val="0"/>
          <w:color w:val="22252A"/>
          <w:sz w:val="21"/>
        </w:rPr>
        <w:t>Bảng Q dạng tabular THẮNG MLP thật cả về utility lẫn công bằng. Đây là bằng chứng thật cho thấy ưu thế của Q dạng tabular không đến từ việc paper's MLP kém hơn về nguyên tắc, mà nhiều khả năng đến từ việc Q được huấn luyện bằng Bellman TD trực tiếp trên đúng reward mà hàm score tối ưu -- một MLP dự báo số đếm cầu là tín hiệu khác, không calibrate theo đúng giá trị đó.</w:t>
      </w:r>
    </w:p>
    <w:p>
      <w:pPr>
        <w:pStyle w:val="Heading2"/>
        <w:keepNext/>
        <w:spacing w:before="260" w:after="100"/>
      </w:pPr>
      <w:r>
        <w:rPr>
          <w:rFonts w:ascii="Calibri" w:hAnsi="Calibri"/>
          <w:b/>
          <w:color w:val="2B6CB0"/>
          <w:sz w:val="25"/>
        </w:rPr>
        <w:t>8.6 Bóc tách fairness và sai khác C6</w:t>
      </w:r>
    </w:p>
    <w:p>
      <w:pPr>
        <w:spacing w:after="140"/>
      </w:pPr>
      <w:r>
        <w:rPr>
          <w:rFonts w:ascii="Cambria" w:hAnsi="Cambria"/>
          <w:b w:val="0"/>
          <w:i w:val="0"/>
          <w:color w:val="22252A"/>
          <w:sz w:val="21"/>
        </w:rPr>
        <w:t>Vế công bằng -- tái lập đúng hướng: Gini xấu đi từ 0,204 → 0,450 khi bỏ công bằng, khớp đúng hướng paper. Vế utility -- KHÔNG tái lập (đảo chiều): paper báo cáo bỏ công bằng làm utility TĂNG mạnh (+2.190% trong Table 2 của họ); của dự án này GIẢM -36,9%. Không làm tròn thành “tái lập một phần” gộp chung -- C6 báo cáo như 2 phát hiện riêng biệt, trái chiều nhau.</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Cấu hình</w:t>
            </w:r>
          </w:p>
        </w:tc>
        <w:tc>
          <w:tcPr>
            <w:tcW w:type="dxa" w:w="2408"/>
            <w:shd w:fill="16294F"/>
            <w:tcBorders>
              <w:bottom w:val="single" w:sz="6" w:color="16294F"/>
            </w:tcBorders>
          </w:tcPr>
          <w:p>
            <w:pPr>
              <w:jc w:val="center"/>
            </w:pPr>
            <w:r/>
            <w:r>
              <w:rPr>
                <w:rFonts w:ascii="Calibri" w:hAnsi="Calibri"/>
                <w:b/>
                <w:color w:val="FFFFFF"/>
                <w:sz w:val="18"/>
              </w:rPr>
              <w:t>Số chuyến</w:t>
            </w:r>
          </w:p>
        </w:tc>
        <w:tc>
          <w:tcPr>
            <w:tcW w:type="dxa" w:w="2408"/>
            <w:shd w:fill="16294F"/>
            <w:tcBorders>
              <w:bottom w:val="single" w:sz="6" w:color="16294F"/>
            </w:tcBorders>
          </w:tcPr>
          <w:p>
            <w:pPr>
              <w:jc w:val="center"/>
            </w:pPr>
            <w:r/>
            <w:r>
              <w:rPr>
                <w:rFonts w:ascii="Calibri" w:hAnsi="Calibri"/>
                <w:b/>
                <w:color w:val="FFFFFF"/>
                <w:sz w:val="18"/>
              </w:rPr>
              <w:t>$/chuyến</w:t>
            </w:r>
          </w:p>
        </w:tc>
        <w:tc>
          <w:tcPr>
            <w:tcW w:type="dxa" w:w="2408"/>
            <w:shd w:fill="16294F"/>
            <w:tcBorders>
              <w:bottom w:val="single" w:sz="6" w:color="16294F"/>
            </w:tcBorders>
          </w:tcPr>
          <w:p>
            <w:pPr>
              <w:jc w:val="center"/>
            </w:pPr>
            <w:r/>
            <w:r>
              <w:rPr>
                <w:rFonts w:ascii="Calibri" w:hAnsi="Calibri"/>
                <w:b/>
                <w:color w:val="FFFFFF"/>
                <w:sz w:val="18"/>
              </w:rPr>
              <w:t>Utility</w:t>
            </w:r>
          </w:p>
        </w:tc>
      </w:tr>
      <w:tr>
        <w:tc>
          <w:tcPr>
            <w:tcW w:type="dxa" w:w="2408"/>
            <w:tcBorders>
              <w:bottom w:val="single" w:sz="2" w:color="E3E7EE"/>
            </w:tcBorders>
          </w:tcPr>
          <w:p>
            <w:pPr>
              <w:jc w:val="left"/>
            </w:pPr>
            <w:r/>
            <w:r>
              <w:rPr>
                <w:rFonts w:ascii="Cambria" w:hAnsi="Cambria"/>
                <w:color w:val="22252A"/>
                <w:sz w:val="18"/>
              </w:rPr>
              <w:t>λ=0 (không công bằng)</w:t>
            </w:r>
          </w:p>
        </w:tc>
        <w:tc>
          <w:tcPr>
            <w:tcW w:type="dxa" w:w="2408"/>
            <w:tcBorders>
              <w:bottom w:val="single" w:sz="2" w:color="E3E7EE"/>
            </w:tcBorders>
          </w:tcPr>
          <w:p>
            <w:pPr>
              <w:jc w:val="center"/>
            </w:pPr>
            <w:r/>
            <w:r>
              <w:rPr>
                <w:rFonts w:ascii="Cambria" w:hAnsi="Cambria"/>
                <w:color w:val="22252A"/>
                <w:sz w:val="18"/>
              </w:rPr>
              <w:t>90.264</w:t>
            </w:r>
          </w:p>
        </w:tc>
        <w:tc>
          <w:tcPr>
            <w:tcW w:type="dxa" w:w="2408"/>
            <w:tcBorders>
              <w:bottom w:val="single" w:sz="2" w:color="E3E7EE"/>
            </w:tcBorders>
          </w:tcPr>
          <w:p>
            <w:pPr>
              <w:jc w:val="center"/>
            </w:pPr>
            <w:r/>
            <w:r>
              <w:rPr>
                <w:rFonts w:ascii="Cambria" w:hAnsi="Cambria"/>
                <w:color w:val="22252A"/>
                <w:sz w:val="18"/>
              </w:rPr>
              <w:t>9,949</w:t>
            </w:r>
          </w:p>
        </w:tc>
        <w:tc>
          <w:tcPr>
            <w:tcW w:type="dxa" w:w="2408"/>
            <w:tcBorders>
              <w:bottom w:val="single" w:sz="2" w:color="E3E7EE"/>
            </w:tcBorders>
          </w:tcPr>
          <w:p>
            <w:pPr>
              <w:jc w:val="center"/>
            </w:pPr>
            <w:r/>
            <w:r>
              <w:rPr>
                <w:rFonts w:ascii="Cambria" w:hAnsi="Cambria"/>
                <w:color w:val="22252A"/>
                <w:sz w:val="18"/>
              </w:rPr>
              <w:t>898.025</w:t>
            </w:r>
          </w:p>
        </w:tc>
      </w:tr>
      <w:tr>
        <w:tc>
          <w:tcPr>
            <w:tcW w:type="dxa" w:w="2408"/>
            <w:shd w:fill="EEF2F7"/>
            <w:tcBorders>
              <w:bottom w:val="single" w:sz="2" w:color="E3E7EE"/>
            </w:tcBorders>
          </w:tcPr>
          <w:p>
            <w:pPr>
              <w:jc w:val="left"/>
            </w:pPr>
            <w:r/>
            <w:r>
              <w:rPr>
                <w:rFonts w:ascii="Cambria" w:hAnsi="Cambria"/>
                <w:color w:val="22252A"/>
                <w:sz w:val="18"/>
              </w:rPr>
              <w:t>λ=0,5 (full)</w:t>
            </w:r>
          </w:p>
        </w:tc>
        <w:tc>
          <w:tcPr>
            <w:tcW w:type="dxa" w:w="2408"/>
            <w:shd w:fill="EEF2F7"/>
            <w:tcBorders>
              <w:bottom w:val="single" w:sz="2" w:color="E3E7EE"/>
            </w:tcBorders>
          </w:tcPr>
          <w:p>
            <w:pPr>
              <w:jc w:val="center"/>
            </w:pPr>
            <w:r/>
            <w:r>
              <w:rPr>
                <w:rFonts w:ascii="Cambria" w:hAnsi="Cambria"/>
                <w:color w:val="22252A"/>
                <w:sz w:val="18"/>
              </w:rPr>
              <w:t>152.380</w:t>
            </w:r>
          </w:p>
        </w:tc>
        <w:tc>
          <w:tcPr>
            <w:tcW w:type="dxa" w:w="2408"/>
            <w:shd w:fill="EEF2F7"/>
            <w:tcBorders>
              <w:bottom w:val="single" w:sz="2" w:color="E3E7EE"/>
            </w:tcBorders>
          </w:tcPr>
          <w:p>
            <w:pPr>
              <w:jc w:val="center"/>
            </w:pPr>
            <w:r/>
            <w:r>
              <w:rPr>
                <w:rFonts w:ascii="Cambria" w:hAnsi="Cambria"/>
                <w:color w:val="22252A"/>
                <w:sz w:val="18"/>
              </w:rPr>
              <w:t>9,335</w:t>
            </w:r>
          </w:p>
        </w:tc>
        <w:tc>
          <w:tcPr>
            <w:tcW w:type="dxa" w:w="2408"/>
            <w:shd w:fill="EEF2F7"/>
            <w:tcBorders>
              <w:bottom w:val="single" w:sz="2" w:color="E3E7EE"/>
            </w:tcBorders>
          </w:tcPr>
          <w:p>
            <w:pPr>
              <w:jc w:val="center"/>
            </w:pPr>
            <w:r/>
            <w:r>
              <w:rPr>
                <w:rFonts w:ascii="Cambria" w:hAnsi="Cambria"/>
                <w:color w:val="22252A"/>
                <w:sz w:val="18"/>
              </w:rPr>
              <w:t>1.422.441</w:t>
            </w:r>
          </w:p>
        </w:tc>
      </w:tr>
    </w:tbl>
    <w:p>
      <w:pPr>
        <w:spacing w:after="200"/>
      </w:pPr>
    </w:p>
    <w:p>
      <w:pPr>
        <w:spacing w:after="140"/>
      </w:pPr>
      <w:r>
        <w:rPr>
          <w:rFonts w:ascii="Cambria" w:hAnsi="Cambria"/>
          <w:b w:val="0"/>
          <w:i w:val="0"/>
          <w:color w:val="22252A"/>
          <w:sz w:val="21"/>
        </w:rPr>
        <w:t>Khi bật công bằng, doanh thu/chuyến THẤP hơn 6,2% (chính sách phục vụ một số cuốc giá trị thấp mà nếu không sẽ bị từ chối), nhưng SỐ CHUYẾN cao hơn 69% -- hiệu ứng sản lượng lấn át, nên tổng utility tăng theo λ chứ không giảm. Đây là hệ quả thực, đã công bố, của cơ chế ghép cặp cho phép từ chối: với λ=0, chính sách từ chối nhiều ứng viên giá trị thấp hơn so với λ=0,5. Chưa kiểm chứng độc lập câu chuyện không gian cụ thể (cuốc ngắn trung tâm vs. ngoại vi) ngoài phân rã số chuyến×doanh thu này.</w:t>
      </w:r>
    </w:p>
    <w:p>
      <w:pPr>
        <w:pStyle w:val="Heading2"/>
        <w:keepNext/>
        <w:spacing w:before="260" w:after="100"/>
      </w:pPr>
      <w:r>
        <w:rPr>
          <w:rFonts w:ascii="Calibri" w:hAnsi="Calibri"/>
          <w:b/>
          <w:color w:val="2B6CB0"/>
          <w:sz w:val="25"/>
        </w:rPr>
        <w:t>8.7 Nghiên cứu quy mô (scale study)</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2408"/>
            <w:shd w:fill="16294F"/>
            <w:tcBorders>
              <w:bottom w:val="single" w:sz="6" w:color="16294F"/>
            </w:tcBorders>
          </w:tcPr>
          <w:p>
            <w:pPr>
              <w:jc w:val="left"/>
            </w:pPr>
            <w:r/>
            <w:r>
              <w:rPr>
                <w:rFonts w:ascii="Calibri" w:hAnsi="Calibri"/>
                <w:b/>
                <w:color w:val="FFFFFF"/>
                <w:sz w:val="18"/>
              </w:rPr>
              <w:t>N tài xế</w:t>
            </w:r>
          </w:p>
        </w:tc>
        <w:tc>
          <w:tcPr>
            <w:tcW w:type="dxa" w:w="2408"/>
            <w:shd w:fill="16294F"/>
            <w:tcBorders>
              <w:bottom w:val="single" w:sz="6" w:color="16294F"/>
            </w:tcBorders>
          </w:tcPr>
          <w:p>
            <w:pPr>
              <w:jc w:val="center"/>
            </w:pPr>
            <w:r/>
            <w:r>
              <w:rPr>
                <w:rFonts w:ascii="Calibri" w:hAnsi="Calibri"/>
                <w:b/>
                <w:color w:val="FFFFFF"/>
                <w:sz w:val="18"/>
              </w:rPr>
              <w:t>Full ($)</w:t>
            </w:r>
          </w:p>
        </w:tc>
        <w:tc>
          <w:tcPr>
            <w:tcW w:type="dxa" w:w="2408"/>
            <w:shd w:fill="16294F"/>
            <w:tcBorders>
              <w:bottom w:val="single" w:sz="6" w:color="16294F"/>
            </w:tcBorders>
          </w:tcPr>
          <w:p>
            <w:pPr>
              <w:jc w:val="center"/>
            </w:pPr>
            <w:r/>
            <w:r>
              <w:rPr>
                <w:rFonts w:ascii="Calibri" w:hAnsi="Calibri"/>
                <w:b/>
                <w:color w:val="FFFFFF"/>
                <w:sz w:val="18"/>
              </w:rPr>
              <w:t>w/o-Forecast ($)</w:t>
            </w:r>
          </w:p>
        </w:tc>
        <w:tc>
          <w:tcPr>
            <w:tcW w:type="dxa" w:w="2408"/>
            <w:shd w:fill="16294F"/>
            <w:tcBorders>
              <w:bottom w:val="single" w:sz="6" w:color="16294F"/>
            </w:tcBorders>
          </w:tcPr>
          <w:p>
            <w:pPr>
              <w:jc w:val="center"/>
            </w:pPr>
            <w:r/>
            <w:r>
              <w:rPr>
                <w:rFonts w:ascii="Calibri" w:hAnsi="Calibri"/>
                <w:b/>
                <w:color w:val="FFFFFF"/>
                <w:sz w:val="18"/>
              </w:rPr>
              <w:t>Chênh lệch</w:t>
            </w:r>
          </w:p>
        </w:tc>
      </w:tr>
      <w:tr>
        <w:tc>
          <w:tcPr>
            <w:tcW w:type="dxa" w:w="2408"/>
            <w:tcBorders>
              <w:bottom w:val="single" w:sz="2" w:color="E3E7EE"/>
            </w:tcBorders>
          </w:tcPr>
          <w:p>
            <w:pPr>
              <w:jc w:val="left"/>
            </w:pPr>
            <w:r/>
            <w:r>
              <w:rPr>
                <w:rFonts w:ascii="Cambria" w:hAnsi="Cambria"/>
                <w:color w:val="22252A"/>
                <w:sz w:val="18"/>
              </w:rPr>
              <w:t>100</w:t>
            </w:r>
          </w:p>
        </w:tc>
        <w:tc>
          <w:tcPr>
            <w:tcW w:type="dxa" w:w="2408"/>
            <w:tcBorders>
              <w:bottom w:val="single" w:sz="2" w:color="E3E7EE"/>
            </w:tcBorders>
          </w:tcPr>
          <w:p>
            <w:pPr>
              <w:jc w:val="center"/>
            </w:pPr>
            <w:r/>
            <w:r>
              <w:rPr>
                <w:rFonts w:ascii="Cambria" w:hAnsi="Cambria"/>
                <w:color w:val="22252A"/>
                <w:sz w:val="18"/>
              </w:rPr>
              <w:t>1.114.780</w:t>
            </w:r>
          </w:p>
        </w:tc>
        <w:tc>
          <w:tcPr>
            <w:tcW w:type="dxa" w:w="2408"/>
            <w:tcBorders>
              <w:bottom w:val="single" w:sz="2" w:color="E3E7EE"/>
            </w:tcBorders>
          </w:tcPr>
          <w:p>
            <w:pPr>
              <w:jc w:val="center"/>
            </w:pPr>
            <w:r/>
            <w:r>
              <w:rPr>
                <w:rFonts w:ascii="Cambria" w:hAnsi="Cambria"/>
                <w:color w:val="22252A"/>
                <w:sz w:val="18"/>
              </w:rPr>
              <w:t>785.366</w:t>
            </w:r>
          </w:p>
        </w:tc>
        <w:tc>
          <w:tcPr>
            <w:tcW w:type="dxa" w:w="2408"/>
            <w:tcBorders>
              <w:bottom w:val="single" w:sz="2" w:color="E3E7EE"/>
            </w:tcBorders>
          </w:tcPr>
          <w:p>
            <w:pPr>
              <w:jc w:val="center"/>
            </w:pPr>
            <w:r/>
            <w:r>
              <w:rPr>
                <w:rFonts w:ascii="Cambria" w:hAnsi="Cambria"/>
                <w:color w:val="22252A"/>
                <w:sz w:val="18"/>
              </w:rPr>
              <w:t>+41,9%</w:t>
            </w:r>
          </w:p>
        </w:tc>
      </w:tr>
      <w:tr>
        <w:tc>
          <w:tcPr>
            <w:tcW w:type="dxa" w:w="2408"/>
            <w:shd w:fill="EEF2F7"/>
            <w:tcBorders>
              <w:bottom w:val="single" w:sz="2" w:color="E3E7EE"/>
            </w:tcBorders>
          </w:tcPr>
          <w:p>
            <w:pPr>
              <w:jc w:val="left"/>
            </w:pPr>
            <w:r/>
            <w:r>
              <w:rPr>
                <w:rFonts w:ascii="Cambria" w:hAnsi="Cambria"/>
                <w:color w:val="22252A"/>
                <w:sz w:val="18"/>
              </w:rPr>
              <w:t>200</w:t>
            </w:r>
          </w:p>
        </w:tc>
        <w:tc>
          <w:tcPr>
            <w:tcW w:type="dxa" w:w="2408"/>
            <w:shd w:fill="EEF2F7"/>
            <w:tcBorders>
              <w:bottom w:val="single" w:sz="2" w:color="E3E7EE"/>
            </w:tcBorders>
          </w:tcPr>
          <w:p>
            <w:pPr>
              <w:jc w:val="center"/>
            </w:pPr>
            <w:r/>
            <w:r>
              <w:rPr>
                <w:rFonts w:ascii="Cambria" w:hAnsi="Cambria"/>
                <w:color w:val="22252A"/>
                <w:sz w:val="18"/>
              </w:rPr>
              <w:t>1.424.200</w:t>
            </w:r>
          </w:p>
        </w:tc>
        <w:tc>
          <w:tcPr>
            <w:tcW w:type="dxa" w:w="2408"/>
            <w:shd w:fill="EEF2F7"/>
            <w:tcBorders>
              <w:bottom w:val="single" w:sz="2" w:color="E3E7EE"/>
            </w:tcBorders>
          </w:tcPr>
          <w:p>
            <w:pPr>
              <w:jc w:val="center"/>
            </w:pPr>
            <w:r/>
            <w:r>
              <w:rPr>
                <w:rFonts w:ascii="Cambria" w:hAnsi="Cambria"/>
                <w:color w:val="22252A"/>
                <w:sz w:val="18"/>
              </w:rPr>
              <w:t>1.154.763</w:t>
            </w:r>
          </w:p>
        </w:tc>
        <w:tc>
          <w:tcPr>
            <w:tcW w:type="dxa" w:w="2408"/>
            <w:shd w:fill="EEF2F7"/>
            <w:tcBorders>
              <w:bottom w:val="single" w:sz="2" w:color="E3E7EE"/>
            </w:tcBorders>
          </w:tcPr>
          <w:p>
            <w:pPr>
              <w:jc w:val="center"/>
            </w:pPr>
            <w:r/>
            <w:r>
              <w:rPr>
                <w:rFonts w:ascii="Cambria" w:hAnsi="Cambria"/>
                <w:color w:val="22252A"/>
                <w:sz w:val="18"/>
              </w:rPr>
              <w:t>+23,3%</w:t>
            </w:r>
          </w:p>
        </w:tc>
      </w:tr>
      <w:tr>
        <w:tc>
          <w:tcPr>
            <w:tcW w:type="dxa" w:w="2408"/>
            <w:tcBorders>
              <w:bottom w:val="single" w:sz="2" w:color="E3E7EE"/>
            </w:tcBorders>
          </w:tcPr>
          <w:p>
            <w:pPr>
              <w:jc w:val="left"/>
            </w:pPr>
            <w:r/>
            <w:r>
              <w:rPr>
                <w:rFonts w:ascii="Cambria" w:hAnsi="Cambria"/>
                <w:color w:val="22252A"/>
                <w:sz w:val="18"/>
              </w:rPr>
              <w:t>400</w:t>
            </w:r>
          </w:p>
        </w:tc>
        <w:tc>
          <w:tcPr>
            <w:tcW w:type="dxa" w:w="2408"/>
            <w:tcBorders>
              <w:bottom w:val="single" w:sz="2" w:color="E3E7EE"/>
            </w:tcBorders>
          </w:tcPr>
          <w:p>
            <w:pPr>
              <w:jc w:val="center"/>
            </w:pPr>
            <w:r/>
            <w:r>
              <w:rPr>
                <w:rFonts w:ascii="Cambria" w:hAnsi="Cambria"/>
                <w:color w:val="22252A"/>
                <w:sz w:val="18"/>
              </w:rPr>
              <w:t>1.817.345</w:t>
            </w:r>
          </w:p>
        </w:tc>
        <w:tc>
          <w:tcPr>
            <w:tcW w:type="dxa" w:w="2408"/>
            <w:tcBorders>
              <w:bottom w:val="single" w:sz="2" w:color="E3E7EE"/>
            </w:tcBorders>
          </w:tcPr>
          <w:p>
            <w:pPr>
              <w:jc w:val="center"/>
            </w:pPr>
            <w:r/>
            <w:r>
              <w:rPr>
                <w:rFonts w:ascii="Cambria" w:hAnsi="Cambria"/>
                <w:color w:val="22252A"/>
                <w:sz w:val="18"/>
              </w:rPr>
              <w:t>1.817.243</w:t>
            </w:r>
          </w:p>
        </w:tc>
        <w:tc>
          <w:tcPr>
            <w:tcW w:type="dxa" w:w="2408"/>
            <w:tcBorders>
              <w:bottom w:val="single" w:sz="2" w:color="E3E7EE"/>
            </w:tcBorders>
          </w:tcPr>
          <w:p>
            <w:pPr>
              <w:jc w:val="center"/>
            </w:pPr>
            <w:r/>
            <w:r>
              <w:rPr>
                <w:rFonts w:ascii="Cambria" w:hAnsi="Cambria"/>
                <w:color w:val="22252A"/>
                <w:sz w:val="18"/>
              </w:rPr>
              <w:t>+0,0%</w:t>
            </w:r>
          </w:p>
        </w:tc>
      </w:tr>
    </w:tbl>
    <w:p>
      <w:pPr>
        <w:spacing w:after="200"/>
      </w:pPr>
    </w:p>
    <w:p>
      <w:pPr>
        <w:jc w:val="center"/>
      </w:pPr>
      <w:r>
        <w:drawing>
          <wp:inline xmlns:a="http://schemas.openxmlformats.org/drawingml/2006/main" xmlns:pic="http://schemas.openxmlformats.org/drawingml/2006/picture">
            <wp:extent cx="5394960" cy="2119078"/>
            <wp:docPr id="6" name="Picture 6"/>
            <wp:cNvGraphicFramePr>
              <a:graphicFrameLocks noChangeAspect="1"/>
            </wp:cNvGraphicFramePr>
            <a:graphic>
              <a:graphicData uri="http://schemas.openxmlformats.org/drawingml/2006/picture">
                <pic:pic>
                  <pic:nvPicPr>
                    <pic:cNvPr id="0" name="scale_and_convergence.png"/>
                    <pic:cNvPicPr/>
                  </pic:nvPicPr>
                  <pic:blipFill>
                    <a:blip r:embed="rId15"/>
                    <a:stretch>
                      <a:fillRect/>
                    </a:stretch>
                  </pic:blipFill>
                  <pic:spPr>
                    <a:xfrm>
                      <a:off x="0" y="0"/>
                      <a:ext cx="5394960" cy="2119078"/>
                    </a:xfrm>
                    <a:prstGeom prst="rect"/>
                  </pic:spPr>
                </pic:pic>
              </a:graphicData>
            </a:graphic>
          </wp:inline>
        </w:drawing>
      </w:r>
    </w:p>
    <w:p>
      <w:pPr>
        <w:spacing w:after="280"/>
        <w:jc w:val="center"/>
      </w:pPr>
      <w:r>
        <w:rPr>
          <w:rFonts w:ascii="Calibri" w:hAnsi="Calibri"/>
          <w:b/>
          <w:color w:val="2B6CB0"/>
          <w:sz w:val="18"/>
        </w:rPr>
        <w:t xml:space="preserve">Hinh 6. </w:t>
      </w:r>
      <w:r>
        <w:rPr>
          <w:rFonts w:ascii="Cambria" w:hAnsi="Cambria"/>
          <w:i/>
          <w:color w:val="5B6370"/>
          <w:sz w:val="18"/>
        </w:rPr>
        <w:t>Hình 6: (trái) Utility theo quy mô đội xe; (phải) hội tụ bảng Q qua 37 ngày huấn luyện.</w:t>
      </w:r>
    </w:p>
    <w:p>
      <w:pPr>
        <w:spacing w:after="140"/>
      </w:pPr>
      <w:r>
        <w:rPr>
          <w:rFonts w:ascii="Cambria" w:hAnsi="Cambria"/>
          <w:b w:val="0"/>
          <w:i w:val="0"/>
          <w:color w:val="22252A"/>
          <w:sz w:val="21"/>
        </w:rPr>
        <w:t>Lợi thế dự báo KHÔNG ổn định theo quy mô -- co lại đơn điệu từ +41,9% (N=100) về +0,0% (N=400). Tỷ lệ hoàn thành tại N=400 đạt ≈99,3% -- khi cung gần bão hòa cầu, xe nào phục vụ yêu cầu nào gần như không ảnh hưởng kết quả tổng, nên tín hiệu định vị thông minh còn ít chỗ để phát huy. Đây là một kết quả thật KHÔNG được paper nhắc tới (paper không thử nghiệm độ nhạy quy mô đội xe).</w:t>
      </w:r>
    </w:p>
    <w:p>
      <w:pPr>
        <w:pStyle w:val="Heading2"/>
        <w:keepNext/>
        <w:spacing w:before="260" w:after="100"/>
      </w:pPr>
      <w:r>
        <w:rPr>
          <w:rFonts w:ascii="Calibri" w:hAnsi="Calibri"/>
          <w:b/>
          <w:color w:val="2B6CB0"/>
          <w:sz w:val="25"/>
        </w:rPr>
        <w:t>8.8 Độ vững chắc thống kê (statistical robustness)</w:t>
      </w:r>
    </w:p>
    <w:p>
      <w:pPr>
        <w:spacing w:after="140"/>
      </w:pPr>
      <w:r>
        <w:rPr>
          <w:rFonts w:ascii="Cambria" w:hAnsi="Cambria"/>
          <w:b w:val="0"/>
          <w:i w:val="0"/>
          <w:color w:val="22252A"/>
          <w:sz w:val="21"/>
        </w:rPr>
        <w:t>R1, R2, Pareto, multi-horizon và so sánh MLP-vs-tabular đều chạy 5 seed độc lập (20260721–20260725), báo cáo trung bình ± độ lệch chuẩn. Các thí nghiệm cơ chế bổ sung (quy mô đội xe, không gian, độ sâu vùng ứng viên, hội tụ bảng Q, chu kỳ tuần, cân bằng fairness) chạy 3 seed do giới hạn compute cục bộ (máy CPU-only, ~3–4GB RAM trống khả dụng khi thực hiện) -- giới hạn này được công bố công khai, không che giấu.</w:t>
      </w:r>
    </w:p>
    <w:p>
      <w:pPr>
        <w:pStyle w:val="Heading1"/>
        <w:keepNext/>
        <w:spacing w:before="400" w:after="180"/>
      </w:pPr>
      <w:r>
        <w:rPr>
          <w:rFonts w:ascii="Calibri" w:hAnsi="Calibri"/>
          <w:b/>
          <w:color w:val="162C52"/>
          <w:sz w:val="32"/>
        </w:rPr>
        <w:t>9. Đánh giá Final Held-out Test (Final Held-out Test Evaluation)</w:t>
      </w:r>
    </w:p>
    <w:p>
      <w:pPr>
        <w:spacing w:before="40" w:after="200"/>
        <w:pBdr>
          <w:bottom w:val="single" w:sz="14" w:space="1" w:color="2B6CB0"/>
        </w:pBdr>
      </w:pPr>
    </w:p>
    <w:p>
      <w:pPr>
        <w:pStyle w:val="Heading2"/>
        <w:keepNext/>
        <w:spacing w:before="260" w:after="100"/>
      </w:pPr>
      <w:r>
        <w:rPr>
          <w:rFonts w:ascii="Calibri" w:hAnsi="Calibri"/>
          <w:b/>
          <w:color w:val="2B6CB0"/>
          <w:sz w:val="25"/>
        </w:rPr>
        <w:t>9.1 Mục đích</w:t>
      </w:r>
    </w:p>
    <w:p>
      <w:pPr>
        <w:spacing w:after="140"/>
      </w:pPr>
      <w:r>
        <w:rPr>
          <w:rFonts w:ascii="Cambria" w:hAnsi="Cambria"/>
          <w:b w:val="0"/>
          <w:i w:val="0"/>
          <w:color w:val="22252A"/>
          <w:sz w:val="21"/>
        </w:rPr>
        <w:t>Toàn bộ Mục 8 (Results) ở trên chạy trên Validation (195.508 yêu cầu) -- tập dữ liệu dùng để phát triển implementation, chọn/khoá cấu hình, và chạy ablation/long-horizon. Mục này chạy thêm một Final Held-out Temporal Test Evaluation trên test.parquet -- lát cắt thời gian CHƯA TỪNG được dùng để tuning, chọn λ, hay sửa policy/simulator. Test dùng để XÁC MINH generalization, không dùng để CHỌN cấu hình. Protocol (cấu hình, seed, metric, no-tuning rule) được đóng băng (frozen) trong `final_test/FINAL_TEST_PROTOCOL.md` TRƯỚC KHI bất kỳ policy nào chạy trên test.parquet.</w:t>
      </w:r>
    </w:p>
    <w:p>
      <w:pPr>
        <w:pStyle w:val="Heading2"/>
        <w:keepNext/>
        <w:spacing w:before="260" w:after="100"/>
      </w:pPr>
      <w:r>
        <w:rPr>
          <w:rFonts w:ascii="Calibri" w:hAnsi="Calibri"/>
          <w:b/>
          <w:color w:val="2B6CB0"/>
          <w:sz w:val="25"/>
        </w:rPr>
        <w:t>9.2 Cổng Kiểm tra Chất lượng Dữ liệu Test (Test Data Quality Gate)</w:t>
      </w:r>
    </w:p>
    <w:p>
      <w:pPr>
        <w:spacing w:after="140"/>
      </w:pPr>
      <w:r>
        <w:rPr>
          <w:rFonts w:ascii="Cambria" w:hAnsi="Cambria"/>
          <w:b w:val="0"/>
          <w:i w:val="0"/>
          <w:color w:val="22252A"/>
          <w:sz w:val="21"/>
        </w:rPr>
        <w:t>Trước khi chạy policy, audit dữ liệu test.parquet phát hiện 33/195.510 dòng (0,017%) có field `duration_seconds` (derived) bị lỗi -- timestamp `pickup_ts`/`dropoff_ts` của các dòng này vẫn hợp lệ. Nguyên tắc "minimal deterministic repair": sửa `duration_seconds` từ timestamp cho các dòng phục hồi được, chỉ loại bỏ dòng không thể phục hồi -- không xoá toàn bộ 33 dòng một cách vũ đoán.</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Bước</w:t>
            </w:r>
          </w:p>
        </w:tc>
        <w:tc>
          <w:tcPr>
            <w:tcW w:type="dxa" w:w="4816"/>
            <w:shd w:fill="16294F"/>
            <w:tcBorders>
              <w:bottom w:val="single" w:sz="6" w:color="16294F"/>
            </w:tcBorders>
          </w:tcPr>
          <w:p>
            <w:pPr>
              <w:jc w:val="center"/>
            </w:pPr>
            <w:r/>
            <w:r>
              <w:rPr>
                <w:rFonts w:ascii="Calibri" w:hAnsi="Calibri"/>
                <w:b/>
                <w:color w:val="FFFFFF"/>
                <w:sz w:val="18"/>
              </w:rPr>
              <w:t>Số dòng</w:t>
            </w:r>
          </w:p>
        </w:tc>
      </w:tr>
      <w:tr>
        <w:tc>
          <w:tcPr>
            <w:tcW w:type="dxa" w:w="4816"/>
            <w:tcBorders>
              <w:bottom w:val="single" w:sz="2" w:color="E3E7EE"/>
            </w:tcBorders>
          </w:tcPr>
          <w:p>
            <w:pPr>
              <w:jc w:val="left"/>
            </w:pPr>
            <w:r/>
            <w:r>
              <w:rPr>
                <w:rFonts w:ascii="Cambria" w:hAnsi="Cambria"/>
                <w:color w:val="22252A"/>
                <w:sz w:val="18"/>
              </w:rPr>
              <w:t>Test gốc (raw)</w:t>
            </w:r>
          </w:p>
        </w:tc>
        <w:tc>
          <w:tcPr>
            <w:tcW w:type="dxa" w:w="4816"/>
            <w:tcBorders>
              <w:bottom w:val="single" w:sz="2" w:color="E3E7EE"/>
            </w:tcBorders>
          </w:tcPr>
          <w:p>
            <w:pPr>
              <w:jc w:val="center"/>
            </w:pPr>
            <w:r/>
            <w:r>
              <w:rPr>
                <w:rFonts w:ascii="Cambria" w:hAnsi="Cambria"/>
                <w:color w:val="22252A"/>
                <w:sz w:val="18"/>
              </w:rPr>
              <w:t>195.510</w:t>
            </w:r>
          </w:p>
        </w:tc>
      </w:tr>
      <w:tr>
        <w:tc>
          <w:tcPr>
            <w:tcW w:type="dxa" w:w="4816"/>
            <w:shd w:fill="EEF2F7"/>
            <w:tcBorders>
              <w:bottom w:val="single" w:sz="2" w:color="E3E7EE"/>
            </w:tcBorders>
          </w:tcPr>
          <w:p>
            <w:pPr>
              <w:jc w:val="left"/>
            </w:pPr>
            <w:r/>
            <w:r>
              <w:rPr>
                <w:rFonts w:ascii="Cambria" w:hAnsi="Cambria"/>
                <w:color w:val="22252A"/>
                <w:sz w:val="18"/>
              </w:rPr>
              <w:t>Loại do trùng giây ranh giới Validation/Test (temporal-boundary hygiene)</w:t>
            </w:r>
          </w:p>
        </w:tc>
        <w:tc>
          <w:tcPr>
            <w:tcW w:type="dxa" w:w="4816"/>
            <w:shd w:fill="EEF2F7"/>
            <w:tcBorders>
              <w:bottom w:val="single" w:sz="2" w:color="E3E7EE"/>
            </w:tcBorders>
          </w:tcPr>
          <w:p>
            <w:pPr>
              <w:jc w:val="center"/>
            </w:pPr>
            <w:r/>
            <w:r>
              <w:rPr>
                <w:rFonts w:ascii="Cambria" w:hAnsi="Cambria"/>
                <w:color w:val="22252A"/>
                <w:sz w:val="18"/>
              </w:rPr>
              <w:t>3</w:t>
            </w:r>
          </w:p>
        </w:tc>
      </w:tr>
      <w:tr>
        <w:tc>
          <w:tcPr>
            <w:tcW w:type="dxa" w:w="4816"/>
            <w:tcBorders>
              <w:bottom w:val="single" w:sz="2" w:color="E3E7EE"/>
            </w:tcBorders>
          </w:tcPr>
          <w:p>
            <w:pPr>
              <w:jc w:val="left"/>
            </w:pPr>
            <w:r/>
            <w:r>
              <w:rPr>
                <w:rFonts w:ascii="Cambria" w:hAnsi="Cambria"/>
                <w:color w:val="22252A"/>
                <w:sz w:val="18"/>
              </w:rPr>
              <w:t>Sửa (repair) duration_seconds từ timestamp</w:t>
            </w:r>
          </w:p>
        </w:tc>
        <w:tc>
          <w:tcPr>
            <w:tcW w:type="dxa" w:w="4816"/>
            <w:tcBorders>
              <w:bottom w:val="single" w:sz="2" w:color="E3E7EE"/>
            </w:tcBorders>
          </w:tcPr>
          <w:p>
            <w:pPr>
              <w:jc w:val="center"/>
            </w:pPr>
            <w:r/>
            <w:r>
              <w:rPr>
                <w:rFonts w:ascii="Cambria" w:hAnsi="Cambria"/>
                <w:color w:val="22252A"/>
                <w:sz w:val="18"/>
              </w:rPr>
              <w:t>32</w:t>
            </w:r>
          </w:p>
        </w:tc>
      </w:tr>
      <w:tr>
        <w:tc>
          <w:tcPr>
            <w:tcW w:type="dxa" w:w="4816"/>
            <w:shd w:fill="EEF2F7"/>
            <w:tcBorders>
              <w:bottom w:val="single" w:sz="2" w:color="E3E7EE"/>
            </w:tcBorders>
          </w:tcPr>
          <w:p>
            <w:pPr>
              <w:jc w:val="left"/>
            </w:pPr>
            <w:r/>
            <w:r>
              <w:rPr>
                <w:rFonts w:ascii="Cambria" w:hAnsi="Cambria"/>
                <w:color w:val="22252A"/>
                <w:sz w:val="18"/>
              </w:rPr>
              <w:t>Loại do duration không thể phục hồi (zero-trip)</w:t>
            </w:r>
          </w:p>
        </w:tc>
        <w:tc>
          <w:tcPr>
            <w:tcW w:type="dxa" w:w="4816"/>
            <w:shd w:fill="EEF2F7"/>
            <w:tcBorders>
              <w:bottom w:val="single" w:sz="2" w:color="E3E7EE"/>
            </w:tcBorders>
          </w:tcPr>
          <w:p>
            <w:pPr>
              <w:jc w:val="center"/>
            </w:pPr>
            <w:r/>
            <w:r>
              <w:rPr>
                <w:rFonts w:ascii="Cambria" w:hAnsi="Cambria"/>
                <w:color w:val="22252A"/>
                <w:sz w:val="18"/>
              </w:rPr>
              <w:t>1</w:t>
            </w:r>
          </w:p>
        </w:tc>
      </w:tr>
      <w:tr>
        <w:tc>
          <w:tcPr>
            <w:tcW w:type="dxa" w:w="4816"/>
            <w:tcBorders>
              <w:bottom w:val="single" w:sz="2" w:color="E3E7EE"/>
            </w:tcBorders>
          </w:tcPr>
          <w:p>
            <w:pPr>
              <w:jc w:val="left"/>
            </w:pPr>
            <w:r/>
            <w:r>
              <w:rPr>
                <w:rFonts w:ascii="Cambria" w:hAnsi="Cambria"/>
                <w:color w:val="22252A"/>
                <w:sz w:val="18"/>
              </w:rPr>
              <w:t>Final Test Evaluation View</w:t>
            </w:r>
          </w:p>
        </w:tc>
        <w:tc>
          <w:tcPr>
            <w:tcW w:type="dxa" w:w="4816"/>
            <w:tcBorders>
              <w:bottom w:val="single" w:sz="2" w:color="E3E7EE"/>
            </w:tcBorders>
          </w:tcPr>
          <w:p>
            <w:pPr>
              <w:jc w:val="center"/>
            </w:pPr>
            <w:r/>
            <w:r>
              <w:rPr>
                <w:rFonts w:ascii="Cambria" w:hAnsi="Cambria"/>
                <w:color w:val="22252A"/>
                <w:sz w:val="18"/>
              </w:rPr>
              <w:t>195.506</w:t>
            </w:r>
          </w:p>
        </w:tc>
      </w:tr>
    </w:tbl>
    <w:p>
      <w:pPr>
        <w:spacing w:after="200"/>
      </w:pPr>
    </w:p>
    <w:p>
      <w:pPr>
        <w:spacing w:after="140"/>
      </w:pPr>
      <w:r>
        <w:rPr>
          <w:rFonts w:ascii="Cambria" w:hAnsi="Cambria"/>
          <w:b w:val="0"/>
          <w:i w:val="0"/>
          <w:color w:val="5B6370"/>
          <w:sz w:val="19"/>
        </w:rPr>
        <w:t>test.parquet gốc trên đĩa KHÔNG bị sửa (checksum SHA-256 không đổi trong suốt quá trình). Rule sửa/loại được định nghĩa và đóng băng TRƯỚC khi nhìn bất kỳ kết quả policy nào trên Test -- chi tiết đầy đủ (bao gồm trace ngược nguồn dữ liệu gốc thượng nguồn xác nhận lỗi có từ raw data, không phải do pipeline dự án) ở `final_test/DATA_QUALITY_GATE.md`.</w:t>
      </w:r>
    </w:p>
    <w:p>
      <w:pPr>
        <w:pStyle w:val="Heading2"/>
        <w:keepNext/>
        <w:spacing w:before="260" w:after="100"/>
      </w:pPr>
      <w:r>
        <w:rPr>
          <w:rFonts w:ascii="Calibri" w:hAnsi="Calibri"/>
          <w:b/>
          <w:color w:val="2B6CB0"/>
          <w:sz w:val="25"/>
        </w:rPr>
        <w:t>9.3 Cấu hình đóng băng (frozen)</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Tham số</w:t>
            </w:r>
          </w:p>
        </w:tc>
        <w:tc>
          <w:tcPr>
            <w:tcW w:type="dxa" w:w="4816"/>
            <w:shd w:fill="16294F"/>
            <w:tcBorders>
              <w:bottom w:val="single" w:sz="6" w:color="16294F"/>
            </w:tcBorders>
          </w:tcPr>
          <w:p>
            <w:pPr>
              <w:jc w:val="center"/>
            </w:pPr>
            <w:r/>
            <w:r>
              <w:rPr>
                <w:rFonts w:ascii="Calibri" w:hAnsi="Calibri"/>
                <w:b/>
                <w:color w:val="FFFFFF"/>
                <w:sz w:val="18"/>
              </w:rPr>
              <w:t>Giá trị</w:t>
            </w:r>
          </w:p>
        </w:tc>
      </w:tr>
      <w:tr>
        <w:tc>
          <w:tcPr>
            <w:tcW w:type="dxa" w:w="4816"/>
            <w:tcBorders>
              <w:bottom w:val="single" w:sz="2" w:color="E3E7EE"/>
            </w:tcBorders>
          </w:tcPr>
          <w:p>
            <w:pPr>
              <w:jc w:val="left"/>
            </w:pPr>
            <w:r/>
            <w:r>
              <w:rPr>
                <w:rFonts w:ascii="Cambria" w:hAnsi="Cambria"/>
                <w:color w:val="22252A"/>
                <w:sz w:val="18"/>
              </w:rPr>
              <w:t>Policy</w:t>
            </w:r>
          </w:p>
        </w:tc>
        <w:tc>
          <w:tcPr>
            <w:tcW w:type="dxa" w:w="4816"/>
            <w:tcBorders>
              <w:bottom w:val="single" w:sz="2" w:color="E3E7EE"/>
            </w:tcBorders>
          </w:tcPr>
          <w:p>
            <w:pPr>
              <w:jc w:val="center"/>
            </w:pPr>
            <w:r/>
            <w:r>
              <w:rPr>
                <w:rFonts w:ascii="Cambria" w:hAnsi="Cambria"/>
                <w:color w:val="22252A"/>
                <w:sz w:val="18"/>
              </w:rPr>
              <w:t>MOMAQL canonical</w:t>
            </w:r>
          </w:p>
        </w:tc>
      </w:tr>
      <w:tr>
        <w:tc>
          <w:tcPr>
            <w:tcW w:type="dxa" w:w="4816"/>
            <w:shd w:fill="EEF2F7"/>
            <w:tcBorders>
              <w:bottom w:val="single" w:sz="2" w:color="E3E7EE"/>
            </w:tcBorders>
          </w:tcPr>
          <w:p>
            <w:pPr>
              <w:jc w:val="left"/>
            </w:pPr>
            <w:r/>
            <w:r>
              <w:rPr>
                <w:rFonts w:ascii="Cambria" w:hAnsi="Cambria"/>
                <w:color w:val="22252A"/>
                <w:sz w:val="18"/>
              </w:rPr>
              <w:t>Số tài xế</w:t>
            </w:r>
          </w:p>
        </w:tc>
        <w:tc>
          <w:tcPr>
            <w:tcW w:type="dxa" w:w="4816"/>
            <w:shd w:fill="EEF2F7"/>
            <w:tcBorders>
              <w:bottom w:val="single" w:sz="2" w:color="E3E7EE"/>
            </w:tcBorders>
          </w:tcPr>
          <w:p>
            <w:pPr>
              <w:jc w:val="center"/>
            </w:pPr>
            <w:r/>
            <w:r>
              <w:rPr>
                <w:rFonts w:ascii="Cambria" w:hAnsi="Cambria"/>
                <w:color w:val="22252A"/>
                <w:sz w:val="18"/>
              </w:rPr>
              <w:t>200</w:t>
            </w:r>
          </w:p>
        </w:tc>
      </w:tr>
      <w:tr>
        <w:tc>
          <w:tcPr>
            <w:tcW w:type="dxa" w:w="4816"/>
            <w:tcBorders>
              <w:bottom w:val="single" w:sz="2" w:color="E3E7EE"/>
            </w:tcBorders>
          </w:tcPr>
          <w:p>
            <w:pPr>
              <w:jc w:val="left"/>
            </w:pPr>
            <w:r/>
            <w:r>
              <w:rPr>
                <w:rFonts w:ascii="Cambria" w:hAnsi="Cambria"/>
                <w:color w:val="22252A"/>
                <w:sz w:val="18"/>
              </w:rPr>
              <w:t>λ / γ / α</w:t>
            </w:r>
          </w:p>
        </w:tc>
        <w:tc>
          <w:tcPr>
            <w:tcW w:type="dxa" w:w="4816"/>
            <w:tcBorders>
              <w:bottom w:val="single" w:sz="2" w:color="E3E7EE"/>
            </w:tcBorders>
          </w:tcPr>
          <w:p>
            <w:pPr>
              <w:jc w:val="center"/>
            </w:pPr>
            <w:r/>
            <w:r>
              <w:rPr>
                <w:rFonts w:ascii="Cambria" w:hAnsi="Cambria"/>
                <w:color w:val="22252A"/>
                <w:sz w:val="18"/>
              </w:rPr>
              <w:t>0,5 / 0,9 / 0,1</w:t>
            </w:r>
          </w:p>
        </w:tc>
      </w:tr>
      <w:tr>
        <w:tc>
          <w:tcPr>
            <w:tcW w:type="dxa" w:w="4816"/>
            <w:shd w:fill="EEF2F7"/>
            <w:tcBorders>
              <w:bottom w:val="single" w:sz="2" w:color="E3E7EE"/>
            </w:tcBorders>
          </w:tcPr>
          <w:p>
            <w:pPr>
              <w:jc w:val="left"/>
            </w:pPr>
            <w:r/>
            <w:r>
              <w:rPr>
                <w:rFonts w:ascii="Cambria" w:hAnsi="Cambria"/>
                <w:color w:val="22252A"/>
                <w:sz w:val="18"/>
              </w:rPr>
              <w:t>Bộ giải ghép cặp</w:t>
            </w:r>
          </w:p>
        </w:tc>
        <w:tc>
          <w:tcPr>
            <w:tcW w:type="dxa" w:w="4816"/>
            <w:shd w:fill="EEF2F7"/>
            <w:tcBorders>
              <w:bottom w:val="single" w:sz="2" w:color="E3E7EE"/>
            </w:tcBorders>
          </w:tcPr>
          <w:p>
            <w:pPr>
              <w:jc w:val="center"/>
            </w:pPr>
            <w:r/>
            <w:r>
              <w:rPr>
                <w:rFonts w:ascii="Cambria" w:hAnsi="Cambria"/>
                <w:color w:val="22252A"/>
                <w:sz w:val="18"/>
              </w:rPr>
              <w:t>Hungarian joint assignment</w:t>
            </w:r>
          </w:p>
        </w:tc>
      </w:tr>
      <w:tr>
        <w:tc>
          <w:tcPr>
            <w:tcW w:type="dxa" w:w="4816"/>
            <w:tcBorders>
              <w:bottom w:val="single" w:sz="2" w:color="E3E7EE"/>
            </w:tcBorders>
          </w:tcPr>
          <w:p>
            <w:pPr>
              <w:jc w:val="left"/>
            </w:pPr>
            <w:r/>
            <w:r>
              <w:rPr>
                <w:rFonts w:ascii="Cambria" w:hAnsi="Cambria"/>
                <w:color w:val="22252A"/>
                <w:sz w:val="18"/>
              </w:rPr>
              <w:t>Q-table</w:t>
            </w:r>
          </w:p>
        </w:tc>
        <w:tc>
          <w:tcPr>
            <w:tcW w:type="dxa" w:w="4816"/>
            <w:tcBorders>
              <w:bottom w:val="single" w:sz="2" w:color="E3E7EE"/>
            </w:tcBorders>
          </w:tcPr>
          <w:p>
            <w:pPr>
              <w:jc w:val="center"/>
            </w:pPr>
            <w:r/>
            <w:r>
              <w:rPr>
                <w:rFonts w:ascii="Cambria" w:hAnsi="Cambria"/>
                <w:color w:val="22252A"/>
                <w:sz w:val="18"/>
              </w:rPr>
              <w:t>momaql_q_table_trained.json (đóng băng, không học thêm)</w:t>
            </w:r>
          </w:p>
        </w:tc>
      </w:tr>
      <w:tr>
        <w:tc>
          <w:tcPr>
            <w:tcW w:type="dxa" w:w="4816"/>
            <w:shd w:fill="EEF2F7"/>
            <w:tcBorders>
              <w:bottom w:val="single" w:sz="2" w:color="E3E7EE"/>
            </w:tcBorders>
          </w:tcPr>
          <w:p>
            <w:pPr>
              <w:jc w:val="left"/>
            </w:pPr>
            <w:r/>
            <w:r>
              <w:rPr>
                <w:rFonts w:ascii="Cambria" w:hAnsi="Cambria"/>
                <w:color w:val="22252A"/>
                <w:sz w:val="18"/>
              </w:rPr>
              <w:t>Seeds</w:t>
            </w:r>
          </w:p>
        </w:tc>
        <w:tc>
          <w:tcPr>
            <w:tcW w:type="dxa" w:w="4816"/>
            <w:shd w:fill="EEF2F7"/>
            <w:tcBorders>
              <w:bottom w:val="single" w:sz="2" w:color="E3E7EE"/>
            </w:tcBorders>
          </w:tcPr>
          <w:p>
            <w:pPr>
              <w:jc w:val="center"/>
            </w:pPr>
            <w:r/>
            <w:r>
              <w:rPr>
                <w:rFonts w:ascii="Cambria" w:hAnsi="Cambria"/>
                <w:color w:val="22252A"/>
                <w:sz w:val="18"/>
              </w:rPr>
              <w:t>20260721, 20260722, 20260723, 20260724, 20260725</w:t>
            </w:r>
          </w:p>
        </w:tc>
      </w:tr>
    </w:tbl>
    <w:p>
      <w:pPr>
        <w:spacing w:after="200"/>
      </w:pPr>
    </w:p>
    <w:p>
      <w:pPr>
        <w:spacing w:after="140"/>
      </w:pPr>
      <w:r>
        <w:rPr>
          <w:rFonts w:ascii="Cambria" w:hAnsi="Cambria"/>
          <w:b w:val="0"/>
          <w:i w:val="0"/>
          <w:color w:val="5B6370"/>
          <w:sz w:val="19"/>
        </w:rPr>
        <w:t>Chi tiết đầy đủ (hash mã nguồn engine, checksum dataset/Q-table, môi trường chạy) ở `final_test/FINAL_TEST_PROTOCOL.md`.</w:t>
      </w:r>
    </w:p>
    <w:p>
      <w:pPr>
        <w:pStyle w:val="Heading2"/>
        <w:keepNext/>
        <w:spacing w:before="260" w:after="100"/>
      </w:pPr>
      <w:r>
        <w:rPr>
          <w:rFonts w:ascii="Calibri" w:hAnsi="Calibri"/>
          <w:b/>
          <w:color w:val="2B6CB0"/>
          <w:sz w:val="25"/>
        </w:rPr>
        <w:t>9.4 Kết quả Baseline trên Held-out Test</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r>
          </w:p>
        </w:tc>
        <w:tc>
          <w:tcPr>
            <w:tcW w:type="dxa" w:w="3211"/>
            <w:shd w:fill="16294F"/>
            <w:tcBorders>
              <w:bottom w:val="single" w:sz="6" w:color="16294F"/>
            </w:tcBorders>
          </w:tcPr>
          <w:p>
            <w:pPr>
              <w:jc w:val="center"/>
            </w:pPr>
            <w:r/>
            <w:r>
              <w:rPr>
                <w:rFonts w:ascii="Calibri" w:hAnsi="Calibri"/>
                <w:b/>
                <w:color w:val="FFFFFF"/>
                <w:sz w:val="18"/>
              </w:rPr>
              <w:t>Utility ($)</w:t>
            </w:r>
          </w:p>
        </w:tc>
        <w:tc>
          <w:tcPr>
            <w:tcW w:type="dxa" w:w="3211"/>
            <w:shd w:fill="16294F"/>
            <w:tcBorders>
              <w:bottom w:val="single" w:sz="6" w:color="16294F"/>
            </w:tcBorders>
          </w:tcPr>
          <w:p>
            <w:pPr>
              <w:jc w:val="center"/>
            </w:pPr>
            <w:r/>
            <w:r>
              <w:rPr>
                <w:rFonts w:ascii="Calibri" w:hAnsi="Calibri"/>
                <w:b/>
                <w:color w:val="FFFFFF"/>
                <w:sz w:val="18"/>
              </w:rPr>
              <w:t>Gini</w:t>
            </w:r>
          </w:p>
        </w:tc>
      </w:tr>
      <w:tr>
        <w:tc>
          <w:tcPr>
            <w:tcW w:type="dxa" w:w="3211"/>
            <w:tcBorders>
              <w:bottom w:val="single" w:sz="2" w:color="E3E7EE"/>
            </w:tcBorders>
          </w:tcPr>
          <w:p>
            <w:pPr>
              <w:jc w:val="left"/>
            </w:pPr>
            <w:r/>
            <w:r>
              <w:rPr>
                <w:rFonts w:ascii="Cambria" w:hAnsi="Cambria"/>
                <w:color w:val="22252A"/>
                <w:sz w:val="18"/>
              </w:rPr>
              <w:t>MOMAQL -- Validation</w:t>
            </w:r>
          </w:p>
        </w:tc>
        <w:tc>
          <w:tcPr>
            <w:tcW w:type="dxa" w:w="3211"/>
            <w:tcBorders>
              <w:bottom w:val="single" w:sz="2" w:color="E3E7EE"/>
            </w:tcBorders>
          </w:tcPr>
          <w:p>
            <w:pPr>
              <w:jc w:val="center"/>
            </w:pPr>
            <w:r/>
            <w:r>
              <w:rPr>
                <w:rFonts w:ascii="Cambria" w:hAnsi="Cambria"/>
                <w:color w:val="22252A"/>
                <w:sz w:val="18"/>
              </w:rPr>
              <w:t>1.422.441</w:t>
            </w:r>
          </w:p>
        </w:tc>
        <w:tc>
          <w:tcPr>
            <w:tcW w:type="dxa" w:w="3211"/>
            <w:tcBorders>
              <w:bottom w:val="single" w:sz="2" w:color="E3E7EE"/>
            </w:tcBorders>
          </w:tcPr>
          <w:p>
            <w:pPr>
              <w:jc w:val="center"/>
            </w:pPr>
            <w:r/>
            <w:r>
              <w:rPr>
                <w:rFonts w:ascii="Cambria" w:hAnsi="Cambria"/>
                <w:color w:val="22252A"/>
                <w:sz w:val="18"/>
              </w:rPr>
              <w:t>0,204</w:t>
            </w:r>
          </w:p>
        </w:tc>
      </w:tr>
      <w:tr>
        <w:tc>
          <w:tcPr>
            <w:tcW w:type="dxa" w:w="3211"/>
            <w:shd w:fill="EEF2F7"/>
            <w:tcBorders>
              <w:bottom w:val="single" w:sz="2" w:color="E3E7EE"/>
            </w:tcBorders>
          </w:tcPr>
          <w:p>
            <w:pPr>
              <w:jc w:val="left"/>
            </w:pPr>
            <w:r/>
            <w:r>
              <w:rPr>
                <w:rFonts w:ascii="Cambria" w:hAnsi="Cambria"/>
                <w:color w:val="22252A"/>
                <w:sz w:val="18"/>
              </w:rPr>
              <w:t>MOMAQL -- Held-out Test</w:t>
            </w:r>
          </w:p>
        </w:tc>
        <w:tc>
          <w:tcPr>
            <w:tcW w:type="dxa" w:w="3211"/>
            <w:shd w:fill="EEF2F7"/>
            <w:tcBorders>
              <w:bottom w:val="single" w:sz="2" w:color="E3E7EE"/>
            </w:tcBorders>
          </w:tcPr>
          <w:p>
            <w:pPr>
              <w:jc w:val="center"/>
            </w:pPr>
            <w:r/>
            <w:r>
              <w:rPr>
                <w:rFonts w:ascii="Cambria" w:hAnsi="Cambria"/>
                <w:color w:val="22252A"/>
                <w:sz w:val="18"/>
              </w:rPr>
              <w:t>1.454.053</w:t>
            </w:r>
          </w:p>
        </w:tc>
        <w:tc>
          <w:tcPr>
            <w:tcW w:type="dxa" w:w="3211"/>
            <w:shd w:fill="EEF2F7"/>
            <w:tcBorders>
              <w:bottom w:val="single" w:sz="2" w:color="E3E7EE"/>
            </w:tcBorders>
          </w:tcPr>
          <w:p>
            <w:pPr>
              <w:jc w:val="center"/>
            </w:pPr>
            <w:r/>
            <w:r>
              <w:rPr>
                <w:rFonts w:ascii="Cambria" w:hAnsi="Cambria"/>
                <w:color w:val="22252A"/>
                <w:sz w:val="18"/>
              </w:rPr>
              <w:t>0,201</w:t>
            </w:r>
          </w:p>
        </w:tc>
      </w:tr>
    </w:tbl>
    <w:p>
      <w:pPr>
        <w:spacing w:after="200"/>
      </w:pPr>
    </w:p>
    <w:p>
      <w:pPr>
        <w:spacing w:after="140"/>
      </w:pPr>
      <w:r>
        <w:rPr>
          <w:rFonts w:ascii="Cambria" w:hAnsi="Cambria"/>
          <w:b w:val="0"/>
          <w:i w:val="0"/>
          <w:color w:val="22252A"/>
          <w:sz w:val="21"/>
        </w:rPr>
        <w:t>Thứ hạng Utility theo policy trên Test GIỐNG HỆT Validation: MOMAQL &gt; Greedy &gt; Nearest &gt; LAF &gt; Exact REASSIGN. Điểm vận hành của MOMAQL ổn định qua các giai đoạn thời gian khác nhau.</w:t>
      </w:r>
    </w:p>
    <w:p>
      <w:pPr>
        <w:pStyle w:val="Heading2"/>
        <w:keepNext/>
        <w:spacing w:before="260" w:after="100"/>
      </w:pPr>
      <w:r>
        <w:rPr>
          <w:rFonts w:ascii="Calibri" w:hAnsi="Calibri"/>
          <w:b/>
          <w:color w:val="2B6CB0"/>
          <w:sz w:val="25"/>
        </w:rPr>
        <w:t>9.5 Kết quả Ablation trên Held-out Test</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So sánh</w:t>
            </w:r>
          </w:p>
        </w:tc>
        <w:tc>
          <w:tcPr>
            <w:tcW w:type="dxa" w:w="3211"/>
            <w:shd w:fill="16294F"/>
            <w:tcBorders>
              <w:bottom w:val="single" w:sz="6" w:color="16294F"/>
            </w:tcBorders>
          </w:tcPr>
          <w:p>
            <w:pPr>
              <w:jc w:val="center"/>
            </w:pPr>
            <w:r/>
            <w:r>
              <w:rPr>
                <w:rFonts w:ascii="Calibri" w:hAnsi="Calibri"/>
                <w:b/>
                <w:color w:val="FFFFFF"/>
                <w:sz w:val="18"/>
              </w:rPr>
              <w:t>Validation</w:t>
            </w:r>
          </w:p>
        </w:tc>
        <w:tc>
          <w:tcPr>
            <w:tcW w:type="dxa" w:w="3211"/>
            <w:shd w:fill="16294F"/>
            <w:tcBorders>
              <w:bottom w:val="single" w:sz="6" w:color="16294F"/>
            </w:tcBorders>
          </w:tcPr>
          <w:p>
            <w:pPr>
              <w:jc w:val="center"/>
            </w:pPr>
            <w:r/>
            <w:r>
              <w:rPr>
                <w:rFonts w:ascii="Calibri" w:hAnsi="Calibri"/>
                <w:b/>
                <w:color w:val="FFFFFF"/>
                <w:sz w:val="18"/>
              </w:rPr>
              <w:t>Held-out Test</w:t>
            </w:r>
          </w:p>
        </w:tc>
      </w:tr>
      <w:tr>
        <w:tc>
          <w:tcPr>
            <w:tcW w:type="dxa" w:w="3211"/>
            <w:tcBorders>
              <w:bottom w:val="single" w:sz="2" w:color="E3E7EE"/>
            </w:tcBorders>
          </w:tcPr>
          <w:p>
            <w:pPr>
              <w:jc w:val="left"/>
            </w:pPr>
            <w:r/>
            <w:r>
              <w:rPr>
                <w:rFonts w:ascii="Cambria" w:hAnsi="Cambria"/>
                <w:color w:val="22252A"/>
                <w:sz w:val="18"/>
              </w:rPr>
              <w:t>Full so với No-Forecast (Utility)</w:t>
            </w:r>
          </w:p>
        </w:tc>
        <w:tc>
          <w:tcPr>
            <w:tcW w:type="dxa" w:w="3211"/>
            <w:tcBorders>
              <w:bottom w:val="single" w:sz="2" w:color="E3E7EE"/>
            </w:tcBorders>
          </w:tcPr>
          <w:p>
            <w:pPr>
              <w:jc w:val="center"/>
            </w:pPr>
            <w:r/>
            <w:r>
              <w:rPr>
                <w:rFonts w:ascii="Cambria" w:hAnsi="Cambria"/>
                <w:color w:val="22252A"/>
                <w:sz w:val="18"/>
              </w:rPr>
              <w:t>+22,4%</w:t>
            </w:r>
          </w:p>
        </w:tc>
        <w:tc>
          <w:tcPr>
            <w:tcW w:type="dxa" w:w="3211"/>
            <w:tcBorders>
              <w:bottom w:val="single" w:sz="2" w:color="E3E7EE"/>
            </w:tcBorders>
          </w:tcPr>
          <w:p>
            <w:pPr>
              <w:jc w:val="center"/>
            </w:pPr>
            <w:r/>
            <w:r>
              <w:rPr>
                <w:rFonts w:ascii="Cambria" w:hAnsi="Cambria"/>
                <w:color w:val="22252A"/>
                <w:sz w:val="18"/>
              </w:rPr>
              <w:t>+17,1%</w:t>
            </w:r>
          </w:p>
        </w:tc>
      </w:tr>
      <w:tr>
        <w:tc>
          <w:tcPr>
            <w:tcW w:type="dxa" w:w="3211"/>
            <w:shd w:fill="EEF2F7"/>
            <w:tcBorders>
              <w:bottom w:val="single" w:sz="2" w:color="E3E7EE"/>
            </w:tcBorders>
          </w:tcPr>
          <w:p>
            <w:pPr>
              <w:jc w:val="left"/>
            </w:pPr>
            <w:r/>
            <w:r>
              <w:rPr>
                <w:rFonts w:ascii="Cambria" w:hAnsi="Cambria"/>
                <w:color w:val="22252A"/>
                <w:sz w:val="18"/>
              </w:rPr>
              <w:t>No-Forecast Gini so với Full</w:t>
            </w:r>
          </w:p>
        </w:tc>
        <w:tc>
          <w:tcPr>
            <w:tcW w:type="dxa" w:w="3211"/>
            <w:shd w:fill="EEF2F7"/>
            <w:tcBorders>
              <w:bottom w:val="single" w:sz="2" w:color="E3E7EE"/>
            </w:tcBorders>
          </w:tcPr>
          <w:p>
            <w:pPr>
              <w:jc w:val="center"/>
            </w:pPr>
            <w:r/>
            <w:r>
              <w:rPr>
                <w:rFonts w:ascii="Cambria" w:hAnsi="Cambria"/>
                <w:color w:val="22252A"/>
                <w:sz w:val="18"/>
              </w:rPr>
              <w:t>0,1458 vs 0,2037 (No-Forecast công bằng hơn)</w:t>
            </w:r>
          </w:p>
        </w:tc>
        <w:tc>
          <w:tcPr>
            <w:tcW w:type="dxa" w:w="3211"/>
            <w:shd w:fill="EEF2F7"/>
            <w:tcBorders>
              <w:bottom w:val="single" w:sz="2" w:color="E3E7EE"/>
            </w:tcBorders>
          </w:tcPr>
          <w:p>
            <w:pPr>
              <w:jc w:val="center"/>
            </w:pPr>
            <w:r/>
            <w:r>
              <w:rPr>
                <w:rFonts w:ascii="Cambria" w:hAnsi="Cambria"/>
                <w:color w:val="22252A"/>
                <w:sz w:val="18"/>
              </w:rPr>
              <w:t>0,1584 vs 0,2011 (No-Forecast công bằng hơn)</w:t>
            </w:r>
          </w:p>
        </w:tc>
      </w:tr>
      <w:tr>
        <w:tc>
          <w:tcPr>
            <w:tcW w:type="dxa" w:w="3211"/>
            <w:tcBorders>
              <w:bottom w:val="single" w:sz="2" w:color="E3E7EE"/>
            </w:tcBorders>
          </w:tcPr>
          <w:p>
            <w:pPr>
              <w:jc w:val="left"/>
            </w:pPr>
            <w:r/>
            <w:r>
              <w:rPr>
                <w:rFonts w:ascii="Cambria" w:hAnsi="Cambria"/>
                <w:color w:val="22252A"/>
                <w:sz w:val="18"/>
              </w:rPr>
              <w:t>No-Fairness Gini so với Full</w:t>
            </w:r>
          </w:p>
        </w:tc>
        <w:tc>
          <w:tcPr>
            <w:tcW w:type="dxa" w:w="3211"/>
            <w:tcBorders>
              <w:bottom w:val="single" w:sz="2" w:color="E3E7EE"/>
            </w:tcBorders>
          </w:tcPr>
          <w:p>
            <w:pPr>
              <w:jc w:val="center"/>
            </w:pPr>
            <w:r/>
            <w:r>
              <w:rPr>
                <w:rFonts w:ascii="Cambria" w:hAnsi="Cambria"/>
                <w:color w:val="22252A"/>
                <w:sz w:val="18"/>
              </w:rPr>
              <w:t>0,4504 vs 0,2037</w:t>
            </w:r>
          </w:p>
        </w:tc>
        <w:tc>
          <w:tcPr>
            <w:tcW w:type="dxa" w:w="3211"/>
            <w:tcBorders>
              <w:bottom w:val="single" w:sz="2" w:color="E3E7EE"/>
            </w:tcBorders>
          </w:tcPr>
          <w:p>
            <w:pPr>
              <w:jc w:val="center"/>
            </w:pPr>
            <w:r/>
            <w:r>
              <w:rPr>
                <w:rFonts w:ascii="Cambria" w:hAnsi="Cambria"/>
                <w:color w:val="22252A"/>
                <w:sz w:val="18"/>
              </w:rPr>
              <w:t>0,4457 vs 0,2011</w:t>
            </w:r>
          </w:p>
        </w:tc>
      </w:tr>
      <w:tr>
        <w:tc>
          <w:tcPr>
            <w:tcW w:type="dxa" w:w="3211"/>
            <w:shd w:fill="EEF2F7"/>
            <w:tcBorders>
              <w:bottom w:val="single" w:sz="2" w:color="E3E7EE"/>
            </w:tcBorders>
          </w:tcPr>
          <w:p>
            <w:pPr>
              <w:jc w:val="left"/>
            </w:pPr>
            <w:r/>
            <w:r>
              <w:rPr>
                <w:rFonts w:ascii="Cambria" w:hAnsi="Cambria"/>
                <w:color w:val="22252A"/>
                <w:sz w:val="18"/>
              </w:rPr>
              <w:t>No-Fairness Utility so với Full</w:t>
            </w:r>
          </w:p>
        </w:tc>
        <w:tc>
          <w:tcPr>
            <w:tcW w:type="dxa" w:w="3211"/>
            <w:shd w:fill="EEF2F7"/>
            <w:tcBorders>
              <w:bottom w:val="single" w:sz="2" w:color="E3E7EE"/>
            </w:tcBorders>
          </w:tcPr>
          <w:p>
            <w:pPr>
              <w:jc w:val="center"/>
            </w:pPr>
            <w:r/>
            <w:r>
              <w:rPr>
                <w:rFonts w:ascii="Cambria" w:hAnsi="Cambria"/>
                <w:color w:val="22252A"/>
                <w:sz w:val="18"/>
              </w:rPr>
              <w:t>-36,9%</w:t>
            </w:r>
          </w:p>
        </w:tc>
        <w:tc>
          <w:tcPr>
            <w:tcW w:type="dxa" w:w="3211"/>
            <w:shd w:fill="EEF2F7"/>
            <w:tcBorders>
              <w:bottom w:val="single" w:sz="2" w:color="E3E7EE"/>
            </w:tcBorders>
          </w:tcPr>
          <w:p>
            <w:pPr>
              <w:jc w:val="center"/>
            </w:pPr>
            <w:r/>
            <w:r>
              <w:rPr>
                <w:rFonts w:ascii="Cambria" w:hAnsi="Cambria"/>
                <w:color w:val="22252A"/>
                <w:sz w:val="18"/>
              </w:rPr>
              <w:t>-35,6%</w:t>
            </w:r>
          </w:p>
        </w:tc>
      </w:tr>
    </w:tbl>
    <w:p>
      <w:pPr>
        <w:spacing w:after="200"/>
      </w:pPr>
    </w:p>
    <w:p>
      <w:pPr>
        <w:spacing w:after="140"/>
      </w:pPr>
      <w:r>
        <w:rPr>
          <w:rFonts w:ascii="Cambria" w:hAnsi="Cambria"/>
          <w:b w:val="0"/>
          <w:i w:val="0"/>
          <w:color w:val="22252A"/>
          <w:sz w:val="21"/>
        </w:rPr>
        <w:t>Cả 5/5 seed trên cả 2 tập: Full &gt; No-Forecast về Utility (chiều giống nhau, độ lớn yếu hơn trên Test); No-Forecast công bằng hơn Full (Gini thấp hơn) trên CẢ HAI tập -- đây là phát hiện KHÔNG khớp kỳ vọng paper (paper kỳ vọng dự báo cải thiện fairness), và phát hiện này GIỮ NGUYÊN (generalize) trên held-out Test, tức là discrepancy so với paper ổn định, không phải nhiễu ngẫu nhiên của Validation.</w:t>
      </w:r>
    </w:p>
    <w:p>
      <w:pPr>
        <w:pStyle w:val="Heading2"/>
        <w:keepNext/>
        <w:spacing w:before="260" w:after="100"/>
      </w:pPr>
      <w:r>
        <w:rPr>
          <w:rFonts w:ascii="Calibri" w:hAnsi="Calibri"/>
          <w:b/>
          <w:color w:val="2B6CB0"/>
          <w:sz w:val="25"/>
        </w:rPr>
        <w:t>9.6 Kết quả Long-Horizon trên Held-out Test</w:t>
      </w:r>
    </w:p>
    <w:p>
      <w:pPr>
        <w:spacing w:after="140"/>
      </w:pPr>
      <w:r>
        <w:rPr>
          <w:rFonts w:ascii="Cambria" w:hAnsi="Cambria"/>
          <w:b w:val="0"/>
          <w:i w:val="0"/>
          <w:color w:val="22252A"/>
          <w:sz w:val="21"/>
        </w:rPr>
        <w:t>Test span = 42 ngày lịch ≥ 37 → dùng đủ bộ checkpoint chuẩn (ngày 1,2,3,4,5,6,7,14,21,28,37), cùng phương pháp một quỹ đạo có checkpoint như Validation.</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Ngày</w:t>
            </w:r>
          </w:p>
        </w:tc>
        <w:tc>
          <w:tcPr>
            <w:tcW w:type="dxa" w:w="3211"/>
            <w:shd w:fill="16294F"/>
            <w:tcBorders>
              <w:bottom w:val="single" w:sz="6" w:color="16294F"/>
            </w:tcBorders>
          </w:tcPr>
          <w:p>
            <w:pPr>
              <w:jc w:val="center"/>
            </w:pPr>
            <w:r/>
            <w:r>
              <w:rPr>
                <w:rFonts w:ascii="Calibri" w:hAnsi="Calibri"/>
                <w:b/>
                <w:color w:val="FFFFFF"/>
                <w:sz w:val="18"/>
              </w:rPr>
              <w:t>Validation (Full vs No-Forecast, Utility)</w:t>
            </w:r>
          </w:p>
        </w:tc>
        <w:tc>
          <w:tcPr>
            <w:tcW w:type="dxa" w:w="3211"/>
            <w:shd w:fill="16294F"/>
            <w:tcBorders>
              <w:bottom w:val="single" w:sz="6" w:color="16294F"/>
            </w:tcBorders>
          </w:tcPr>
          <w:p>
            <w:pPr>
              <w:jc w:val="center"/>
            </w:pPr>
            <w:r/>
            <w:r>
              <w:rPr>
                <w:rFonts w:ascii="Calibri" w:hAnsi="Calibri"/>
                <w:b/>
                <w:color w:val="FFFFFF"/>
                <w:sz w:val="18"/>
              </w:rPr>
              <w:t>Held-out Test</w:t>
            </w:r>
          </w:p>
        </w:tc>
      </w:tr>
      <w:tr>
        <w:tc>
          <w:tcPr>
            <w:tcW w:type="dxa" w:w="3211"/>
            <w:tcBorders>
              <w:bottom w:val="single" w:sz="2" w:color="E3E7EE"/>
            </w:tcBorders>
          </w:tcPr>
          <w:p>
            <w:pPr>
              <w:jc w:val="left"/>
            </w:pPr>
            <w:r/>
            <w:r>
              <w:rPr>
                <w:rFonts w:ascii="Cambria" w:hAnsi="Cambria"/>
                <w:color w:val="22252A"/>
                <w:sz w:val="18"/>
              </w:rPr>
              <w:t>7</w:t>
            </w:r>
          </w:p>
        </w:tc>
        <w:tc>
          <w:tcPr>
            <w:tcW w:type="dxa" w:w="3211"/>
            <w:tcBorders>
              <w:bottom w:val="single" w:sz="2" w:color="E3E7EE"/>
            </w:tcBorders>
          </w:tcPr>
          <w:p>
            <w:pPr>
              <w:jc w:val="center"/>
            </w:pPr>
            <w:r/>
            <w:r>
              <w:rPr>
                <w:rFonts w:ascii="Cambria" w:hAnsi="Cambria"/>
                <w:color w:val="22252A"/>
                <w:sz w:val="18"/>
              </w:rPr>
              <w:t>-0,0%</w:t>
            </w:r>
          </w:p>
        </w:tc>
        <w:tc>
          <w:tcPr>
            <w:tcW w:type="dxa" w:w="3211"/>
            <w:tcBorders>
              <w:bottom w:val="single" w:sz="2" w:color="E3E7EE"/>
            </w:tcBorders>
          </w:tcPr>
          <w:p>
            <w:pPr>
              <w:jc w:val="center"/>
            </w:pPr>
            <w:r/>
            <w:r>
              <w:rPr>
                <w:rFonts w:ascii="Cambria" w:hAnsi="Cambria"/>
                <w:color w:val="22252A"/>
                <w:sz w:val="18"/>
              </w:rPr>
              <w:t>-0,0%</w:t>
            </w:r>
          </w:p>
        </w:tc>
      </w:tr>
      <w:tr>
        <w:tc>
          <w:tcPr>
            <w:tcW w:type="dxa" w:w="3211"/>
            <w:shd w:fill="EEF2F7"/>
            <w:tcBorders>
              <w:bottom w:val="single" w:sz="2" w:color="E3E7EE"/>
            </w:tcBorders>
          </w:tcPr>
          <w:p>
            <w:pPr>
              <w:jc w:val="left"/>
            </w:pPr>
            <w:r/>
            <w:r>
              <w:rPr>
                <w:rFonts w:ascii="Cambria" w:hAnsi="Cambria"/>
                <w:color w:val="22252A"/>
                <w:sz w:val="18"/>
              </w:rPr>
              <w:t>21</w:t>
            </w:r>
          </w:p>
        </w:tc>
        <w:tc>
          <w:tcPr>
            <w:tcW w:type="dxa" w:w="3211"/>
            <w:shd w:fill="EEF2F7"/>
            <w:tcBorders>
              <w:bottom w:val="single" w:sz="2" w:color="E3E7EE"/>
            </w:tcBorders>
          </w:tcPr>
          <w:p>
            <w:pPr>
              <w:jc w:val="center"/>
            </w:pPr>
            <w:r/>
            <w:r>
              <w:rPr>
                <w:rFonts w:ascii="Cambria" w:hAnsi="Cambria"/>
                <w:color w:val="22252A"/>
                <w:sz w:val="18"/>
              </w:rPr>
              <w:t>5,1%</w:t>
            </w:r>
          </w:p>
        </w:tc>
        <w:tc>
          <w:tcPr>
            <w:tcW w:type="dxa" w:w="3211"/>
            <w:shd w:fill="EEF2F7"/>
            <w:tcBorders>
              <w:bottom w:val="single" w:sz="2" w:color="E3E7EE"/>
            </w:tcBorders>
          </w:tcPr>
          <w:p>
            <w:pPr>
              <w:jc w:val="center"/>
            </w:pPr>
            <w:r/>
            <w:r>
              <w:rPr>
                <w:rFonts w:ascii="Cambria" w:hAnsi="Cambria"/>
                <w:color w:val="22252A"/>
                <w:sz w:val="18"/>
              </w:rPr>
              <w:t>1,2%</w:t>
            </w:r>
          </w:p>
        </w:tc>
      </w:tr>
      <w:tr>
        <w:tc>
          <w:tcPr>
            <w:tcW w:type="dxa" w:w="3211"/>
            <w:tcBorders>
              <w:bottom w:val="single" w:sz="2" w:color="E3E7EE"/>
            </w:tcBorders>
          </w:tcPr>
          <w:p>
            <w:pPr>
              <w:jc w:val="left"/>
            </w:pPr>
            <w:r/>
            <w:r>
              <w:rPr>
                <w:rFonts w:ascii="Cambria" w:hAnsi="Cambria"/>
                <w:color w:val="22252A"/>
                <w:sz w:val="18"/>
              </w:rPr>
              <w:t>37</w:t>
            </w:r>
          </w:p>
        </w:tc>
        <w:tc>
          <w:tcPr>
            <w:tcW w:type="dxa" w:w="3211"/>
            <w:tcBorders>
              <w:bottom w:val="single" w:sz="2" w:color="E3E7EE"/>
            </w:tcBorders>
          </w:tcPr>
          <w:p>
            <w:pPr>
              <w:jc w:val="center"/>
            </w:pPr>
            <w:r/>
            <w:r>
              <w:rPr>
                <w:rFonts w:ascii="Cambria" w:hAnsi="Cambria"/>
                <w:color w:val="22252A"/>
                <w:sz w:val="18"/>
              </w:rPr>
              <w:t>20,2%</w:t>
            </w:r>
          </w:p>
        </w:tc>
        <w:tc>
          <w:tcPr>
            <w:tcW w:type="dxa" w:w="3211"/>
            <w:tcBorders>
              <w:bottom w:val="single" w:sz="2" w:color="E3E7EE"/>
            </w:tcBorders>
          </w:tcPr>
          <w:p>
            <w:pPr>
              <w:jc w:val="center"/>
            </w:pPr>
            <w:r/>
            <w:r>
              <w:rPr>
                <w:rFonts w:ascii="Cambria" w:hAnsi="Cambria"/>
                <w:color w:val="22252A"/>
                <w:sz w:val="18"/>
              </w:rPr>
              <w:t>13,4%</w:t>
            </w:r>
          </w:p>
        </w:tc>
      </w:tr>
    </w:tbl>
    <w:p>
      <w:pPr>
        <w:spacing w:after="200"/>
      </w:pPr>
    </w:p>
    <w:p>
      <w:pPr>
        <w:spacing w:after="140"/>
      </w:pPr>
      <w:r>
        <w:rPr>
          <w:rFonts w:ascii="Cambria" w:hAnsi="Cambria"/>
          <w:b w:val="0"/>
          <w:i w:val="0"/>
          <w:color w:val="22252A"/>
          <w:sz w:val="21"/>
        </w:rPr>
        <w:t>Lợi thế Utility dài hạn của Full so với No-Forecast GENERALIZE (cùng chiều trên Test) nhưng yếu hơn ở mọi checkpoint đo được. Về fairness, No-Forecast vẫn công bằng hơn Full tại ngày 37 trên cả 2 tập.</w:t>
      </w:r>
    </w:p>
    <w:p>
      <w:pPr>
        <w:pStyle w:val="Heading2"/>
        <w:keepNext/>
        <w:spacing w:before="260" w:after="100"/>
      </w:pPr>
      <w:r>
        <w:rPr>
          <w:rFonts w:ascii="Calibri" w:hAnsi="Calibri"/>
          <w:b/>
          <w:color w:val="2B6CB0"/>
          <w:sz w:val="25"/>
        </w:rPr>
        <w:t>9.7 Validation vs Test -- generalization tổng thể</w:t>
      </w:r>
    </w:p>
    <w:p>
      <w:pPr>
        <w:spacing w:after="140"/>
      </w:pPr>
      <w:r>
        <w:rPr>
          <w:rFonts w:ascii="Cambria" w:hAnsi="Cambria"/>
          <w:b w:val="0"/>
          <w:i w:val="0"/>
          <w:color w:val="22252A"/>
          <w:sz w:val="21"/>
        </w:rPr>
        <w:t>13/13 phát hiện định trước (pre-specified) từ Validation giữ ĐÚNG CHIỀU trên held-out Test (bảng đầy đủ: `final_test/validation_vs_test.csv`).</w:t>
      </w:r>
    </w:p>
    <w:p>
      <w:pPr>
        <w:spacing w:before="120" w:after="200"/>
        <w:ind w:left="200"/>
        <w:shd w:fill="F3F6FA"/>
        <w:pBdr>
          <w:left w:val="single" w:sz="24" w:space="6" w:color="2B6CB0"/>
        </w:pBdr>
      </w:pPr>
      <w:r>
        <w:rPr>
          <w:rFonts w:ascii="Cambria" w:hAnsi="Cambria"/>
          <w:b/>
          <w:color w:val="162C52"/>
          <w:sz w:val="21"/>
        </w:rPr>
        <w:t>QUAN TRỌNG: "generalize" ở đây có nghĩa PHÁT HIỆN quan sát trên Validation LẶP LẠI cùng chiều trên Test -- một khái niệm hoàn toàn khác với "paper claim được reproduce". Một phát hiện có thể generalize (ổn định theo thời gian) trong khi paper claim tương ứng vẫn Not Reproduced -- ví dụ rõ nhất là C4 ở Mục 10: cả Validation lẫn Test đều cho No-Forecast công bằng hơn Full, tức là CHÍNH sự KHÔNG khớp với paper mới là thứ generalize, không phải claim của paper.</w:t>
      </w:r>
    </w:p>
    <w:p>
      <w:pPr>
        <w:pStyle w:val="Heading1"/>
        <w:keepNext/>
        <w:spacing w:before="400" w:after="180"/>
      </w:pPr>
      <w:r>
        <w:rPr>
          <w:rFonts w:ascii="Calibri" w:hAnsi="Calibri"/>
          <w:b/>
          <w:color w:val="162C52"/>
          <w:sz w:val="32"/>
        </w:rPr>
        <w:t>10. Đánh giá Tái lập -- Paper vs. Của chúng tôi, theo từng claim (Replication Assessment)</w:t>
      </w:r>
    </w:p>
    <w:p>
      <w:pPr>
        <w:spacing w:before="40" w:after="200"/>
        <w:pBdr>
          <w:bottom w:val="single" w:sz="14" w:space="1" w:color="2B6CB0"/>
        </w:pBdr>
      </w:pPr>
    </w:p>
    <w:p>
      <w:pPr>
        <w:spacing w:after="140"/>
      </w:pPr>
      <w:r>
        <w:rPr>
          <w:rFonts w:ascii="Cambria" w:hAnsi="Cambria"/>
          <w:b w:val="0"/>
          <w:i w:val="0"/>
          <w:color w:val="22252A"/>
          <w:sz w:val="21"/>
        </w:rPr>
        <w:t>Đây là bảng trả lời trực tiếp câu hỏi trọng tâm: dự án này có đưa ra đủ bằng chứng để thuyết phục rằng cơ chế paper tuyên bố thực sự xuất hiện lại trong tái lập này hay không -- theo từng claim riêng biệt, không gộp chung. Bảng dưới báo cáo trên Validation (đầy đủ mọi claim con -- Validation là nơi mọi thí nghiệm chính thực sự chạy).</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Tuyên bố của paper</w:t>
            </w:r>
          </w:p>
        </w:tc>
        <w:tc>
          <w:tcPr>
            <w:tcW w:type="dxa" w:w="4816"/>
            <w:shd w:fill="16294F"/>
            <w:tcBorders>
              <w:bottom w:val="single" w:sz="6" w:color="16294F"/>
            </w:tcBorders>
          </w:tcPr>
          <w:p>
            <w:pPr>
              <w:jc w:val="center"/>
            </w:pPr>
            <w:r/>
            <w:r>
              <w:rPr>
                <w:rFonts w:ascii="Calibri" w:hAnsi="Calibri"/>
                <w:b/>
                <w:color w:val="FFFFFF"/>
                <w:sz w:val="18"/>
              </w:rPr>
              <w:t>Kết luận (Validation)</w:t>
            </w:r>
          </w:p>
        </w:tc>
      </w:tr>
      <w:tr>
        <w:tc>
          <w:tcPr>
            <w:tcW w:type="dxa" w:w="4816"/>
            <w:tcBorders>
              <w:bottom w:val="single" w:sz="2" w:color="E3E7EE"/>
            </w:tcBorders>
          </w:tcPr>
          <w:p>
            <w:pPr>
              <w:jc w:val="left"/>
            </w:pPr>
            <w:r/>
            <w:r>
              <w:rPr>
                <w:rFonts w:ascii="Cambria" w:hAnsi="Cambria"/>
                <w:color w:val="22252A"/>
                <w:sz w:val="18"/>
              </w:rPr>
              <w:t>C1 -- Utility và fairness đánh đổi lẫn nhau</w:t>
            </w:r>
          </w:p>
        </w:tc>
        <w:tc>
          <w:tcPr>
            <w:tcW w:type="dxa" w:w="4816"/>
            <w:tcBorders>
              <w:bottom w:val="single" w:sz="2" w:color="E3E7EE"/>
            </w:tcBorders>
          </w:tcPr>
          <w:p>
            <w:pPr>
              <w:jc w:val="center"/>
            </w:pPr>
            <w:r/>
            <w:r>
              <w:rPr>
                <w:rFonts w:ascii="Cambria" w:hAnsi="Cambria"/>
                <w:color w:val="22252A"/>
                <w:sz w:val="18"/>
              </w:rPr>
              <w:t>Reproduced</w:t>
            </w:r>
          </w:p>
        </w:tc>
      </w:tr>
      <w:tr>
        <w:tc>
          <w:tcPr>
            <w:tcW w:type="dxa" w:w="4816"/>
            <w:shd w:fill="EEF2F7"/>
            <w:tcBorders>
              <w:bottom w:val="single" w:sz="2" w:color="E3E7EE"/>
            </w:tcBorders>
          </w:tcPr>
          <w:p>
            <w:pPr>
              <w:jc w:val="left"/>
            </w:pPr>
            <w:r/>
            <w:r>
              <w:rPr>
                <w:rFonts w:ascii="Cambria" w:hAnsi="Cambria"/>
                <w:color w:val="22252A"/>
                <w:sz w:val="18"/>
              </w:rPr>
              <w:t>C2 -- Proposed vượt trội baseline đã điều chỉnh về trade-off</w:t>
            </w:r>
          </w:p>
        </w:tc>
        <w:tc>
          <w:tcPr>
            <w:tcW w:type="dxa" w:w="4816"/>
            <w:shd w:fill="EEF2F7"/>
            <w:tcBorders>
              <w:bottom w:val="single" w:sz="2" w:color="E3E7EE"/>
            </w:tcBorders>
          </w:tcPr>
          <w:p>
            <w:pPr>
              <w:jc w:val="center"/>
            </w:pPr>
            <w:r/>
            <w:r>
              <w:rPr>
                <w:rFonts w:ascii="Cambria" w:hAnsi="Cambria"/>
                <w:color w:val="22252A"/>
                <w:sz w:val="18"/>
              </w:rPr>
              <w:t>Reproduced (có phạm vi)</w:t>
            </w:r>
          </w:p>
        </w:tc>
      </w:tr>
      <w:tr>
        <w:tc>
          <w:tcPr>
            <w:tcW w:type="dxa" w:w="4816"/>
            <w:tcBorders>
              <w:bottom w:val="single" w:sz="2" w:color="E3E7EE"/>
            </w:tcBorders>
          </w:tcPr>
          <w:p>
            <w:pPr>
              <w:jc w:val="left"/>
            </w:pPr>
            <w:r/>
            <w:r>
              <w:rPr>
                <w:rFonts w:ascii="Cambria" w:hAnsi="Cambria"/>
                <w:color w:val="22252A"/>
                <w:sz w:val="18"/>
              </w:rPr>
              <w:t>C3 -- RL ổn định hơn khi horizon tăng</w:t>
            </w:r>
          </w:p>
        </w:tc>
        <w:tc>
          <w:tcPr>
            <w:tcW w:type="dxa" w:w="4816"/>
            <w:tcBorders>
              <w:bottom w:val="single" w:sz="2" w:color="E3E7EE"/>
            </w:tcBorders>
          </w:tcPr>
          <w:p>
            <w:pPr>
              <w:jc w:val="center"/>
            </w:pPr>
            <w:r/>
            <w:r>
              <w:rPr>
                <w:rFonts w:ascii="Cambria" w:hAnsi="Cambria"/>
                <w:color w:val="22252A"/>
                <w:sz w:val="18"/>
              </w:rPr>
              <w:t>Partially Reproduced (chuyển pha thực tế ~ngày 14–21, không phải tức thì)</w:t>
            </w:r>
          </w:p>
        </w:tc>
      </w:tr>
      <w:tr>
        <w:tc>
          <w:tcPr>
            <w:tcW w:type="dxa" w:w="4816"/>
            <w:shd w:fill="EEF2F7"/>
            <w:tcBorders>
              <w:bottom w:val="single" w:sz="2" w:color="E3E7EE"/>
            </w:tcBorders>
          </w:tcPr>
          <w:p>
            <w:pPr>
              <w:jc w:val="left"/>
            </w:pPr>
            <w:r/>
            <w:r>
              <w:rPr>
                <w:rFonts w:ascii="Cambria" w:hAnsi="Cambria"/>
                <w:color w:val="22252A"/>
                <w:sz w:val="18"/>
              </w:rPr>
              <w:t>C4a -- Dự báo giúp fairness dài hạn</w:t>
            </w:r>
          </w:p>
        </w:tc>
        <w:tc>
          <w:tcPr>
            <w:tcW w:type="dxa" w:w="4816"/>
            <w:shd w:fill="EEF2F7"/>
            <w:tcBorders>
              <w:bottom w:val="single" w:sz="2" w:color="E3E7EE"/>
            </w:tcBorders>
          </w:tcPr>
          <w:p>
            <w:pPr>
              <w:jc w:val="center"/>
            </w:pPr>
            <w:r/>
            <w:r>
              <w:rPr>
                <w:rFonts w:ascii="Cambria" w:hAnsi="Cambria"/>
                <w:color w:val="22252A"/>
                <w:sz w:val="18"/>
              </w:rPr>
              <w:t>Partially Reproduced (xác nhận từ ngày ~21 trên bản mở rộng 37 ngày, không phải cửa sổ ngày-3 của paper)</w:t>
            </w:r>
          </w:p>
        </w:tc>
      </w:tr>
      <w:tr>
        <w:tc>
          <w:tcPr>
            <w:tcW w:type="dxa" w:w="4816"/>
            <w:tcBorders>
              <w:bottom w:val="single" w:sz="2" w:color="E3E7EE"/>
            </w:tcBorders>
          </w:tcPr>
          <w:p>
            <w:pPr>
              <w:jc w:val="left"/>
            </w:pPr>
            <w:r/>
            <w:r>
              <w:rPr>
                <w:rFonts w:ascii="Cambria" w:hAnsi="Cambria"/>
                <w:color w:val="22252A"/>
                <w:sz w:val="18"/>
              </w:rPr>
              <w:t>C4b -- Dự báo có thể tốn fairness ngắn hạn</w:t>
            </w:r>
          </w:p>
        </w:tc>
        <w:tc>
          <w:tcPr>
            <w:tcW w:type="dxa" w:w="4816"/>
            <w:tcBorders>
              <w:bottom w:val="single" w:sz="2" w:color="E3E7EE"/>
            </w:tcBorders>
          </w:tcPr>
          <w:p>
            <w:pPr>
              <w:jc w:val="center"/>
            </w:pPr>
            <w:r/>
            <w:r>
              <w:rPr>
                <w:rFonts w:ascii="Cambria" w:hAnsi="Cambria"/>
                <w:color w:val="22252A"/>
                <w:sz w:val="18"/>
              </w:rPr>
              <w:t>Not Evaluated (đã đo ngày 1–7, nhưng kết quả không đủ phân biệt theo hướng nào -- không ép thành Partial)</w:t>
            </w:r>
          </w:p>
        </w:tc>
      </w:tr>
      <w:tr>
        <w:tc>
          <w:tcPr>
            <w:tcW w:type="dxa" w:w="4816"/>
            <w:shd w:fill="EEF2F7"/>
            <w:tcBorders>
              <w:bottom w:val="single" w:sz="2" w:color="E3E7EE"/>
            </w:tcBorders>
          </w:tcPr>
          <w:p>
            <w:pPr>
              <w:jc w:val="left"/>
            </w:pPr>
            <w:r/>
            <w:r>
              <w:rPr>
                <w:rFonts w:ascii="Cambria" w:hAnsi="Cambria"/>
                <w:color w:val="22252A"/>
                <w:sz w:val="18"/>
              </w:rPr>
              <w:t>C5 -- Bóc tách: thành phần dự báo giúp cả utility+fairness</w:t>
            </w:r>
          </w:p>
        </w:tc>
        <w:tc>
          <w:tcPr>
            <w:tcW w:type="dxa" w:w="4816"/>
            <w:shd w:fill="EEF2F7"/>
            <w:tcBorders>
              <w:bottom w:val="single" w:sz="2" w:color="E3E7EE"/>
            </w:tcBorders>
          </w:tcPr>
          <w:p>
            <w:pPr>
              <w:jc w:val="center"/>
            </w:pPr>
            <w:r/>
            <w:r>
              <w:rPr>
                <w:rFonts w:ascii="Cambria" w:hAnsi="Cambria"/>
                <w:color w:val="22252A"/>
                <w:sz w:val="18"/>
              </w:rPr>
              <w:t>Reproduced</w:t>
            </w:r>
          </w:p>
        </w:tc>
      </w:tr>
      <w:tr>
        <w:tc>
          <w:tcPr>
            <w:tcW w:type="dxa" w:w="4816"/>
            <w:tcBorders>
              <w:bottom w:val="single" w:sz="2" w:color="E3E7EE"/>
            </w:tcBorders>
          </w:tcPr>
          <w:p>
            <w:pPr>
              <w:jc w:val="left"/>
            </w:pPr>
            <w:r/>
            <w:r>
              <w:rPr>
                <w:rFonts w:ascii="Cambria" w:hAnsi="Cambria"/>
                <w:color w:val="22252A"/>
                <w:sz w:val="18"/>
              </w:rPr>
              <w:t>C6a -- Bỏ fairness làm utility tăng mạnh</w:t>
            </w:r>
          </w:p>
        </w:tc>
        <w:tc>
          <w:tcPr>
            <w:tcW w:type="dxa" w:w="4816"/>
            <w:tcBorders>
              <w:bottom w:val="single" w:sz="2" w:color="E3E7EE"/>
            </w:tcBorders>
          </w:tcPr>
          <w:p>
            <w:pPr>
              <w:jc w:val="center"/>
            </w:pPr>
            <w:r/>
            <w:r>
              <w:rPr>
                <w:rFonts w:ascii="Cambria" w:hAnsi="Cambria"/>
                <w:color w:val="22252A"/>
                <w:sz w:val="18"/>
              </w:rPr>
              <w:t>Not Reproduced (utility giảm, đảo chiều so với paper)</w:t>
            </w:r>
          </w:p>
        </w:tc>
      </w:tr>
      <w:tr>
        <w:tc>
          <w:tcPr>
            <w:tcW w:type="dxa" w:w="4816"/>
            <w:shd w:fill="EEF2F7"/>
            <w:tcBorders>
              <w:bottom w:val="single" w:sz="2" w:color="E3E7EE"/>
            </w:tcBorders>
          </w:tcPr>
          <w:p>
            <w:pPr>
              <w:jc w:val="left"/>
            </w:pPr>
            <w:r/>
            <w:r>
              <w:rPr>
                <w:rFonts w:ascii="Cambria" w:hAnsi="Cambria"/>
                <w:color w:val="22252A"/>
                <w:sz w:val="18"/>
              </w:rPr>
              <w:t>C6b -- Bỏ fairness làm bất công bằng bùng nổ</w:t>
            </w:r>
          </w:p>
        </w:tc>
        <w:tc>
          <w:tcPr>
            <w:tcW w:type="dxa" w:w="4816"/>
            <w:shd w:fill="EEF2F7"/>
            <w:tcBorders>
              <w:bottom w:val="single" w:sz="2" w:color="E3E7EE"/>
            </w:tcBorders>
          </w:tcPr>
          <w:p>
            <w:pPr>
              <w:jc w:val="center"/>
            </w:pPr>
            <w:r/>
            <w:r>
              <w:rPr>
                <w:rFonts w:ascii="Cambria" w:hAnsi="Cambria"/>
                <w:color w:val="22252A"/>
                <w:sz w:val="18"/>
              </w:rPr>
              <w:t>Reproduced</w:t>
            </w:r>
          </w:p>
        </w:tc>
      </w:tr>
      <w:tr>
        <w:tc>
          <w:tcPr>
            <w:tcW w:type="dxa" w:w="4816"/>
            <w:tcBorders>
              <w:bottom w:val="single" w:sz="2" w:color="E3E7EE"/>
            </w:tcBorders>
          </w:tcPr>
          <w:p>
            <w:pPr>
              <w:jc w:val="left"/>
            </w:pPr>
            <w:r/>
            <w:r>
              <w:rPr>
                <w:rFonts w:ascii="Cambria" w:hAnsi="Cambria"/>
                <w:color w:val="22252A"/>
                <w:sz w:val="18"/>
              </w:rPr>
              <w:t>Số liệu tuyệt đối chính xác</w:t>
            </w:r>
          </w:p>
        </w:tc>
        <w:tc>
          <w:tcPr>
            <w:tcW w:type="dxa" w:w="4816"/>
            <w:tcBorders>
              <w:bottom w:val="single" w:sz="2" w:color="E3E7EE"/>
            </w:tcBorders>
          </w:tcPr>
          <w:p>
            <w:pPr>
              <w:jc w:val="center"/>
            </w:pPr>
            <w:r/>
            <w:r>
              <w:rPr>
                <w:rFonts w:ascii="Cambria" w:hAnsi="Cambria"/>
                <w:color w:val="22252A"/>
                <w:sz w:val="18"/>
              </w:rPr>
              <w:t>Not Evaluated (không phải mục tiêu, theo thiết kế -- xem Mục 3.1)</w:t>
            </w:r>
          </w:p>
        </w:tc>
      </w:tr>
      <w:tr>
        <w:tc>
          <w:tcPr>
            <w:tcW w:type="dxa" w:w="4816"/>
            <w:shd w:fill="EEF2F7"/>
            <w:tcBorders>
              <w:bottom w:val="single" w:sz="2" w:color="E3E7EE"/>
            </w:tcBorders>
          </w:tcPr>
          <w:p>
            <w:pPr>
              <w:jc w:val="left"/>
            </w:pPr>
            <w:r/>
            <w:r>
              <w:rPr>
                <w:rFonts w:ascii="Cambria" w:hAnsi="Cambria"/>
                <w:color w:val="22252A"/>
                <w:sz w:val="18"/>
              </w:rPr>
              <w:t>(Bổ sung, không phải claim gốc của paper) Ổn định lợi thế dự báo theo quy mô đội xe</w:t>
            </w:r>
          </w:p>
        </w:tc>
        <w:tc>
          <w:tcPr>
            <w:tcW w:type="dxa" w:w="4816"/>
            <w:shd w:fill="EEF2F7"/>
            <w:tcBorders>
              <w:bottom w:val="single" w:sz="2" w:color="E3E7EE"/>
            </w:tcBorders>
          </w:tcPr>
          <w:p>
            <w:pPr>
              <w:jc w:val="center"/>
            </w:pPr>
            <w:r/>
            <w:r>
              <w:rPr>
                <w:rFonts w:ascii="Cambria" w:hAnsi="Cambria"/>
                <w:color w:val="22252A"/>
                <w:sz w:val="18"/>
              </w:rPr>
              <w:t>Not Reproduced (lợi thế co từ +42% về +0%, N=100→400)</w:t>
            </w:r>
          </w:p>
        </w:tc>
      </w:tr>
    </w:tbl>
    <w:p>
      <w:pPr>
        <w:spacing w:after="200"/>
      </w:pPr>
    </w:p>
    <w:p>
      <w:pPr>
        <w:spacing w:after="140"/>
      </w:pPr>
      <w:r>
        <w:rPr>
          <w:rFonts w:ascii="Cambria" w:hAnsi="Cambria"/>
          <w:b/>
          <w:i w:val="0"/>
          <w:color w:val="22252A"/>
          <w:sz w:val="21"/>
        </w:rPr>
        <w:t>Bảng dưới đây là ĐÁNH GIÁ CUỐI CÙNG (final) cho 6 claim gốc C1-C6, kết hợp cả hai trục: (a) held-out generalization -- phát hiện Validation có lặp lại trên Test không; và (b) paper replication verdict -- có khớp đúng tuyên bố định tính của paper không. HAI TRỤC NÀY ĐỘC LẬP, không gộp thành một cột duy nhất -- xem C4 (Not Reproduced dù Generalized) và C5/C6 (Partial, một thành phần reproduce, một không) làm ví dụ vì sao không thể gộp.</w:t>
      </w:r>
    </w:p>
    <w:tbl>
      <w:tblPr>
        <w:tblW w:type="auto" w:w="0"/>
        <w:jc w:val="center"/>
        <w:tblLayout w:type="autofit"/>
        <w:tblLook w:firstColumn="1" w:firstRow="1" w:lastColumn="0" w:lastRow="0" w:noHBand="0" w:noVBand="1" w:val="04A0"/>
      </w:tblPr>
      <w:tblGrid>
        <w:gridCol w:w="3211"/>
        <w:gridCol w:w="3211"/>
        <w:gridCol w:w="3211"/>
      </w:tblGrid>
      <w:tr>
        <w:tc>
          <w:tcPr>
            <w:tcW w:type="dxa" w:w="3211"/>
            <w:shd w:fill="16294F"/>
            <w:tcBorders>
              <w:bottom w:val="single" w:sz="6" w:color="16294F"/>
            </w:tcBorders>
          </w:tcPr>
          <w:p>
            <w:pPr>
              <w:jc w:val="left"/>
            </w:pPr>
            <w:r/>
            <w:r>
              <w:rPr>
                <w:rFonts w:ascii="Calibri" w:hAnsi="Calibri"/>
                <w:b/>
                <w:color w:val="FFFFFF"/>
                <w:sz w:val="18"/>
              </w:rPr>
              <w:t>Claim</w:t>
            </w:r>
          </w:p>
        </w:tc>
        <w:tc>
          <w:tcPr>
            <w:tcW w:type="dxa" w:w="3211"/>
            <w:shd w:fill="16294F"/>
            <w:tcBorders>
              <w:bottom w:val="single" w:sz="6" w:color="16294F"/>
            </w:tcBorders>
          </w:tcPr>
          <w:p>
            <w:pPr>
              <w:jc w:val="center"/>
            </w:pPr>
            <w:r/>
            <w:r>
              <w:rPr>
                <w:rFonts w:ascii="Calibri" w:hAnsi="Calibri"/>
                <w:b/>
                <w:color w:val="FFFFFF"/>
                <w:sz w:val="18"/>
              </w:rPr>
              <w:t>Generalize trên Held-out Test</w:t>
            </w:r>
          </w:p>
        </w:tc>
        <w:tc>
          <w:tcPr>
            <w:tcW w:type="dxa" w:w="3211"/>
            <w:shd w:fill="16294F"/>
            <w:tcBorders>
              <w:bottom w:val="single" w:sz="6" w:color="16294F"/>
            </w:tcBorders>
          </w:tcPr>
          <w:p>
            <w:pPr>
              <w:jc w:val="center"/>
            </w:pPr>
            <w:r/>
            <w:r>
              <w:rPr>
                <w:rFonts w:ascii="Calibri" w:hAnsi="Calibri"/>
                <w:b/>
                <w:color w:val="FFFFFF"/>
                <w:sz w:val="18"/>
              </w:rPr>
              <w:t>Kết luận tái lập so với paper</w:t>
            </w:r>
          </w:p>
        </w:tc>
      </w:tr>
      <w:tr>
        <w:tc>
          <w:tcPr>
            <w:tcW w:type="dxa" w:w="3211"/>
            <w:tcBorders>
              <w:bottom w:val="single" w:sz="2" w:color="E3E7EE"/>
            </w:tcBorders>
          </w:tcPr>
          <w:p>
            <w:pPr>
              <w:jc w:val="left"/>
            </w:pPr>
            <w:r/>
            <w:r>
              <w:rPr>
                <w:rFonts w:ascii="Cambria" w:hAnsi="Cambria"/>
                <w:color w:val="22252A"/>
                <w:sz w:val="18"/>
              </w:rPr>
              <w:t>C1</w:t>
            </w:r>
          </w:p>
        </w:tc>
        <w:tc>
          <w:tcPr>
            <w:tcW w:type="dxa" w:w="3211"/>
            <w:tcBorders>
              <w:bottom w:val="single" w:sz="2" w:color="E3E7EE"/>
            </w:tcBorders>
          </w:tcPr>
          <w:p>
            <w:pPr>
              <w:jc w:val="center"/>
            </w:pPr>
            <w:r/>
            <w:r>
              <w:rPr>
                <w:rFonts w:ascii="Cambria" w:hAnsi="Cambria"/>
                <w:color w:val="22252A"/>
                <w:sz w:val="18"/>
              </w:rPr>
              <w:t>Generalized</w:t>
            </w:r>
          </w:p>
        </w:tc>
        <w:tc>
          <w:tcPr>
            <w:tcW w:type="dxa" w:w="3211"/>
            <w:tcBorders>
              <w:bottom w:val="single" w:sz="2" w:color="E3E7EE"/>
            </w:tcBorders>
          </w:tcPr>
          <w:p>
            <w:pPr>
              <w:jc w:val="center"/>
            </w:pPr>
            <w:r/>
            <w:r>
              <w:rPr>
                <w:rFonts w:ascii="Cambria" w:hAnsi="Cambria"/>
                <w:color w:val="22252A"/>
                <w:sz w:val="18"/>
              </w:rPr>
              <w:t>Reproduced</w:t>
            </w:r>
          </w:p>
        </w:tc>
      </w:tr>
      <w:tr>
        <w:tc>
          <w:tcPr>
            <w:tcW w:type="dxa" w:w="3211"/>
            <w:shd w:fill="EEF2F7"/>
            <w:tcBorders>
              <w:bottom w:val="single" w:sz="2" w:color="E3E7EE"/>
            </w:tcBorders>
          </w:tcPr>
          <w:p>
            <w:pPr>
              <w:jc w:val="left"/>
            </w:pPr>
            <w:r/>
            <w:r>
              <w:rPr>
                <w:rFonts w:ascii="Cambria" w:hAnsi="Cambria"/>
                <w:color w:val="22252A"/>
                <w:sz w:val="18"/>
              </w:rPr>
              <w:t>C2</w:t>
            </w:r>
          </w:p>
        </w:tc>
        <w:tc>
          <w:tcPr>
            <w:tcW w:type="dxa" w:w="3211"/>
            <w:shd w:fill="EEF2F7"/>
            <w:tcBorders>
              <w:bottom w:val="single" w:sz="2" w:color="E3E7EE"/>
            </w:tcBorders>
          </w:tcPr>
          <w:p>
            <w:pPr>
              <w:jc w:val="center"/>
            </w:pPr>
            <w:r/>
            <w:r>
              <w:rPr>
                <w:rFonts w:ascii="Cambria" w:hAnsi="Cambria"/>
                <w:color w:val="22252A"/>
                <w:sz w:val="18"/>
              </w:rPr>
              <w:t>Generalized</w:t>
            </w:r>
          </w:p>
        </w:tc>
        <w:tc>
          <w:tcPr>
            <w:tcW w:type="dxa" w:w="3211"/>
            <w:shd w:fill="EEF2F7"/>
            <w:tcBorders>
              <w:bottom w:val="single" w:sz="2" w:color="E3E7EE"/>
            </w:tcBorders>
          </w:tcPr>
          <w:p>
            <w:pPr>
              <w:jc w:val="center"/>
            </w:pPr>
            <w:r/>
            <w:r>
              <w:rPr>
                <w:rFonts w:ascii="Cambria" w:hAnsi="Cambria"/>
                <w:color w:val="22252A"/>
                <w:sz w:val="18"/>
              </w:rPr>
              <w:t>Reproduced within adapted-baseline scope</w:t>
            </w:r>
          </w:p>
        </w:tc>
      </w:tr>
      <w:tr>
        <w:tc>
          <w:tcPr>
            <w:tcW w:type="dxa" w:w="3211"/>
            <w:tcBorders>
              <w:bottom w:val="single" w:sz="2" w:color="E3E7EE"/>
            </w:tcBorders>
          </w:tcPr>
          <w:p>
            <w:pPr>
              <w:jc w:val="left"/>
            </w:pPr>
            <w:r/>
            <w:r>
              <w:rPr>
                <w:rFonts w:ascii="Cambria" w:hAnsi="Cambria"/>
                <w:color w:val="22252A"/>
                <w:sz w:val="18"/>
              </w:rPr>
              <w:t>C3</w:t>
            </w:r>
          </w:p>
        </w:tc>
        <w:tc>
          <w:tcPr>
            <w:tcW w:type="dxa" w:w="3211"/>
            <w:tcBorders>
              <w:bottom w:val="single" w:sz="2" w:color="E3E7EE"/>
            </w:tcBorders>
          </w:tcPr>
          <w:p>
            <w:pPr>
              <w:jc w:val="center"/>
            </w:pPr>
            <w:r/>
            <w:r>
              <w:rPr>
                <w:rFonts w:ascii="Cambria" w:hAnsi="Cambria"/>
                <w:color w:val="22252A"/>
                <w:sz w:val="18"/>
              </w:rPr>
              <w:t>Generalized</w:t>
            </w:r>
          </w:p>
        </w:tc>
        <w:tc>
          <w:tcPr>
            <w:tcW w:type="dxa" w:w="3211"/>
            <w:tcBorders>
              <w:bottom w:val="single" w:sz="2" w:color="E3E7EE"/>
            </w:tcBorders>
          </w:tcPr>
          <w:p>
            <w:pPr>
              <w:jc w:val="center"/>
            </w:pPr>
            <w:r/>
            <w:r>
              <w:rPr>
                <w:rFonts w:ascii="Cambria" w:hAnsi="Cambria"/>
                <w:color w:val="22252A"/>
                <w:sz w:val="18"/>
              </w:rPr>
              <w:t>Partially Reproduced / strengthened by held-out support</w:t>
            </w:r>
          </w:p>
        </w:tc>
      </w:tr>
      <w:tr>
        <w:tc>
          <w:tcPr>
            <w:tcW w:type="dxa" w:w="3211"/>
            <w:shd w:fill="EEF2F7"/>
            <w:tcBorders>
              <w:bottom w:val="single" w:sz="2" w:color="E3E7EE"/>
            </w:tcBorders>
          </w:tcPr>
          <w:p>
            <w:pPr>
              <w:jc w:val="left"/>
            </w:pPr>
            <w:r/>
            <w:r>
              <w:rPr>
                <w:rFonts w:ascii="Cambria" w:hAnsi="Cambria"/>
                <w:color w:val="22252A"/>
                <w:sz w:val="18"/>
              </w:rPr>
              <w:t>C4</w:t>
            </w:r>
          </w:p>
        </w:tc>
        <w:tc>
          <w:tcPr>
            <w:tcW w:type="dxa" w:w="3211"/>
            <w:shd w:fill="EEF2F7"/>
            <w:tcBorders>
              <w:bottom w:val="single" w:sz="2" w:color="E3E7EE"/>
            </w:tcBorders>
          </w:tcPr>
          <w:p>
            <w:pPr>
              <w:jc w:val="center"/>
            </w:pPr>
            <w:r/>
            <w:r>
              <w:rPr>
                <w:rFonts w:ascii="Cambria" w:hAnsi="Cambria"/>
                <w:color w:val="22252A"/>
                <w:sz w:val="18"/>
              </w:rPr>
              <w:t>Generalized</w:t>
            </w:r>
          </w:p>
        </w:tc>
        <w:tc>
          <w:tcPr>
            <w:tcW w:type="dxa" w:w="3211"/>
            <w:shd w:fill="EEF2F7"/>
            <w:tcBorders>
              <w:bottom w:val="single" w:sz="2" w:color="E3E7EE"/>
            </w:tcBorders>
          </w:tcPr>
          <w:p>
            <w:pPr>
              <w:jc w:val="center"/>
            </w:pPr>
            <w:r/>
            <w:r>
              <w:rPr>
                <w:rFonts w:ascii="Cambria" w:hAnsi="Cambria"/>
                <w:color w:val="22252A"/>
                <w:sz w:val="18"/>
              </w:rPr>
              <w:t>Not Reproduced</w:t>
            </w:r>
          </w:p>
        </w:tc>
      </w:tr>
      <w:tr>
        <w:tc>
          <w:tcPr>
            <w:tcW w:type="dxa" w:w="3211"/>
            <w:tcBorders>
              <w:bottom w:val="single" w:sz="2" w:color="E3E7EE"/>
            </w:tcBorders>
          </w:tcPr>
          <w:p>
            <w:pPr>
              <w:jc w:val="left"/>
            </w:pPr>
            <w:r/>
            <w:r>
              <w:rPr>
                <w:rFonts w:ascii="Cambria" w:hAnsi="Cambria"/>
                <w:color w:val="22252A"/>
                <w:sz w:val="18"/>
              </w:rPr>
              <w:t>C5</w:t>
            </w:r>
          </w:p>
        </w:tc>
        <w:tc>
          <w:tcPr>
            <w:tcW w:type="dxa" w:w="3211"/>
            <w:tcBorders>
              <w:bottom w:val="single" w:sz="2" w:color="E3E7EE"/>
            </w:tcBorders>
          </w:tcPr>
          <w:p>
            <w:pPr>
              <w:jc w:val="center"/>
            </w:pPr>
            <w:r/>
            <w:r>
              <w:rPr>
                <w:rFonts w:ascii="Cambria" w:hAnsi="Cambria"/>
                <w:color w:val="22252A"/>
                <w:sz w:val="18"/>
              </w:rPr>
              <w:t>Generalized</w:t>
            </w:r>
          </w:p>
        </w:tc>
        <w:tc>
          <w:tcPr>
            <w:tcW w:type="dxa" w:w="3211"/>
            <w:tcBorders>
              <w:bottom w:val="single" w:sz="2" w:color="E3E7EE"/>
            </w:tcBorders>
          </w:tcPr>
          <w:p>
            <w:pPr>
              <w:jc w:val="center"/>
            </w:pPr>
            <w:r/>
            <w:r>
              <w:rPr>
                <w:rFonts w:ascii="Cambria" w:hAnsi="Cambria"/>
                <w:color w:val="22252A"/>
                <w:sz w:val="18"/>
              </w:rPr>
              <w:t>Partially Reproduced (Utility component reproduced/generalized; Fairness component NOT reproduced -- No Forecast is fairer on both Validation and Test)</w:t>
            </w:r>
          </w:p>
        </w:tc>
      </w:tr>
      <w:tr>
        <w:tc>
          <w:tcPr>
            <w:tcW w:type="dxa" w:w="3211"/>
            <w:shd w:fill="EEF2F7"/>
            <w:tcBorders>
              <w:bottom w:val="single" w:sz="2" w:color="E3E7EE"/>
            </w:tcBorders>
          </w:tcPr>
          <w:p>
            <w:pPr>
              <w:jc w:val="left"/>
            </w:pPr>
            <w:r/>
            <w:r>
              <w:rPr>
                <w:rFonts w:ascii="Cambria" w:hAnsi="Cambria"/>
                <w:color w:val="22252A"/>
                <w:sz w:val="18"/>
              </w:rPr>
              <w:t>C6</w:t>
            </w:r>
          </w:p>
        </w:tc>
        <w:tc>
          <w:tcPr>
            <w:tcW w:type="dxa" w:w="3211"/>
            <w:shd w:fill="EEF2F7"/>
            <w:tcBorders>
              <w:bottom w:val="single" w:sz="2" w:color="E3E7EE"/>
            </w:tcBorders>
          </w:tcPr>
          <w:p>
            <w:pPr>
              <w:jc w:val="center"/>
            </w:pPr>
            <w:r/>
            <w:r>
              <w:rPr>
                <w:rFonts w:ascii="Cambria" w:hAnsi="Cambria"/>
                <w:color w:val="22252A"/>
                <w:sz w:val="18"/>
              </w:rPr>
              <w:t>Generalized</w:t>
            </w:r>
          </w:p>
        </w:tc>
        <w:tc>
          <w:tcPr>
            <w:tcW w:type="dxa" w:w="3211"/>
            <w:shd w:fill="EEF2F7"/>
            <w:tcBorders>
              <w:bottom w:val="single" w:sz="2" w:color="E3E7EE"/>
            </w:tcBorders>
          </w:tcPr>
          <w:p>
            <w:pPr>
              <w:jc w:val="center"/>
            </w:pPr>
            <w:r/>
            <w:r>
              <w:rPr>
                <w:rFonts w:ascii="Cambria" w:hAnsi="Cambria"/>
                <w:color w:val="22252A"/>
                <w:sz w:val="18"/>
              </w:rPr>
              <w:t>Partially Reproduced (Inequality component reproduced/generalized; Utility component NOT reproduced -- removing fairness LOWERS Utility on both Validation and Test)</w:t>
            </w:r>
          </w:p>
        </w:tc>
      </w:tr>
    </w:tbl>
    <w:p>
      <w:pPr>
        <w:spacing w:after="200"/>
      </w:pPr>
    </w:p>
    <w:p>
      <w:pPr>
        <w:spacing w:after="140"/>
      </w:pPr>
      <w:r>
        <w:rPr>
          <w:rFonts w:ascii="Cambria" w:hAnsi="Cambria"/>
          <w:b w:val="0"/>
          <w:i w:val="0"/>
          <w:color w:val="5B6370"/>
          <w:sz w:val="19"/>
        </w:rPr>
        <w:t>Không có claim nào được viết là "6/6 reproduced". Bảng đầy đủ với evidence/caveat từng dòng: `final_test/test_claim_assessment.csv`.</w:t>
      </w:r>
    </w:p>
    <w:p>
      <w:pPr>
        <w:pStyle w:val="Heading1"/>
        <w:keepNext/>
        <w:spacing w:before="400" w:after="180"/>
      </w:pPr>
      <w:r>
        <w:rPr>
          <w:rFonts w:ascii="Calibri" w:hAnsi="Calibri"/>
          <w:b/>
          <w:color w:val="162C52"/>
          <w:sz w:val="32"/>
        </w:rPr>
        <w:t>11. Sai khác và Giới hạn (Discrepancies and Limitations)</w:t>
      </w:r>
    </w:p>
    <w:p>
      <w:pPr>
        <w:spacing w:before="40" w:after="200"/>
        <w:pBdr>
          <w:bottom w:val="single" w:sz="14" w:space="1" w:color="2B6CB0"/>
        </w:pBdr>
      </w:pPr>
    </w:p>
    <w:p>
      <w:pPr>
        <w:pStyle w:val="Heading2"/>
        <w:keepNext/>
        <w:spacing w:before="260" w:after="100"/>
      </w:pPr>
      <w:r>
        <w:rPr>
          <w:rFonts w:ascii="Calibri" w:hAnsi="Calibri"/>
          <w:b/>
          <w:color w:val="2B6CB0"/>
          <w:sz w:val="25"/>
        </w:rPr>
        <w:t>11.1 Vì sao số liệu khác paper</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Khác biệt</w:t>
            </w:r>
          </w:p>
        </w:tc>
        <w:tc>
          <w:tcPr>
            <w:tcW w:type="dxa" w:w="4816"/>
            <w:shd w:fill="16294F"/>
            <w:tcBorders>
              <w:bottom w:val="single" w:sz="6" w:color="16294F"/>
            </w:tcBorders>
          </w:tcPr>
          <w:p>
            <w:pPr>
              <w:jc w:val="center"/>
            </w:pPr>
            <w:r/>
            <w:r>
              <w:rPr>
                <w:rFonts w:ascii="Calibri" w:hAnsi="Calibri"/>
                <w:b/>
                <w:color w:val="FFFFFF"/>
                <w:sz w:val="18"/>
              </w:rPr>
              <w:t>Tác động kỳ vọng</w:t>
            </w:r>
          </w:p>
        </w:tc>
      </w:tr>
      <w:tr>
        <w:tc>
          <w:tcPr>
            <w:tcW w:type="dxa" w:w="4816"/>
            <w:tcBorders>
              <w:bottom w:val="single" w:sz="2" w:color="E3E7EE"/>
            </w:tcBorders>
          </w:tcPr>
          <w:p>
            <w:pPr>
              <w:jc w:val="left"/>
            </w:pPr>
            <w:r/>
            <w:r>
              <w:rPr>
                <w:rFonts w:ascii="Cambria" w:hAnsi="Cambria"/>
                <w:color w:val="22252A"/>
                <w:sz w:val="18"/>
              </w:rPr>
              <w:t>Dữ liệu khác năm (2013 vs. 2016 của paper)</w:t>
            </w:r>
          </w:p>
        </w:tc>
        <w:tc>
          <w:tcPr>
            <w:tcW w:type="dxa" w:w="4816"/>
            <w:tcBorders>
              <w:bottom w:val="single" w:sz="2" w:color="E3E7EE"/>
            </w:tcBorders>
          </w:tcPr>
          <w:p>
            <w:pPr>
              <w:jc w:val="center"/>
            </w:pPr>
            <w:r/>
            <w:r>
              <w:rPr>
                <w:rFonts w:ascii="Cambria" w:hAnsi="Cambria"/>
                <w:color w:val="22252A"/>
                <w:sz w:val="18"/>
              </w:rPr>
              <w:t>Mẫu hình nhu cầu/không gian có thể khác; không phải bằng chứng khả năng tổng quát hóa qua các năm</w:t>
            </w:r>
          </w:p>
        </w:tc>
      </w:tr>
      <w:tr>
        <w:tc>
          <w:tcPr>
            <w:tcW w:type="dxa" w:w="4816"/>
            <w:shd w:fill="EEF2F7"/>
            <w:tcBorders>
              <w:bottom w:val="single" w:sz="2" w:color="E3E7EE"/>
            </w:tcBorders>
          </w:tcPr>
          <w:p>
            <w:pPr>
              <w:jc w:val="left"/>
            </w:pPr>
            <w:r/>
            <w:r>
              <w:rPr>
                <w:rFonts w:ascii="Cambria" w:hAnsi="Cambria"/>
                <w:color w:val="22252A"/>
                <w:sz w:val="18"/>
              </w:rPr>
              <w:t>Dự báo là bảng Q(vùng,giờ) học TD(0), không phải MLP theo cặp OD của paper</w:t>
            </w:r>
          </w:p>
        </w:tc>
        <w:tc>
          <w:tcPr>
            <w:tcW w:type="dxa" w:w="4816"/>
            <w:shd w:fill="EEF2F7"/>
            <w:tcBorders>
              <w:bottom w:val="single" w:sz="2" w:color="E3E7EE"/>
            </w:tcBorders>
          </w:tcPr>
          <w:p>
            <w:pPr>
              <w:jc w:val="center"/>
            </w:pPr>
            <w:r/>
            <w:r>
              <w:rPr>
                <w:rFonts w:ascii="Cambria" w:hAnsi="Cambria"/>
                <w:color w:val="22252A"/>
                <w:sz w:val="18"/>
              </w:rPr>
              <w:t>Tín hiệu nhìn trước khác bản chất -- so sánh trực tiếp ở Mục 8.5 cho thấy khác biệt thật, không chỉ lý thuyết</w:t>
            </w:r>
          </w:p>
        </w:tc>
      </w:tr>
      <w:tr>
        <w:tc>
          <w:tcPr>
            <w:tcW w:type="dxa" w:w="4816"/>
            <w:tcBorders>
              <w:bottom w:val="single" w:sz="2" w:color="E3E7EE"/>
            </w:tcBorders>
          </w:tcPr>
          <w:p>
            <w:pPr>
              <w:jc w:val="left"/>
            </w:pPr>
            <w:r/>
            <w:r>
              <w:rPr>
                <w:rFonts w:ascii="Cambria" w:hAnsi="Cambria"/>
                <w:color w:val="22252A"/>
                <w:sz w:val="18"/>
              </w:rPr>
              <w:t>Số tài xế (200) là giả định, paper không nêu rõ</w:t>
            </w:r>
          </w:p>
        </w:tc>
        <w:tc>
          <w:tcPr>
            <w:tcW w:type="dxa" w:w="4816"/>
            <w:tcBorders>
              <w:bottom w:val="single" w:sz="2" w:color="E3E7EE"/>
            </w:tcBorders>
          </w:tcPr>
          <w:p>
            <w:pPr>
              <w:jc w:val="center"/>
            </w:pPr>
            <w:r/>
            <w:r>
              <w:rPr>
                <w:rFonts w:ascii="Cambria" w:hAnsi="Cambria"/>
                <w:color w:val="22252A"/>
                <w:sz w:val="18"/>
              </w:rPr>
              <w:t>Ảnh hưởng trực tiếp tỷ lệ cung/cầu -- Mục 8.7 cho thấy hiệu ứng dự báo phụ thuộc mạnh vào tỷ lệ này</w:t>
            </w:r>
          </w:p>
        </w:tc>
      </w:tr>
      <w:tr>
        <w:tc>
          <w:tcPr>
            <w:tcW w:type="dxa" w:w="4816"/>
            <w:shd w:fill="EEF2F7"/>
            <w:tcBorders>
              <w:bottom w:val="single" w:sz="2" w:color="E3E7EE"/>
            </w:tcBorders>
          </w:tcPr>
          <w:p>
            <w:pPr>
              <w:jc w:val="left"/>
            </w:pPr>
            <w:r/>
            <w:r>
              <w:rPr>
                <w:rFonts w:ascii="Cambria" w:hAnsi="Cambria"/>
                <w:color w:val="22252A"/>
                <w:sz w:val="18"/>
              </w:rPr>
              <w:t>ETA đón dùng khoảng cách đường thẳng, tốc độ cố định, không phải định tuyến đường thật</w:t>
            </w:r>
          </w:p>
        </w:tc>
        <w:tc>
          <w:tcPr>
            <w:tcW w:type="dxa" w:w="4816"/>
            <w:shd w:fill="EEF2F7"/>
            <w:tcBorders>
              <w:bottom w:val="single" w:sz="2" w:color="E3E7EE"/>
            </w:tcBorders>
          </w:tcPr>
          <w:p>
            <w:pPr>
              <w:jc w:val="center"/>
            </w:pPr>
            <w:r/>
            <w:r>
              <w:rPr>
                <w:rFonts w:ascii="Cambria" w:hAnsi="Cambria"/>
                <w:color w:val="22252A"/>
                <w:sz w:val="18"/>
              </w:rPr>
              <w:t>Đơn giản hóa tính khả thi ghép cặp; có thể lệch nhẹ candidate pool thực tế</w:t>
            </w:r>
          </w:p>
        </w:tc>
      </w:tr>
      <w:tr>
        <w:tc>
          <w:tcPr>
            <w:tcW w:type="dxa" w:w="4816"/>
            <w:tcBorders>
              <w:bottom w:val="single" w:sz="2" w:color="E3E7EE"/>
            </w:tcBorders>
          </w:tcPr>
          <w:p>
            <w:pPr>
              <w:jc w:val="left"/>
            </w:pPr>
            <w:r/>
            <w:r>
              <w:rPr>
                <w:rFonts w:ascii="Cambria" w:hAnsi="Cambria"/>
                <w:color w:val="22252A"/>
                <w:sz w:val="18"/>
              </w:rPr>
              <w:t>Baseline REASSIGN/Balance-RP không tái lập được nguyên bản</w:t>
            </w:r>
          </w:p>
        </w:tc>
        <w:tc>
          <w:tcPr>
            <w:tcW w:type="dxa" w:w="4816"/>
            <w:tcBorders>
              <w:bottom w:val="single" w:sz="2" w:color="E3E7EE"/>
            </w:tcBorders>
          </w:tcPr>
          <w:p>
            <w:pPr>
              <w:jc w:val="center"/>
            </w:pPr>
            <w:r/>
            <w:r>
              <w:rPr>
                <w:rFonts w:ascii="Cambria" w:hAnsi="Cambria"/>
                <w:color w:val="22252A"/>
                <w:sz w:val="18"/>
              </w:rPr>
              <w:t>Khác biệt tuyệt đối so với paper; không ảnh hưởng đến so sánh nội bộ giữa các baseline đã điều chỉnh</w:t>
            </w:r>
          </w:p>
        </w:tc>
      </w:tr>
    </w:tbl>
    <w:p>
      <w:pPr>
        <w:spacing w:after="200"/>
      </w:pPr>
    </w:p>
    <w:p>
      <w:pPr>
        <w:pStyle w:val="Heading2"/>
        <w:keepNext/>
        <w:spacing w:before="260" w:after="100"/>
      </w:pPr>
      <w:r>
        <w:rPr>
          <w:rFonts w:ascii="Calibri" w:hAnsi="Calibri"/>
          <w:b/>
          <w:color w:val="2B6CB0"/>
          <w:sz w:val="25"/>
        </w:rPr>
        <w:t>11.2 Kết quả Tiêu cực và Rỗng (Negative and Null Results)</w:t>
      </w:r>
    </w:p>
    <w:p>
      <w:pPr>
        <w:pStyle w:val="ListBullet"/>
        <w:spacing w:after="80"/>
      </w:pPr>
      <w:r>
        <w:rPr>
          <w:rFonts w:ascii="Cambria" w:hAnsi="Cambria"/>
          <w:color w:val="22252A"/>
          <w:sz w:val="21"/>
        </w:rPr>
        <w:t>Triển khai dự báo đầu tiên có lỗi gán trạng thái thật (phần thưởng gán cho điểm trả khách, không bootstrap), cho bảng Q tương quan ÂM (r=−0,36) với nhu cầu thực tế tương lai; đã sửa bằng cập nhật Bellman đúng trên trạng thái (vùng,giờ), tương quan sau sửa +0,51.</w:t>
      </w:r>
    </w:p>
    <w:p>
      <w:pPr>
        <w:pStyle w:val="ListBullet"/>
        <w:spacing w:after="80"/>
      </w:pPr>
      <w:r>
        <w:rPr>
          <w:rFonts w:ascii="Cambria" w:hAnsi="Cambria"/>
          <w:color w:val="22252A"/>
          <w:sz w:val="21"/>
        </w:rPr>
        <w:t>Tỷ lệ đổi quyết định D = P(π_full ≠ π_no_forecast) trên toàn bộ 37 ngày chỉ 13,0% -- dự báo chỉ đổi một phần nhỏ trong tổng số phép gán, nhưng vẫn tích lũy thành chênh lệch utility +20% ở Mục 8.4. Dữ liệu hiện có KHÔNG tách riêng được tỷ lệ đổi quyết định chỉ trong đúng cửa sổ ngày 1–7 (script hiện tại đo cộng dồn trên cả quỹ đạo); đây là một khoảng trống công cụ được công bố rõ, không phải số liệu bị bỏ sót.</w:t>
      </w:r>
    </w:p>
    <w:p>
      <w:pPr>
        <w:pStyle w:val="ListBullet"/>
        <w:spacing w:after="80"/>
      </w:pPr>
      <w:r>
        <w:rPr>
          <w:rFonts w:ascii="Cambria" w:hAnsi="Cambria"/>
          <w:color w:val="22252A"/>
          <w:sz w:val="21"/>
        </w:rPr>
        <w:t>Hướng utility của C6 không tái lập được; có phân rã (Mục 8.6) nhưng chưa có cơ chế không gian được kiểm chứng độc lập (cuốc ngắn trung tâm vs. ngoại vi).</w:t>
      </w:r>
    </w:p>
    <w:p>
      <w:pPr>
        <w:pStyle w:val="ListBullet"/>
        <w:spacing w:after="80"/>
      </w:pPr>
      <w:r>
        <w:rPr>
          <w:rFonts w:ascii="Cambria" w:hAnsi="Cambria"/>
          <w:color w:val="22252A"/>
          <w:sz w:val="21"/>
        </w:rPr>
        <w:t>Độ nhạy quy mô đội xe: lợi thế dự báo bùng nổ khi thiếu hụt cung (+42% tại N=100) và bão hòa khi thừa cung (0% tại N=400) -- một phát hiện thật, không được paper kiểm tra.</w:t>
      </w:r>
    </w:p>
    <w:p>
      <w:pPr>
        <w:pStyle w:val="Heading2"/>
        <w:keepNext/>
        <w:spacing w:before="260" w:after="100"/>
      </w:pPr>
      <w:r>
        <w:rPr>
          <w:rFonts w:ascii="Calibri" w:hAnsi="Calibri"/>
          <w:b/>
          <w:color w:val="2B6CB0"/>
          <w:sz w:val="25"/>
        </w:rPr>
        <w:t>11.3 Khoảng trống Tái lập và Giả định (Reproducibility Gaps and Assumptions)</w:t>
      </w:r>
    </w:p>
    <w:p>
      <w:pPr>
        <w:pStyle w:val="ListBullet"/>
        <w:spacing w:after="80"/>
      </w:pPr>
      <w:r>
        <w:rPr>
          <w:rFonts w:ascii="Cambria" w:hAnsi="Cambria"/>
          <w:color w:val="22252A"/>
          <w:sz w:val="21"/>
        </w:rPr>
        <w:t>A1. Paper không nêu rõ số lượng tài xế mô phỏng. Quyết định tái lập: dùng 200, giả định hợp lý cho quy mô Manhattan, công bố rõ đây là giả định.</w:t>
      </w:r>
    </w:p>
    <w:p>
      <w:pPr>
        <w:pStyle w:val="ListBullet"/>
        <w:spacing w:after="80"/>
      </w:pPr>
      <w:r>
        <w:rPr>
          <w:rFonts w:ascii="Cambria" w:hAnsi="Cambria"/>
          <w:color w:val="22252A"/>
          <w:sz w:val="21"/>
        </w:rPr>
        <w:t>A2. Paper không nêu rõ thuật toán gộp vị trí thành node. Quyết định tái lập: dùng 67 zone TLC chính thức thay cho gộp tùy biến.</w:t>
      </w:r>
    </w:p>
    <w:p>
      <w:pPr>
        <w:pStyle w:val="ListBullet"/>
        <w:spacing w:after="80"/>
      </w:pPr>
      <w:r>
        <w:rPr>
          <w:rFonts w:ascii="Cambria" w:hAnsi="Cambria"/>
          <w:color w:val="22252A"/>
          <w:sz w:val="21"/>
        </w:rPr>
        <w:t>A3. Paper không mô tả đầy đủ hidden layer/optimizer/learning rate/epochs của MLP dự báo. Quyết định tái lập: khi cần một MLP thật để so sánh trực tiếp (Mục 8.5), dùng kiến trúc 3 lớp với embedding vùng + one-hot giờ, Adam, 30 epoch -- tự chọn, công bố rõ, không tuyên bố khớp paper.</w:t>
      </w:r>
    </w:p>
    <w:p>
      <w:pPr>
        <w:pStyle w:val="ListBullet"/>
        <w:spacing w:after="80"/>
      </w:pPr>
      <w:r>
        <w:rPr>
          <w:rFonts w:ascii="Cambria" w:hAnsi="Cambria"/>
          <w:color w:val="22252A"/>
          <w:sz w:val="21"/>
        </w:rPr>
        <w:t>A4. Paper không công bố đầy đủ chi tiết triển khai baseline REASSIGN/Balance-RP gốc. Quyết định tái lập: dùng Exact REASSIGN (Lesmana et al. 2019) và LAF (Sühr et al. 2019) làm baseline gần nhất có thể kiểm chứng, không tuyên bố là bản triển khai trực tiếp.</w:t>
      </w:r>
    </w:p>
    <w:p>
      <w:pPr>
        <w:pStyle w:val="ListBullet"/>
        <w:spacing w:after="80"/>
      </w:pPr>
      <w:r>
        <w:rPr>
          <w:rFonts w:ascii="Cambria" w:hAnsi="Cambria"/>
          <w:color w:val="22252A"/>
          <w:sz w:val="21"/>
        </w:rPr>
        <w:t>A5. Paper không báo cáo random seed hay thống kê nhiều lần chạy. Quyết định tái lập: chạy 5 seed độc lập (3 seed cho thí nghiệm cơ chế bổ sung) và báo cáo trung bình ± độ lệch chuẩn cho mọi kết quả chính.</w:t>
      </w:r>
    </w:p>
    <w:p>
      <w:pPr>
        <w:pStyle w:val="Heading1"/>
        <w:keepNext/>
        <w:spacing w:before="400" w:after="180"/>
      </w:pPr>
      <w:r>
        <w:rPr>
          <w:rFonts w:ascii="Calibri" w:hAnsi="Calibri"/>
          <w:b/>
          <w:color w:val="162C52"/>
          <w:sz w:val="32"/>
        </w:rPr>
        <w:t>12. Kết luận (Conclusion)</w:t>
      </w:r>
    </w:p>
    <w:p>
      <w:pPr>
        <w:spacing w:before="40" w:after="200"/>
        <w:pBdr>
          <w:bottom w:val="single" w:sz="14" w:space="1" w:color="2B6CB0"/>
        </w:pBdr>
      </w:pPr>
    </w:p>
    <w:p>
      <w:pPr>
        <w:spacing w:after="140"/>
      </w:pPr>
      <w:r>
        <w:rPr>
          <w:rFonts w:ascii="Cambria" w:hAnsi="Cambria"/>
          <w:b w:val="0"/>
          <w:i w:val="0"/>
          <w:color w:val="22252A"/>
          <w:sz w:val="21"/>
        </w:rPr>
        <w:t>Dự án tái lập sạch các tuyên bố trung tâm về đánh đổi và vượt trội baseline (C1, C2), trên dữ liệu taxi NYC 2013 thực tế, độc lập, lấy mẫu riêng. Các tuyên bố horizon dài và no-fairness (C3, C4, C5, C6) chỉ tái lập một phần hoặc không tái lập ở một thành phần: hướng định tính đúng khi horizon đủ dài và trên bất công bằng, nhưng không đúng ở hướng utility của C6, không đúng ở thành phần fairness của C5, và C4 (dự báo cải thiện fairness dài hạn) hoàn toàn Not Reproduced. Một quét quy mô đội xe (không phải claim gốc của paper) cho thấy thêm: chính lợi thế của dự báo phụ thuộc quy mô -- lớn khi khan hiếm tài xế, không đáng kể khi cung bão hòa cầu -- chứ không phải thuộc tính cố định của thuật toán. Bốn thí nghiệm cơ chế bổ sung (Mục 8.4.1) cho thấy thời điểm chuyển pha ngày 14–21 có nhiều bằng chứng liên hệ hội tụ với nhau (độ phủ trạng thái, giá trị Q, tỷ trọng fairness), dù không cái nào là ablation có kiểm soát chứng minh nhân quả.</w:t>
      </w:r>
    </w:p>
    <w:p>
      <w:pPr>
        <w:spacing w:after="140"/>
      </w:pPr>
      <w:r>
        <w:rPr>
          <w:rFonts w:ascii="Cambria" w:hAnsi="Cambria"/>
          <w:b/>
          <w:i w:val="0"/>
          <w:color w:val="22252A"/>
          <w:sz w:val="21"/>
        </w:rPr>
        <w:t>Sau khi đóng băng implementation và cấu hình trên Validation, held-out temporal Test evaluation (Mục 9) xác nhận 13/13 phát hiện định trước từ Validation ĐÚNG CHIỀU trên Test -- củng cố độ tin cậy rằng hành vi quan sát được của bản tái lập ổn định theo thời gian. Tuy nhiên, kết quả held-out cũng xác nhận rằng KHÔNG PHẢI mọi tuyên bố định tính của paper gốc đều được reproduce: lợi ích Utility từ dự báo vẫn duy trì, nhưng lợi ích Fairness từ dự báo vẫn Not Reproduced trên cả 2 tập dữ liệu.</w:t>
      </w:r>
    </w:p>
    <w:p>
      <w:pPr>
        <w:spacing w:after="140"/>
      </w:pPr>
      <w:r>
        <w:rPr>
          <w:rFonts w:ascii="Cambria" w:hAnsi="Cambria"/>
          <w:b/>
          <w:i w:val="0"/>
          <w:color w:val="22252A"/>
          <w:sz w:val="21"/>
        </w:rPr>
        <w:t>Báo cáo này trình bày trung thực tất cả điều trên thay vì làm tròn thành “đã tái lập hoàn toàn”, đúng tinh thần chính paper phân biệt giữa tái lập số liệu chính xác và tái lập xu hướng định tính. Kết luận cuối cùng: "Strong Partial Trend Replication with held-out temporal support" -- Strong vì 13/13 phát hiện generalize trên held-out Test; Partial vì các paper claim liên quan fairness không reproduce đầy đủ; held-out temporal support vì Test là một lát cắt thời gian độc lập, chưa từng dùng để tune.</w:t>
      </w:r>
    </w:p>
    <w:p>
      <w:pPr>
        <w:pStyle w:val="Heading1"/>
        <w:keepNext/>
        <w:spacing w:before="400" w:after="180"/>
      </w:pPr>
      <w:r>
        <w:rPr>
          <w:rFonts w:ascii="Calibri" w:hAnsi="Calibri"/>
          <w:b/>
          <w:color w:val="162C52"/>
          <w:sz w:val="32"/>
        </w:rPr>
        <w:t>Phụ lục (Appendix)</w:t>
      </w:r>
    </w:p>
    <w:p>
      <w:pPr>
        <w:spacing w:before="40" w:after="200"/>
        <w:pBdr>
          <w:bottom w:val="single" w:sz="14" w:space="1" w:color="2B6CB0"/>
        </w:pBdr>
      </w:pPr>
    </w:p>
    <w:p>
      <w:pPr>
        <w:spacing w:after="140"/>
      </w:pPr>
      <w:r>
        <w:rPr>
          <w:rFonts w:ascii="Cambria" w:hAnsi="Cambria"/>
          <w:b/>
          <w:i w:val="0"/>
          <w:color w:val="22252A"/>
          <w:sz w:val="22"/>
        </w:rPr>
        <w:t>A.1 Reproducibility snapshot (tóm tắt -- xem Technical Documentation để có đầy đủ lệnh chạy lại, cấu trúc repo và module contract)</w:t>
      </w:r>
    </w:p>
    <w:tbl>
      <w:tblPr>
        <w:tblW w:type="auto" w:w="0"/>
        <w:jc w:val="center"/>
        <w:tblLayout w:type="autofit"/>
        <w:tblLook w:firstColumn="1" w:firstRow="1" w:lastColumn="0" w:lastRow="0" w:noHBand="0" w:noVBand="1" w:val="04A0"/>
      </w:tblPr>
      <w:tblGrid>
        <w:gridCol w:w="4816"/>
        <w:gridCol w:w="4816"/>
      </w:tblGrid>
      <w:tr>
        <w:tc>
          <w:tcPr>
            <w:tcW w:type="dxa" w:w="4816"/>
            <w:shd w:fill="16294F"/>
            <w:tcBorders>
              <w:bottom w:val="single" w:sz="6" w:color="16294F"/>
            </w:tcBorders>
          </w:tcPr>
          <w:p>
            <w:pPr>
              <w:jc w:val="left"/>
            </w:pPr>
            <w:r/>
            <w:r>
              <w:rPr>
                <w:rFonts w:ascii="Calibri" w:hAnsi="Calibri"/>
                <w:b/>
                <w:color w:val="FFFFFF"/>
                <w:sz w:val="18"/>
              </w:rPr>
              <w:t>Mục</w:t>
            </w:r>
          </w:p>
        </w:tc>
        <w:tc>
          <w:tcPr>
            <w:tcW w:type="dxa" w:w="4816"/>
            <w:shd w:fill="16294F"/>
            <w:tcBorders>
              <w:bottom w:val="single" w:sz="6" w:color="16294F"/>
            </w:tcBorders>
          </w:tcPr>
          <w:p>
            <w:pPr>
              <w:jc w:val="center"/>
            </w:pPr>
            <w:r/>
            <w:r>
              <w:rPr>
                <w:rFonts w:ascii="Calibri" w:hAnsi="Calibri"/>
                <w:b/>
                <w:color w:val="FFFFFF"/>
                <w:sz w:val="18"/>
              </w:rPr>
              <w:t>Giá trị</w:t>
            </w:r>
          </w:p>
        </w:tc>
      </w:tr>
      <w:tr>
        <w:tc>
          <w:tcPr>
            <w:tcW w:type="dxa" w:w="4816"/>
            <w:tcBorders>
              <w:bottom w:val="single" w:sz="2" w:color="E3E7EE"/>
            </w:tcBorders>
          </w:tcPr>
          <w:p>
            <w:pPr>
              <w:jc w:val="left"/>
            </w:pPr>
            <w:r/>
            <w:r>
              <w:rPr>
                <w:rFonts w:ascii="Cambria" w:hAnsi="Cambria"/>
                <w:color w:val="22252A"/>
                <w:sz w:val="18"/>
              </w:rPr>
              <w:t>Git commit tại thời điểm build tài liệu này</w:t>
            </w:r>
          </w:p>
        </w:tc>
        <w:tc>
          <w:tcPr>
            <w:tcW w:type="dxa" w:w="4816"/>
            <w:tcBorders>
              <w:bottom w:val="single" w:sz="2" w:color="E3E7EE"/>
            </w:tcBorders>
          </w:tcPr>
          <w:p>
            <w:pPr>
              <w:jc w:val="center"/>
            </w:pPr>
            <w:r/>
            <w:r>
              <w:rPr>
                <w:rFonts w:ascii="Cambria" w:hAnsi="Cambria"/>
                <w:color w:val="22252A"/>
                <w:sz w:val="18"/>
              </w:rPr>
              <w:t>da4154b12ca9dcb465d305d1a1aaf277aa42bf9e</w:t>
            </w:r>
          </w:p>
        </w:tc>
      </w:tr>
      <w:tr>
        <w:tc>
          <w:tcPr>
            <w:tcW w:type="dxa" w:w="4816"/>
            <w:shd w:fill="EEF2F7"/>
            <w:tcBorders>
              <w:bottom w:val="single" w:sz="2" w:color="E3E7EE"/>
            </w:tcBorders>
          </w:tcPr>
          <w:p>
            <w:pPr>
              <w:jc w:val="left"/>
            </w:pPr>
            <w:r/>
            <w:r>
              <w:rPr>
                <w:rFonts w:ascii="Cambria" w:hAnsi="Cambria"/>
                <w:color w:val="22252A"/>
                <w:sz w:val="18"/>
              </w:rPr>
              <w:t>Dataset SHA-256 (train/val/test/Q-table)</w:t>
            </w:r>
          </w:p>
        </w:tc>
        <w:tc>
          <w:tcPr>
            <w:tcW w:type="dxa" w:w="4816"/>
            <w:shd w:fill="EEF2F7"/>
            <w:tcBorders>
              <w:bottom w:val="single" w:sz="2" w:color="E3E7EE"/>
            </w:tcBorders>
          </w:tcPr>
          <w:p>
            <w:pPr>
              <w:jc w:val="center"/>
            </w:pPr>
            <w:r/>
            <w:r>
              <w:rPr>
                <w:rFonts w:ascii="Cambria" w:hAnsi="Cambria"/>
                <w:color w:val="22252A"/>
                <w:sz w:val="18"/>
              </w:rPr>
              <w:t>Xem reports/dataset_checksums.json và docs/techdoc/</w:t>
            </w:r>
          </w:p>
        </w:tc>
      </w:tr>
      <w:tr>
        <w:tc>
          <w:tcPr>
            <w:tcW w:type="dxa" w:w="4816"/>
            <w:tcBorders>
              <w:bottom w:val="single" w:sz="2" w:color="E3E7EE"/>
            </w:tcBorders>
          </w:tcPr>
          <w:p>
            <w:pPr>
              <w:jc w:val="left"/>
            </w:pPr>
            <w:r/>
            <w:r>
              <w:rPr>
                <w:rFonts w:ascii="Cambria" w:hAnsi="Cambria"/>
                <w:color w:val="22252A"/>
                <w:sz w:val="18"/>
              </w:rPr>
              <w:t>Số test bất biến (chạy lại thật)</w:t>
            </w:r>
          </w:p>
        </w:tc>
        <w:tc>
          <w:tcPr>
            <w:tcW w:type="dxa" w:w="4816"/>
            <w:tcBorders>
              <w:bottom w:val="single" w:sz="2" w:color="E3E7EE"/>
            </w:tcBorders>
          </w:tcPr>
          <w:p>
            <w:pPr>
              <w:jc w:val="center"/>
            </w:pPr>
            <w:r/>
            <w:r>
              <w:rPr>
                <w:rFonts w:ascii="Cambria" w:hAnsi="Cambria"/>
                <w:color w:val="22252A"/>
                <w:sz w:val="18"/>
              </w:rPr>
              <w:t>tests/test_simulator_invariants.py: 20 errors in 3.71s -- data/train.parquet chưa có trong bundle này (bị gitignore, quá lớn để đóng gói); phải lấy riêng các phần chia parquet để chạy lại bộ test này cục bộ (xem Technical Documentation Mục 11.3)</w:t>
            </w:r>
          </w:p>
        </w:tc>
      </w:tr>
      <w:tr>
        <w:tc>
          <w:tcPr>
            <w:tcW w:type="dxa" w:w="4816"/>
            <w:shd w:fill="EEF2F7"/>
            <w:tcBorders>
              <w:bottom w:val="single" w:sz="2" w:color="E3E7EE"/>
            </w:tcBorders>
          </w:tcPr>
          <w:p>
            <w:pPr>
              <w:jc w:val="left"/>
            </w:pPr>
            <w:r/>
            <w:r>
              <w:rPr>
                <w:rFonts w:ascii="Cambria" w:hAnsi="Cambria"/>
                <w:color w:val="22252A"/>
                <w:sz w:val="18"/>
              </w:rPr>
              <w:t>Random seeds (thí nghiệm chính)</w:t>
            </w:r>
          </w:p>
        </w:tc>
        <w:tc>
          <w:tcPr>
            <w:tcW w:type="dxa" w:w="4816"/>
            <w:shd w:fill="EEF2F7"/>
            <w:tcBorders>
              <w:bottom w:val="single" w:sz="2" w:color="E3E7EE"/>
            </w:tcBorders>
          </w:tcPr>
          <w:p>
            <w:pPr>
              <w:jc w:val="center"/>
            </w:pPr>
            <w:r/>
            <w:r>
              <w:rPr>
                <w:rFonts w:ascii="Cambria" w:hAnsi="Cambria"/>
                <w:color w:val="22252A"/>
                <w:sz w:val="18"/>
              </w:rPr>
              <w:t>20260721, 20260722, 20260723, 20260724, 20260725</w:t>
            </w:r>
          </w:p>
        </w:tc>
      </w:tr>
    </w:tbl>
    <w:p>
      <w:pPr>
        <w:spacing w:after="200"/>
      </w:pPr>
    </w:p>
    <w:p>
      <w:pPr>
        <w:spacing w:after="140"/>
      </w:pPr>
      <w:r>
        <w:rPr>
          <w:rFonts w:ascii="Cambria" w:hAnsi="Cambria"/>
          <w:b/>
          <w:i w:val="0"/>
          <w:color w:val="22252A"/>
          <w:sz w:val="22"/>
        </w:rPr>
        <w:t>A.2 Tài liệu tham khảo</w:t>
      </w:r>
    </w:p>
    <w:p>
      <w:pPr>
        <w:pStyle w:val="ListBullet"/>
        <w:spacing w:after="80"/>
      </w:pPr>
      <w:r>
        <w:rPr>
          <w:rFonts w:ascii="Cambria" w:hAnsi="Cambria"/>
          <w:color w:val="22252A"/>
          <w:sz w:val="21"/>
        </w:rPr>
        <w:t>Yufan Kang, Jeffrey Chan, Wei Shao, Flora D. Salim, and Christopher Leckie. Long-term fairness in ride-hailing platform. ECML PKDD 2024, LNCS 14949. https://arxiv.org/abs/2407.17839</w:t>
      </w:r>
    </w:p>
    <w:p>
      <w:pPr>
        <w:pStyle w:val="ListBullet"/>
        <w:spacing w:after="80"/>
      </w:pPr>
      <w:r>
        <w:rPr>
          <w:rFonts w:ascii="Cambria" w:hAnsi="Cambria"/>
          <w:color w:val="22252A"/>
          <w:sz w:val="21"/>
        </w:rPr>
        <w:t>Nixie S. Lesmana, Xuan Zhang, and Xiaohui Bei. Balancing efficiency and fairness in on-demand ridesourcing. NeurIPS 2019, pages 5310-5320.</w:t>
      </w:r>
    </w:p>
    <w:p>
      <w:pPr>
        <w:pStyle w:val="ListBullet"/>
        <w:spacing w:after="80"/>
      </w:pPr>
      <w:r>
        <w:rPr>
          <w:rFonts w:ascii="Cambria" w:hAnsi="Cambria"/>
          <w:color w:val="22252A"/>
          <w:sz w:val="21"/>
        </w:rPr>
        <w:t>Tom Sühr, Asia J. Biega, Meike Zehlike, Krishna P. Gummadi, and Abhijnan Chakraborty. Two-sided fairness for repeated matchings in two-sided markets. KDD '19, pages 3082-3092.</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370"/>
        <w:sz w:val="17"/>
      </w:rPr>
      <w:t xml:space="preserve">FairDispatch -- Research Report   |   </w:t>
    </w:r>
    <w:r>
      <w:rPr>
        <w:rFonts w:ascii="Calibri" w:hAnsi="Calibri"/>
        <w:color w:val="5B637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40"/>
    </w:pPr>
    <w:rPr>
      <w:rFonts w:ascii="Cambria" w:hAnsi="Cambria"/>
      <w:color w:val="22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