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240"/>
        <w:jc w:val="center"/>
      </w:pPr>
      <w:r>
        <w:rPr>
          <w:rFonts w:ascii="Times New Roman" w:hAnsi="Times New Roman"/>
          <w:b/>
          <w:color w:val="000000"/>
          <w:sz w:val="30"/>
        </w:rPr>
        <w:t>CHƯƠNG 3: THIẾT KẾ VÀ TRIỂN KHAI WEBSITE</w:t>
      </w:r>
    </w:p>
    <w:p>
      <w:pPr>
        <w:keepNext/>
        <w:spacing w:before="280" w:after="120"/>
        <w:jc w:val="left"/>
      </w:pPr>
      <w:r>
        <w:rPr>
          <w:rFonts w:ascii="Times New Roman" w:hAnsi="Times New Roman"/>
          <w:b/>
          <w:i w:val="0"/>
          <w:color w:val="000000"/>
          <w:sz w:val="27"/>
        </w:rPr>
        <w:t>3.1. THIẾT KẾ GIAO DIỆN</w:t>
      </w:r>
    </w:p>
    <w:p>
      <w:pPr>
        <w:keepNext/>
        <w:spacing w:before="200" w:after="80"/>
        <w:jc w:val="left"/>
      </w:pPr>
      <w:r>
        <w:rPr>
          <w:rFonts w:ascii="Times New Roman" w:hAnsi="Times New Roman"/>
          <w:b/>
          <w:i w:val="0"/>
          <w:color w:val="000000"/>
          <w:sz w:val="26"/>
        </w:rPr>
        <w:t>3.1.1. Sơ đồ cây cấu trúc website và luồng điều hướng</w:t>
      </w:r>
    </w:p>
    <w:p>
      <w:pPr>
        <w:spacing w:line="360" w:lineRule="auto" w:after="120"/>
        <w:ind w:firstLine="567"/>
        <w:jc w:val="both"/>
      </w:pPr>
      <w:r>
        <w:rPr>
          <w:rFonts w:ascii="Times New Roman" w:hAnsi="Times New Roman"/>
          <w:color w:val="000000"/>
          <w:sz w:val="26"/>
        </w:rPr>
        <w:t>Quá trình xây dựng hệ thống website được khởi đầu bằng việc hoạch định kiến trúc thông tin tổng thể nhằm định hình lộ trình di chuyển của người sử dụng qua từng phân hệ. Cấu trúc trang được tổ chức theo mô hình phân cấp dạng cây kết hợp mạng lưới liên kết ngang, lấy trang chủ làm nút gốc điều phối toàn bộ luồng truy cập của hệ sinh thái. Từ trang chủ, hệ thống phân nhánh thành chín lối đi chuyên biệt bao gồm danh mục sản phẩm, chi tiết cấu hình sản phẩm, bảng so sánh thông số kỹ thuật, khu vực phân tích công nghệ phần cứng, hệ sinh thái ứng dụng không gian số, không gian đặt lịch trải nghiệm thực tế ảo, tiến trình thanh toán đơn hàng, cổng xác thực tài khoản và trang giới thiệu thương hiệu.</w:t>
      </w:r>
    </w:p>
    <w:p>
      <w:pPr>
        <w:keepNext/>
        <w:spacing w:before="160" w:after="40"/>
        <w:jc w:val="center"/>
      </w:pPr>
      <w:r>
        <w:drawing>
          <wp:inline xmlns:a="http://schemas.openxmlformats.org/drawingml/2006/main" xmlns:pic="http://schemas.openxmlformats.org/drawingml/2006/picture">
            <wp:extent cx="5220000" cy="2958000"/>
            <wp:docPr id="1" name="Picture 1"/>
            <wp:cNvGraphicFramePr>
              <a:graphicFrameLocks noChangeAspect="1"/>
            </wp:cNvGraphicFramePr>
            <a:graphic>
              <a:graphicData uri="http://schemas.openxmlformats.org/drawingml/2006/picture">
                <pic:pic>
                  <pic:nvPicPr>
                    <pic:cNvPr id="0" name="hinh3_1_so_do_cay.png"/>
                    <pic:cNvPicPr/>
                  </pic:nvPicPr>
                  <pic:blipFill>
                    <a:blip r:embed="rId10"/>
                    <a:stretch>
                      <a:fillRect/>
                    </a:stretch>
                  </pic:blipFill>
                  <pic:spPr>
                    <a:xfrm>
                      <a:off x="0" y="0"/>
                      <a:ext cx="5220000" cy="2958000"/>
                    </a:xfrm>
                    <a:prstGeom prst="rect"/>
                  </pic:spPr>
                </pic:pic>
              </a:graphicData>
            </a:graphic>
          </wp:inline>
        </w:drawing>
      </w:r>
    </w:p>
    <w:p>
      <w:pPr>
        <w:spacing w:before="80" w:after="240"/>
        <w:jc w:val="center"/>
      </w:pPr>
      <w:r>
        <w:rPr>
          <w:rFonts w:ascii="Times New Roman" w:hAnsi="Times New Roman"/>
          <w:b w:val="0"/>
          <w:i/>
          <w:color w:val="000000"/>
          <w:sz w:val="24"/>
        </w:rPr>
        <w:t>Hình 3.1: Sơ đồ cây cấu trúc thông tin và luồng điều hướng website</w:t>
      </w:r>
    </w:p>
    <w:p>
      <w:pPr>
        <w:spacing w:line="360" w:lineRule="auto" w:after="120"/>
        <w:ind w:firstLine="567"/>
        <w:jc w:val="both"/>
      </w:pPr>
      <w:r>
        <w:rPr>
          <w:rFonts w:ascii="Times New Roman" w:hAnsi="Times New Roman"/>
          <w:color w:val="000000"/>
          <w:sz w:val="26"/>
        </w:rPr>
        <w:t>Luồng điều hướng người dùng được thiết kế tối ưu hóa nhằm rút ngắn tối đa số thao tác cần thiết để tiếp cận dịch vụ, cụ thể bao gồm các luồng di chuyển chính như sau:</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Luồng điều hướng khám phá sản phẩm: </w:t>
      </w:r>
      <w:r>
        <w:rPr>
          <w:rFonts w:ascii="Times New Roman" w:hAnsi="Times New Roman"/>
          <w:color w:val="000000"/>
          <w:sz w:val="26"/>
        </w:rPr>
        <w:t>Từ trang chủ, người dùng tiếp cận trực tiếp biểu ngữ động học và các mẫu kính thực tế ảo tiêu biểu. Tại đây, chỉ với một thao tác nhấp chuột, khách hàng có thể chuyển thẳng đến trang chi tiết sản phẩm hoặc mở danh mục để lọc thiết bị theo nhu cầu.</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Luồng đối chiếu thông số chuyên sâu: </w:t>
      </w:r>
      <w:r>
        <w:rPr>
          <w:rFonts w:ascii="Times New Roman" w:hAnsi="Times New Roman"/>
          <w:color w:val="000000"/>
          <w:sz w:val="26"/>
        </w:rPr>
        <w:t>Tại khối tóm lược trên trang chủ hoặc thanh điều hướng chính, người dùng có thể kích hoạt trang so sánh kỹ thuật để đặt song song ba dòng thiết bị cạnh nhau, giúp phân tích chi tiết từng khác biệt về thấu kính và cấu hình phần cứng.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Luồng đặt mua và thao tác giỏ hàng nhanh: </w:t>
      </w:r>
      <w:r>
        <w:rPr>
          <w:rFonts w:ascii="Times New Roman" w:hAnsi="Times New Roman"/>
          <w:color w:val="000000"/>
          <w:sz w:val="26"/>
        </w:rPr>
        <w:t>Tại bất kỳ vị trí hiển thị sản phẩm nào, nút đặt mua sẽ lập tức kích hoạt ngăn kéo giỏ hàng trượt ra từ mép phải màn hình mà không làm gián đoạn bối cảnh đọc tài liệu hiện tại của khách hàng.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Luồng đặt lịch trải nghiệm phòng trưng bày: </w:t>
      </w:r>
      <w:r>
        <w:rPr>
          <w:rFonts w:ascii="Times New Roman" w:hAnsi="Times New Roman"/>
          <w:color w:val="000000"/>
          <w:sz w:val="26"/>
        </w:rPr>
        <w:t>Dẫn dắt khách hàng cao cấp đến biểu mẫu hẹn giờ thử nghiệm thiết bị trực tiếp, đồng thời kích hoạt hệ thống phát hành thẻ định danh kỹ thuật số ba chiều khắc tên thời gian thực.</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Thanh điều hướng cố định trên cùng: </w:t>
      </w:r>
      <w:r>
        <w:rPr>
          <w:rFonts w:ascii="Times New Roman" w:hAnsi="Times New Roman"/>
          <w:color w:val="000000"/>
          <w:sz w:val="26"/>
        </w:rPr>
        <w:t>Luôn xuất hiện thường trực tại mép trên màn hình khi cuộn trang, cho phép người dùng quay về trang chủ, truy cập giỏ hàng, mở thanh tìm kiếm hoặc thay đổi chế độ màu sắc hiển thị tại bất kỳ thời điểm nào.</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Chân trang chỉ mục toàn diện: </w:t>
      </w:r>
      <w:r>
        <w:rPr>
          <w:rFonts w:ascii="Times New Roman" w:hAnsi="Times New Roman"/>
          <w:color w:val="000000"/>
          <w:sz w:val="26"/>
        </w:rPr>
        <w:t>Đóng vai trò là bản đồ chỉ mục thứ cấp ở cuối mỗi trang, cung cấp liên kết truy cập các điều khoản sử dụng, chính sách bảo hành thấu kính, tọa độ địa lý phòng trưng bày và các kênh hỗ trợ khẩn cấp.</w:t>
      </w:r>
    </w:p>
    <w:p>
      <w:pPr>
        <w:keepNext/>
        <w:spacing w:before="200" w:after="80"/>
        <w:jc w:val="left"/>
      </w:pPr>
      <w:r>
        <w:rPr>
          <w:rFonts w:ascii="Times New Roman" w:hAnsi="Times New Roman"/>
          <w:b/>
          <w:i w:val="0"/>
          <w:color w:val="000000"/>
          <w:sz w:val="26"/>
        </w:rPr>
        <w:t>3.1.2. Hệ thống quy chuẩn thiết kế giao diện</w:t>
      </w:r>
    </w:p>
    <w:p>
      <w:pPr>
        <w:spacing w:line="360" w:lineRule="auto" w:after="120"/>
        <w:ind w:firstLine="567"/>
        <w:jc w:val="both"/>
      </w:pPr>
      <w:r>
        <w:rPr>
          <w:rFonts w:ascii="Times New Roman" w:hAnsi="Times New Roman"/>
          <w:color w:val="000000"/>
          <w:sz w:val="26"/>
        </w:rPr>
        <w:t>Hệ thống nhận diện thị giác của dự án được xây dựng dựa trên triết lý tối giản thượng hạng, chú trọng vào sự tương phản tinh tế giữa các gam màu tự nhiên và kim loại quý nhằm tôn vinh giá trị của dòng thiết bị điện toán không gian cao cấp. Toàn bộ các thông số về màu sắc, kiểu chữ và khoảng cách được quy chuẩn hóa dưới dạng các biến toàn cục tại tệp tin định dạng nền tảng, cho phép chuyển đổi trạng thái một cách đồng bộ trên toàn bộ mười trang giao diện.</w:t>
      </w:r>
    </w:p>
    <w:p>
      <w:pPr>
        <w:keepNext/>
        <w:spacing w:before="200" w:after="80"/>
        <w:jc w:val="left"/>
      </w:pPr>
      <w:r>
        <w:rPr>
          <w:rFonts w:ascii="Times New Roman" w:hAnsi="Times New Roman"/>
          <w:b w:val="0"/>
          <w:i/>
          <w:color w:val="000000"/>
          <w:sz w:val="24"/>
        </w:rPr>
        <w:t>Bảng 3.1: Quy chuẩn hệ thống biến màu sắc cho hai chế độ giao diện sáng và tối</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cantSplit/>
          <w:tblHeader/>
        </w:trPr>
        <w:tc>
          <w:tcPr>
            <w:tcW w:type="dxa" w:w="1814"/>
            <w:vAlign w:val="center"/>
            <w:tcMar>
              <w:top w:w="80" w:type="dxa"/>
              <w:bottom w:w="80" w:type="dxa"/>
              <w:left w:w="100" w:type="dxa"/>
              <w:right w:w="100" w:type="dxa"/>
            </w:tcMar>
          </w:tcPr>
          <w:p>
            <w:pPr>
              <w:jc w:val="center"/>
            </w:pPr>
            <w:r>
              <w:rPr>
                <w:rFonts w:ascii="Times New Roman" w:hAnsi="Times New Roman"/>
                <w:b/>
                <w:color w:val="000000"/>
                <w:sz w:val="21"/>
              </w:rPr>
              <w:t>Tên Biến Định Dạng</w:t>
            </w:r>
          </w:p>
        </w:tc>
        <w:tc>
          <w:tcPr>
            <w:tcW w:type="dxa" w:w="1304"/>
            <w:vAlign w:val="center"/>
            <w:tcMar>
              <w:top w:w="80" w:type="dxa"/>
              <w:bottom w:w="80" w:type="dxa"/>
              <w:left w:w="100" w:type="dxa"/>
              <w:right w:w="100" w:type="dxa"/>
            </w:tcMar>
          </w:tcPr>
          <w:p>
            <w:pPr>
              <w:jc w:val="center"/>
            </w:pPr>
            <w:r>
              <w:rPr>
                <w:rFonts w:ascii="Times New Roman" w:hAnsi="Times New Roman"/>
                <w:b/>
                <w:color w:val="000000"/>
                <w:sz w:val="21"/>
              </w:rPr>
              <w:t>Mã Màu Nền Sáng</w:t>
            </w:r>
          </w:p>
        </w:tc>
        <w:tc>
          <w:tcPr>
            <w:tcW w:type="dxa" w:w="1304"/>
            <w:vAlign w:val="center"/>
            <w:tcMar>
              <w:top w:w="80" w:type="dxa"/>
              <w:bottom w:w="80" w:type="dxa"/>
              <w:left w:w="100" w:type="dxa"/>
              <w:right w:w="100" w:type="dxa"/>
            </w:tcMar>
          </w:tcPr>
          <w:p>
            <w:pPr>
              <w:jc w:val="center"/>
            </w:pPr>
            <w:r>
              <w:rPr>
                <w:rFonts w:ascii="Times New Roman" w:hAnsi="Times New Roman"/>
                <w:b/>
                <w:color w:val="000000"/>
                <w:sz w:val="21"/>
              </w:rPr>
              <w:t>Mã Màu Nền Tối</w:t>
            </w:r>
          </w:p>
        </w:tc>
        <w:tc>
          <w:tcPr>
            <w:tcW w:type="dxa" w:w="4082"/>
            <w:vAlign w:val="center"/>
            <w:tcMar>
              <w:top w:w="80" w:type="dxa"/>
              <w:bottom w:w="80" w:type="dxa"/>
              <w:left w:w="100" w:type="dxa"/>
              <w:right w:w="100" w:type="dxa"/>
            </w:tcMar>
          </w:tcPr>
          <w:p>
            <w:pPr>
              <w:jc w:val="center"/>
            </w:pPr>
            <w:r>
              <w:rPr>
                <w:rFonts w:ascii="Times New Roman" w:hAnsi="Times New Roman"/>
                <w:b/>
                <w:color w:val="000000"/>
                <w:sz w:val="21"/>
              </w:rPr>
              <w:t>Mục Đích Sử Dụng Trong Giao Diện</w:t>
            </w:r>
          </w:p>
        </w:tc>
      </w:tr>
      <w:tr>
        <w:trPr>
          <w:cantSplit/>
        </w:trPr>
        <w:tc>
          <w:tcPr>
            <w:tcW w:type="dxa" w:w="1814"/>
            <w:vAlign w:val="center"/>
            <w:tcMar>
              <w:top w:w="80" w:type="dxa"/>
              <w:bottom w:w="80" w:type="dxa"/>
              <w:left w:w="100" w:type="dxa"/>
              <w:right w:w="100" w:type="dxa"/>
            </w:tcMar>
          </w:tcPr>
          <w:p>
            <w:pPr>
              <w:jc w:val="left"/>
            </w:pPr>
            <w:r>
              <w:rPr>
                <w:rFonts w:ascii="Times New Roman" w:hAnsi="Times New Roman"/>
                <w:color w:val="000000"/>
                <w:sz w:val="20"/>
              </w:rPr>
              <w:t>--canvas-bg</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#F8F5F0</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#100E0D</w:t>
            </w:r>
          </w:p>
        </w:tc>
        <w:tc>
          <w:tcPr>
            <w:tcW w:type="dxa" w:w="4082"/>
            <w:vAlign w:val="center"/>
            <w:tcMar>
              <w:top w:w="80" w:type="dxa"/>
              <w:bottom w:w="80" w:type="dxa"/>
              <w:left w:w="100" w:type="dxa"/>
              <w:right w:w="100" w:type="dxa"/>
            </w:tcMar>
          </w:tcPr>
          <w:p>
            <w:pPr>
              <w:jc w:val="left"/>
            </w:pPr>
            <w:r>
              <w:rPr>
                <w:rFonts w:ascii="Times New Roman" w:hAnsi="Times New Roman"/>
                <w:color w:val="000000"/>
                <w:sz w:val="20"/>
              </w:rPr>
              <w:t>Màu nền không gian chính của toàn bộ trang web</w:t>
            </w:r>
          </w:p>
        </w:tc>
      </w:tr>
      <w:tr>
        <w:trPr>
          <w:cantSplit/>
        </w:trPr>
        <w:tc>
          <w:tcPr>
            <w:tcW w:type="dxa" w:w="1814"/>
            <w:vAlign w:val="center"/>
            <w:tcMar>
              <w:top w:w="80" w:type="dxa"/>
              <w:bottom w:w="80" w:type="dxa"/>
              <w:left w:w="100" w:type="dxa"/>
              <w:right w:w="100" w:type="dxa"/>
            </w:tcMar>
          </w:tcPr>
          <w:p>
            <w:pPr>
              <w:jc w:val="left"/>
            </w:pPr>
            <w:r>
              <w:rPr>
                <w:rFonts w:ascii="Times New Roman" w:hAnsi="Times New Roman"/>
                <w:color w:val="000000"/>
                <w:sz w:val="20"/>
              </w:rPr>
              <w:t>--surface-panel</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#FAF7F2</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#171412</w:t>
            </w:r>
          </w:p>
        </w:tc>
        <w:tc>
          <w:tcPr>
            <w:tcW w:type="dxa" w:w="4082"/>
            <w:vAlign w:val="center"/>
            <w:tcMar>
              <w:top w:w="80" w:type="dxa"/>
              <w:bottom w:w="80" w:type="dxa"/>
              <w:left w:w="100" w:type="dxa"/>
              <w:right w:w="100" w:type="dxa"/>
            </w:tcMar>
          </w:tcPr>
          <w:p>
            <w:pPr>
              <w:jc w:val="left"/>
            </w:pPr>
            <w:r>
              <w:rPr>
                <w:rFonts w:ascii="Times New Roman" w:hAnsi="Times New Roman"/>
                <w:color w:val="000000"/>
                <w:sz w:val="20"/>
              </w:rPr>
              <w:t>Bề mặt các khối thông tin, khung chứa biểu mẫu</w:t>
            </w:r>
          </w:p>
        </w:tc>
      </w:tr>
      <w:tr>
        <w:trPr>
          <w:cantSplit/>
        </w:trPr>
        <w:tc>
          <w:tcPr>
            <w:tcW w:type="dxa" w:w="1814"/>
            <w:vAlign w:val="center"/>
            <w:tcMar>
              <w:top w:w="80" w:type="dxa"/>
              <w:bottom w:w="80" w:type="dxa"/>
              <w:left w:w="100" w:type="dxa"/>
              <w:right w:w="100" w:type="dxa"/>
            </w:tcMar>
          </w:tcPr>
          <w:p>
            <w:pPr>
              <w:jc w:val="left"/>
            </w:pPr>
            <w:r>
              <w:rPr>
                <w:rFonts w:ascii="Times New Roman" w:hAnsi="Times New Roman"/>
                <w:color w:val="000000"/>
                <w:sz w:val="20"/>
              </w:rPr>
              <w:t>--surface-panel-card</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#FFFFFF</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#1D1916</w:t>
            </w:r>
          </w:p>
        </w:tc>
        <w:tc>
          <w:tcPr>
            <w:tcW w:type="dxa" w:w="4082"/>
            <w:vAlign w:val="center"/>
            <w:tcMar>
              <w:top w:w="80" w:type="dxa"/>
              <w:bottom w:w="80" w:type="dxa"/>
              <w:left w:w="100" w:type="dxa"/>
              <w:right w:w="100" w:type="dxa"/>
            </w:tcMar>
          </w:tcPr>
          <w:p>
            <w:pPr>
              <w:jc w:val="left"/>
            </w:pPr>
            <w:r>
              <w:rPr>
                <w:rFonts w:ascii="Times New Roman" w:hAnsi="Times New Roman"/>
                <w:color w:val="000000"/>
                <w:sz w:val="20"/>
              </w:rPr>
              <w:t>Màu nền thẻ sản phẩm và thẻ tiếp đón kỹ thuật số</w:t>
            </w:r>
          </w:p>
        </w:tc>
      </w:tr>
      <w:tr>
        <w:trPr>
          <w:cantSplit/>
        </w:trPr>
        <w:tc>
          <w:tcPr>
            <w:tcW w:type="dxa" w:w="1814"/>
            <w:vAlign w:val="center"/>
            <w:tcMar>
              <w:top w:w="80" w:type="dxa"/>
              <w:bottom w:w="80" w:type="dxa"/>
              <w:left w:w="100" w:type="dxa"/>
              <w:right w:w="100" w:type="dxa"/>
            </w:tcMar>
          </w:tcPr>
          <w:p>
            <w:pPr>
              <w:jc w:val="left"/>
            </w:pPr>
            <w:r>
              <w:rPr>
                <w:rFonts w:ascii="Times New Roman" w:hAnsi="Times New Roman"/>
                <w:color w:val="000000"/>
                <w:sz w:val="20"/>
              </w:rPr>
              <w:t>--hairline-border</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rgba(200,169,130,0.20)</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rgba(200,169,130,0.18)</w:t>
            </w:r>
          </w:p>
        </w:tc>
        <w:tc>
          <w:tcPr>
            <w:tcW w:type="dxa" w:w="4082"/>
            <w:vAlign w:val="center"/>
            <w:tcMar>
              <w:top w:w="80" w:type="dxa"/>
              <w:bottom w:w="80" w:type="dxa"/>
              <w:left w:w="100" w:type="dxa"/>
              <w:right w:w="100" w:type="dxa"/>
            </w:tcMar>
          </w:tcPr>
          <w:p>
            <w:pPr>
              <w:jc w:val="left"/>
            </w:pPr>
            <w:r>
              <w:rPr>
                <w:rFonts w:ascii="Times New Roman" w:hAnsi="Times New Roman"/>
                <w:color w:val="000000"/>
                <w:sz w:val="20"/>
              </w:rPr>
              <w:t>Đường viền mảnh ngăn cách các thành phần giao diện</w:t>
            </w:r>
          </w:p>
        </w:tc>
      </w:tr>
      <w:tr>
        <w:trPr>
          <w:cantSplit/>
        </w:trPr>
        <w:tc>
          <w:tcPr>
            <w:tcW w:type="dxa" w:w="1814"/>
            <w:vAlign w:val="center"/>
            <w:tcMar>
              <w:top w:w="80" w:type="dxa"/>
              <w:bottom w:w="80" w:type="dxa"/>
              <w:left w:w="100" w:type="dxa"/>
              <w:right w:w="100" w:type="dxa"/>
            </w:tcMar>
          </w:tcPr>
          <w:p>
            <w:pPr>
              <w:jc w:val="left"/>
            </w:pPr>
            <w:r>
              <w:rPr>
                <w:rFonts w:ascii="Times New Roman" w:hAnsi="Times New Roman"/>
                <w:color w:val="000000"/>
                <w:sz w:val="20"/>
              </w:rPr>
              <w:t>--accent-gold</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#A6734B</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#C8A982</w:t>
            </w:r>
          </w:p>
        </w:tc>
        <w:tc>
          <w:tcPr>
            <w:tcW w:type="dxa" w:w="4082"/>
            <w:vAlign w:val="center"/>
            <w:tcMar>
              <w:top w:w="80" w:type="dxa"/>
              <w:bottom w:w="80" w:type="dxa"/>
              <w:left w:w="100" w:type="dxa"/>
              <w:right w:w="100" w:type="dxa"/>
            </w:tcMar>
          </w:tcPr>
          <w:p>
            <w:pPr>
              <w:jc w:val="left"/>
            </w:pPr>
            <w:r>
              <w:rPr>
                <w:rFonts w:ascii="Times New Roman" w:hAnsi="Times New Roman"/>
                <w:color w:val="000000"/>
                <w:sz w:val="20"/>
              </w:rPr>
              <w:t>Màu vàng đồng chủ đạo dùng cho nút nhấn và tiêu đề phụ</w:t>
            </w:r>
          </w:p>
        </w:tc>
      </w:tr>
      <w:tr>
        <w:trPr>
          <w:cantSplit/>
        </w:trPr>
        <w:tc>
          <w:tcPr>
            <w:tcW w:type="dxa" w:w="1814"/>
            <w:vAlign w:val="center"/>
            <w:tcMar>
              <w:top w:w="80" w:type="dxa"/>
              <w:bottom w:w="80" w:type="dxa"/>
              <w:left w:w="100" w:type="dxa"/>
              <w:right w:w="100" w:type="dxa"/>
            </w:tcMar>
          </w:tcPr>
          <w:p>
            <w:pPr>
              <w:jc w:val="left"/>
            </w:pPr>
            <w:r>
              <w:rPr>
                <w:rFonts w:ascii="Times New Roman" w:hAnsi="Times New Roman"/>
                <w:color w:val="000000"/>
                <w:sz w:val="20"/>
              </w:rPr>
              <w:t>--accent-gold-foil</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#C8A982</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#DFC19B</w:t>
            </w:r>
          </w:p>
        </w:tc>
        <w:tc>
          <w:tcPr>
            <w:tcW w:type="dxa" w:w="4082"/>
            <w:vAlign w:val="center"/>
            <w:tcMar>
              <w:top w:w="80" w:type="dxa"/>
              <w:bottom w:w="80" w:type="dxa"/>
              <w:left w:w="100" w:type="dxa"/>
              <w:right w:w="100" w:type="dxa"/>
            </w:tcMar>
          </w:tcPr>
          <w:p>
            <w:pPr>
              <w:jc w:val="left"/>
            </w:pPr>
            <w:r>
              <w:rPr>
                <w:rFonts w:ascii="Times New Roman" w:hAnsi="Times New Roman"/>
                <w:color w:val="000000"/>
                <w:sz w:val="20"/>
              </w:rPr>
              <w:t>Màu nhũ vàng kim loại tạo vệt sáng phản quang</w:t>
            </w:r>
          </w:p>
        </w:tc>
      </w:tr>
      <w:tr>
        <w:trPr>
          <w:cantSplit/>
        </w:trPr>
        <w:tc>
          <w:tcPr>
            <w:tcW w:type="dxa" w:w="1814"/>
            <w:vAlign w:val="center"/>
            <w:tcMar>
              <w:top w:w="80" w:type="dxa"/>
              <w:bottom w:w="80" w:type="dxa"/>
              <w:left w:w="100" w:type="dxa"/>
              <w:right w:w="100" w:type="dxa"/>
            </w:tcMar>
          </w:tcPr>
          <w:p>
            <w:pPr>
              <w:jc w:val="left"/>
            </w:pPr>
            <w:r>
              <w:rPr>
                <w:rFonts w:ascii="Times New Roman" w:hAnsi="Times New Roman"/>
                <w:color w:val="000000"/>
                <w:sz w:val="20"/>
              </w:rPr>
              <w:t>--text-main</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#261F1A</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#F7F3EE</w:t>
            </w:r>
          </w:p>
        </w:tc>
        <w:tc>
          <w:tcPr>
            <w:tcW w:type="dxa" w:w="4082"/>
            <w:vAlign w:val="center"/>
            <w:tcMar>
              <w:top w:w="80" w:type="dxa"/>
              <w:bottom w:w="80" w:type="dxa"/>
              <w:left w:w="100" w:type="dxa"/>
              <w:right w:w="100" w:type="dxa"/>
            </w:tcMar>
          </w:tcPr>
          <w:p>
            <w:pPr>
              <w:jc w:val="left"/>
            </w:pPr>
            <w:r>
              <w:rPr>
                <w:rFonts w:ascii="Times New Roman" w:hAnsi="Times New Roman"/>
                <w:color w:val="000000"/>
                <w:sz w:val="20"/>
              </w:rPr>
              <w:t>Văn bản tiêu đề và nội dung chính với độ tương phản cao</w:t>
            </w:r>
          </w:p>
        </w:tc>
      </w:tr>
      <w:tr>
        <w:trPr>
          <w:cantSplit/>
        </w:trPr>
        <w:tc>
          <w:tcPr>
            <w:tcW w:type="dxa" w:w="1814"/>
            <w:vAlign w:val="center"/>
            <w:tcMar>
              <w:top w:w="80" w:type="dxa"/>
              <w:bottom w:w="80" w:type="dxa"/>
              <w:left w:w="100" w:type="dxa"/>
              <w:right w:w="100" w:type="dxa"/>
            </w:tcMar>
          </w:tcPr>
          <w:p>
            <w:pPr>
              <w:jc w:val="left"/>
            </w:pPr>
            <w:r>
              <w:rPr>
                <w:rFonts w:ascii="Times New Roman" w:hAnsi="Times New Roman"/>
                <w:color w:val="000000"/>
                <w:sz w:val="20"/>
              </w:rPr>
              <w:t>--text-muted</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#5D5046</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#C5B8AB</w:t>
            </w:r>
          </w:p>
        </w:tc>
        <w:tc>
          <w:tcPr>
            <w:tcW w:type="dxa" w:w="4082"/>
            <w:vAlign w:val="center"/>
            <w:tcMar>
              <w:top w:w="80" w:type="dxa"/>
              <w:bottom w:w="80" w:type="dxa"/>
              <w:left w:w="100" w:type="dxa"/>
              <w:right w:w="100" w:type="dxa"/>
            </w:tcMar>
          </w:tcPr>
          <w:p>
            <w:pPr>
              <w:jc w:val="left"/>
            </w:pPr>
            <w:r>
              <w:rPr>
                <w:rFonts w:ascii="Times New Roman" w:hAnsi="Times New Roman"/>
                <w:color w:val="000000"/>
                <w:sz w:val="20"/>
              </w:rPr>
              <w:t>Văn bản phụ, mô tả tính năng và thông số kỹ thuật</w:t>
            </w:r>
          </w:p>
        </w:tc>
      </w:tr>
      <w:tr>
        <w:trPr>
          <w:cantSplit/>
        </w:trPr>
        <w:tc>
          <w:tcPr>
            <w:tcW w:type="dxa" w:w="1814"/>
            <w:vAlign w:val="center"/>
            <w:tcMar>
              <w:top w:w="80" w:type="dxa"/>
              <w:bottom w:w="80" w:type="dxa"/>
              <w:left w:w="100" w:type="dxa"/>
              <w:right w:w="100" w:type="dxa"/>
            </w:tcMar>
          </w:tcPr>
          <w:p>
            <w:pPr>
              <w:jc w:val="left"/>
            </w:pPr>
            <w:r>
              <w:rPr>
                <w:rFonts w:ascii="Times New Roman" w:hAnsi="Times New Roman"/>
                <w:color w:val="000000"/>
                <w:sz w:val="20"/>
              </w:rPr>
              <w:t>--text-dim</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#6E5F54</w:t>
            </w:r>
          </w:p>
        </w:tc>
        <w:tc>
          <w:tcPr>
            <w:tcW w:type="dxa" w:w="1304"/>
            <w:vAlign w:val="center"/>
            <w:tcMar>
              <w:top w:w="80" w:type="dxa"/>
              <w:bottom w:w="80" w:type="dxa"/>
              <w:left w:w="100" w:type="dxa"/>
              <w:right w:w="100" w:type="dxa"/>
            </w:tcMar>
          </w:tcPr>
          <w:p>
            <w:pPr>
              <w:jc w:val="center"/>
            </w:pPr>
            <w:r>
              <w:rPr>
                <w:rFonts w:ascii="Times New Roman" w:hAnsi="Times New Roman"/>
                <w:color w:val="000000"/>
                <w:sz w:val="20"/>
              </w:rPr>
              <w:t>#A89B8D</w:t>
            </w:r>
          </w:p>
        </w:tc>
        <w:tc>
          <w:tcPr>
            <w:tcW w:type="dxa" w:w="4082"/>
            <w:vAlign w:val="center"/>
            <w:tcMar>
              <w:top w:w="80" w:type="dxa"/>
              <w:bottom w:w="80" w:type="dxa"/>
              <w:left w:w="100" w:type="dxa"/>
              <w:right w:w="100" w:type="dxa"/>
            </w:tcMar>
          </w:tcPr>
          <w:p>
            <w:pPr>
              <w:jc w:val="left"/>
            </w:pPr>
            <w:r>
              <w:rPr>
                <w:rFonts w:ascii="Times New Roman" w:hAnsi="Times New Roman"/>
                <w:color w:val="000000"/>
                <w:sz w:val="20"/>
              </w:rPr>
              <w:t>Nhãn ngày tháng, tọa độ và ghi chú chân trang</w:t>
            </w:r>
          </w:p>
        </w:tc>
      </w:tr>
    </w:tbl>
    <w:p>
      <w:pPr>
        <w:keepNext/>
        <w:spacing w:before="160" w:after="40"/>
        <w:jc w:val="center"/>
      </w:pPr>
      <w:r>
        <w:drawing>
          <wp:inline xmlns:a="http://schemas.openxmlformats.org/drawingml/2006/main" xmlns:pic="http://schemas.openxmlformats.org/drawingml/2006/picture">
            <wp:extent cx="5220000" cy="2610000"/>
            <wp:docPr id="2" name="Picture 2"/>
            <wp:cNvGraphicFramePr>
              <a:graphicFrameLocks noChangeAspect="1"/>
            </wp:cNvGraphicFramePr>
            <a:graphic>
              <a:graphicData uri="http://schemas.openxmlformats.org/drawingml/2006/picture">
                <pic:pic>
                  <pic:nvPicPr>
                    <pic:cNvPr id="0" name="hinh3_2_bang_mau_typography.png"/>
                    <pic:cNvPicPr/>
                  </pic:nvPicPr>
                  <pic:blipFill>
                    <a:blip r:embed="rId11"/>
                    <a:stretch>
                      <a:fillRect/>
                    </a:stretch>
                  </pic:blipFill>
                  <pic:spPr>
                    <a:xfrm>
                      <a:off x="0" y="0"/>
                      <a:ext cx="5220000" cy="2610000"/>
                    </a:xfrm>
                    <a:prstGeom prst="rect"/>
                  </pic:spPr>
                </pic:pic>
              </a:graphicData>
            </a:graphic>
          </wp:inline>
        </w:drawing>
      </w:r>
    </w:p>
    <w:p>
      <w:pPr>
        <w:spacing w:before="80" w:after="240"/>
        <w:jc w:val="center"/>
      </w:pPr>
      <w:r>
        <w:rPr>
          <w:rFonts w:ascii="Times New Roman" w:hAnsi="Times New Roman"/>
          <w:b w:val="0"/>
          <w:i/>
          <w:color w:val="000000"/>
          <w:sz w:val="24"/>
        </w:rPr>
        <w:t>Hình 3.2: Bảng màu và hệ thống phông chữ quy chuẩn của giao diện</w:t>
      </w:r>
    </w:p>
    <w:p>
      <w:pPr>
        <w:spacing w:line="360" w:lineRule="auto" w:after="120"/>
        <w:ind w:firstLine="567"/>
        <w:jc w:val="both"/>
      </w:pPr>
      <w:r>
        <w:rPr>
          <w:rFonts w:ascii="Times New Roman" w:hAnsi="Times New Roman"/>
          <w:color w:val="000000"/>
          <w:sz w:val="26"/>
        </w:rPr>
        <w:t>Các quy chuẩn thiết kế nhận diện thị giác được phân chia thành các thành tố kỹ thuật rõ rệt như sau:</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Quy chuẩn bảng màu chế độ nền sáng: </w:t>
      </w:r>
      <w:r>
        <w:rPr>
          <w:rFonts w:ascii="Times New Roman" w:hAnsi="Times New Roman"/>
          <w:color w:val="000000"/>
          <w:sz w:val="26"/>
        </w:rPr>
        <w:t>Sử dụng gam màu be nhạt F8F5F0 làm phông nền chủ đạo gợi cảm giác sợi len thượng hạng, văn bản dùng màu nâu cà phê đậm 261F1A tương phản cao dịu mắt, kết hợp sắc vàng đồng A6734B làm điểm nhấn sang trọng.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Quy chuẩn bảng màu chế độ nền tối: </w:t>
      </w:r>
      <w:r>
        <w:rPr>
          <w:rFonts w:ascii="Times New Roman" w:hAnsi="Times New Roman"/>
          <w:color w:val="000000"/>
          <w:sz w:val="26"/>
        </w:rPr>
        <w:t>Nền chuyển sang màu đen đá vỏ chai 100E0D, các khối bề mặt mang màu nâu đen 171412, chữ viết đổi sang màu trắng sữa F7F3EE và màu vàng đồng được nâng độ sáng lên C8A982 nhằm giữ vững độ nhận diện.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Quy chuẩn phông chữ tiêu đề chính: </w:t>
      </w:r>
      <w:r>
        <w:rPr>
          <w:rFonts w:ascii="Times New Roman" w:hAnsi="Times New Roman"/>
          <w:color w:val="000000"/>
          <w:sz w:val="26"/>
        </w:rPr>
        <w:t>Áp dụng phông chữ kỹ thuật số Space Grotesk với các nét cắt hình học dứt khoát, độ dày nét lớn và khoảng cách ký tự mở rộng, phản ánh tinh thần đổi mới của công nghệ thực tế ảo tám ca.</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Quy chuẩn phông chữ nội dung: </w:t>
      </w:r>
      <w:r>
        <w:rPr>
          <w:rFonts w:ascii="Times New Roman" w:hAnsi="Times New Roman"/>
          <w:color w:val="000000"/>
          <w:sz w:val="26"/>
        </w:rPr>
        <w:t>Sử dụng phông chữ Inter được tối ưu hóa chuyên sâu cho màn hình điện tử, hỗ trợ người dùng theo dõi các bảng thông số kỹ thuật phức tạp trong thời gian dài mà không mỏi mắt.</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Quy chuẩn phông chữ nghệ thuật: </w:t>
      </w:r>
      <w:r>
        <w:rPr>
          <w:rFonts w:ascii="Times New Roman" w:hAnsi="Times New Roman"/>
          <w:color w:val="000000"/>
          <w:sz w:val="26"/>
        </w:rPr>
        <w:t>Ứng dụng phông chữ có chân Playfair Display tại các tiêu đề phụ và trích dẫn triết lý, tạo điểm nhấn giao thoa hài hòa giữa kỹ thuật công nghệ cao và di sản chế tác thủ công.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Quy chuẩn hệ thống lưới và khoảng cách: </w:t>
      </w:r>
      <w:r>
        <w:rPr>
          <w:rFonts w:ascii="Times New Roman" w:hAnsi="Times New Roman"/>
          <w:color w:val="000000"/>
          <w:sz w:val="26"/>
        </w:rPr>
        <w:t>Tuân thủ chặt chẽ nguyên tắc toán học dựa trên bội số tám điểm ảnh, bán kính bo góc cố định ở mức mười sáu và hai mươi tư điểm ảnh, đi kèm bóng đổ khuếch tán đa tầng tạo chiều sâu không gian quang học.</w:t>
      </w:r>
    </w:p>
    <w:p>
      <w:pPr>
        <w:keepNext/>
        <w:spacing w:before="200" w:after="80"/>
        <w:jc w:val="left"/>
      </w:pPr>
      <w:r>
        <w:rPr>
          <w:rFonts w:ascii="Times New Roman" w:hAnsi="Times New Roman"/>
          <w:b/>
          <w:i w:val="0"/>
          <w:color w:val="000000"/>
          <w:sz w:val="26"/>
        </w:rPr>
        <w:t>3.1.3. Cấu trúc và tổ chức bố cục các trang màn hình chính</w:t>
      </w:r>
    </w:p>
    <w:p>
      <w:pPr>
        <w:spacing w:line="360" w:lineRule="auto" w:after="120"/>
        <w:ind w:firstLine="567"/>
        <w:jc w:val="both"/>
      </w:pPr>
      <w:r>
        <w:rPr>
          <w:rFonts w:ascii="Times New Roman" w:hAnsi="Times New Roman"/>
          <w:color w:val="000000"/>
          <w:sz w:val="26"/>
        </w:rPr>
        <w:t>Hệ thống website NEXUS VR bao gồm mười màn hình chức năng độc lập, mỗi màn hình đảm nhận một nhiệm vụ riêng biệt trong tiến trình tiếp cận, nghiên cứu và quyết định mua hàng của khách hàng.</w:t>
      </w:r>
    </w:p>
    <w:p>
      <w:pPr>
        <w:keepNext/>
        <w:spacing w:before="200" w:after="80"/>
        <w:jc w:val="left"/>
      </w:pPr>
      <w:r>
        <w:rPr>
          <w:rFonts w:ascii="Times New Roman" w:hAnsi="Times New Roman"/>
          <w:b w:val="0"/>
          <w:i/>
          <w:color w:val="000000"/>
          <w:sz w:val="24"/>
        </w:rPr>
        <w:t>Bảng 3.2: Danh mục mười trang giao diện chính và chức năng tương ứng</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cantSplit/>
          <w:tblHeader/>
        </w:trPr>
        <w:tc>
          <w:tcPr>
            <w:tcW w:type="dxa" w:w="680"/>
            <w:vAlign w:val="center"/>
            <w:tcMar>
              <w:top w:w="80" w:type="dxa"/>
              <w:bottom w:w="80" w:type="dxa"/>
              <w:left w:w="100" w:type="dxa"/>
              <w:right w:w="100" w:type="dxa"/>
            </w:tcMar>
          </w:tcPr>
          <w:p>
            <w:pPr>
              <w:jc w:val="center"/>
            </w:pPr>
            <w:r>
              <w:rPr>
                <w:rFonts w:ascii="Times New Roman" w:hAnsi="Times New Roman"/>
                <w:b/>
                <w:color w:val="000000"/>
                <w:sz w:val="21"/>
              </w:rPr>
              <w:t>STT</w:t>
            </w:r>
          </w:p>
        </w:tc>
        <w:tc>
          <w:tcPr>
            <w:tcW w:type="dxa" w:w="1587"/>
            <w:vAlign w:val="center"/>
            <w:tcMar>
              <w:top w:w="80" w:type="dxa"/>
              <w:bottom w:w="80" w:type="dxa"/>
              <w:left w:w="100" w:type="dxa"/>
              <w:right w:w="100" w:type="dxa"/>
            </w:tcMar>
          </w:tcPr>
          <w:p>
            <w:pPr>
              <w:jc w:val="center"/>
            </w:pPr>
            <w:r>
              <w:rPr>
                <w:rFonts w:ascii="Times New Roman" w:hAnsi="Times New Roman"/>
                <w:b/>
                <w:color w:val="000000"/>
                <w:sz w:val="21"/>
              </w:rPr>
              <w:t>Tên Tệp Tin</w:t>
            </w:r>
          </w:p>
        </w:tc>
        <w:tc>
          <w:tcPr>
            <w:tcW w:type="dxa" w:w="1984"/>
            <w:vAlign w:val="center"/>
            <w:tcMar>
              <w:top w:w="80" w:type="dxa"/>
              <w:bottom w:w="80" w:type="dxa"/>
              <w:left w:w="100" w:type="dxa"/>
              <w:right w:w="100" w:type="dxa"/>
            </w:tcMar>
          </w:tcPr>
          <w:p>
            <w:pPr>
              <w:jc w:val="center"/>
            </w:pPr>
            <w:r>
              <w:rPr>
                <w:rFonts w:ascii="Times New Roman" w:hAnsi="Times New Roman"/>
                <w:b/>
                <w:color w:val="000000"/>
                <w:sz w:val="21"/>
              </w:rPr>
              <w:t>Tên Phân Hệ</w:t>
            </w:r>
          </w:p>
        </w:tc>
        <w:tc>
          <w:tcPr>
            <w:tcW w:type="dxa" w:w="4252"/>
            <w:vAlign w:val="center"/>
            <w:tcMar>
              <w:top w:w="80" w:type="dxa"/>
              <w:bottom w:w="80" w:type="dxa"/>
              <w:left w:w="100" w:type="dxa"/>
              <w:right w:w="100" w:type="dxa"/>
            </w:tcMar>
          </w:tcPr>
          <w:p>
            <w:pPr>
              <w:jc w:val="center"/>
            </w:pPr>
            <w:r>
              <w:rPr>
                <w:rFonts w:ascii="Times New Roman" w:hAnsi="Times New Roman"/>
                <w:b/>
                <w:color w:val="000000"/>
                <w:sz w:val="21"/>
              </w:rPr>
              <w:t>Chức Năng &amp; Hành Động Chính Của Khách Hàng</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01</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index.html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Trang Chủ</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Trình diễn biểu ngữ động, khối sản phẩm nổi bật, bảng so sánh nhanh</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02</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shop.html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Danh Mục Sản Phẩm</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Lưới sản phẩm linh hoạt, thanh lọc đa tầng theo giá và phân loại</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03</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product.html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Chi Tiết Sản Phẩm</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Bộ chọn cấu hình RAM và bộ nhớ, góc nhìn ba trăm sáu mươi độ</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04</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cart.html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Giỏ Hàng Độc Lập</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Kiểm tra danh sách thiết bị, nhập phiếu ưu đãi, tiến tới thanh toán</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05</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checkout.html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Thanh Toán Đơn Hàng</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Thu thập địa chỉ giao hàng, tóm tắt chi phí, thanh toán an toàn</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06</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contact.html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Đặt Hẹn Showroom</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Biểu mẫu đặt lịch, khắc tên thẻ VIP ba chiều thời gian thực</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07</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login.html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Xác Thực Tài Khoản</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Đăng nhập và đăng ký hai chiều, kiểm tra độ an toàn của mật khẩu</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08</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orders.html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Theo Dõi Đơn Hàng</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Tra cứu lộ trình vận chuyển, lịch sử thanh toán và trạng thái xử lý</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09</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about.html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Về Thương Hiệu</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Tuyên ngôn triết lý chế tác, công nghệ cốt lõi và đội ngũ sáng lập</w:t>
            </w:r>
          </w:p>
        </w:tc>
      </w:tr>
      <w:tr>
        <w:trPr>
          <w:cantSplit/>
        </w:trPr>
        <w:tc>
          <w:tcPr>
            <w:tcW w:type="dxa" w:w="680"/>
            <w:vAlign w:val="center"/>
            <w:tcMar>
              <w:top w:w="80" w:type="dxa"/>
              <w:bottom w:w="80" w:type="dxa"/>
              <w:left w:w="100" w:type="dxa"/>
              <w:right w:w="100" w:type="dxa"/>
            </w:tcMar>
          </w:tcPr>
          <w:p>
            <w:pPr>
              <w:jc w:val="center"/>
            </w:pPr>
            <w:r>
              <w:rPr>
                <w:rFonts w:ascii="Times New Roman" w:hAnsi="Times New Roman"/>
                <w:color w:val="000000"/>
                <w:sz w:val="20"/>
              </w:rPr>
              <w:t>10</w:t>
            </w:r>
          </w:p>
        </w:tc>
        <w:tc>
          <w:tcPr>
            <w:tcW w:type="dxa" w:w="1587"/>
            <w:vAlign w:val="center"/>
            <w:tcMar>
              <w:top w:w="80" w:type="dxa"/>
              <w:bottom w:w="80" w:type="dxa"/>
              <w:left w:w="100" w:type="dxa"/>
              <w:right w:w="100" w:type="dxa"/>
            </w:tcMar>
          </w:tcPr>
          <w:p>
            <w:pPr>
              <w:jc w:val="center"/>
            </w:pPr>
            <w:r>
              <w:rPr>
                <w:rFonts w:ascii="Times New Roman" w:hAnsi="Times New Roman"/>
                <w:color w:val="000000"/>
                <w:sz w:val="20"/>
              </w:rPr>
              <w:t>404.html</w:t>
            </w:r>
          </w:p>
        </w:tc>
        <w:tc>
          <w:tcPr>
            <w:tcW w:type="dxa" w:w="1984"/>
            <w:vAlign w:val="center"/>
            <w:tcMar>
              <w:top w:w="80" w:type="dxa"/>
              <w:bottom w:w="80" w:type="dxa"/>
              <w:left w:w="100" w:type="dxa"/>
              <w:right w:w="100" w:type="dxa"/>
            </w:tcMar>
          </w:tcPr>
          <w:p>
            <w:pPr>
              <w:jc w:val="left"/>
            </w:pPr>
            <w:r>
              <w:rPr>
                <w:rFonts w:ascii="Times New Roman" w:hAnsi="Times New Roman"/>
                <w:color w:val="000000"/>
                <w:sz w:val="20"/>
              </w:rPr>
              <w:t>Điều Hướng Sự Cố</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Thông báo liên kết không tồn tại và cung cấp phím tắt trở về trang chủ</w:t>
            </w:r>
          </w:p>
        </w:tc>
      </w:tr>
    </w:tbl>
    <w:p>
      <w:pPr>
        <w:spacing w:line="360" w:lineRule="auto" w:after="120"/>
        <w:ind w:firstLine="567"/>
        <w:jc w:val="both"/>
      </w:pPr>
      <w:r>
        <w:rPr>
          <w:rFonts w:ascii="Times New Roman" w:hAnsi="Times New Roman"/>
          <w:color w:val="000000"/>
          <w:sz w:val="26"/>
        </w:rPr>
        <w:t>Các màn hình giao diện cốt lõi được triển khai với bố cục và chức năng cụ thể như sau:</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Giao diện trang chủ (index.html): </w:t>
      </w:r>
      <w:r>
        <w:rPr>
          <w:rFonts w:ascii="Times New Roman" w:hAnsi="Times New Roman"/>
          <w:color w:val="000000"/>
          <w:sz w:val="26"/>
        </w:rPr>
        <w:t>Mở màn bằng biểu ngữ động học mang dòng chữ ánh kim lấp lánh, tiếp nối là khu vực trưng bày ba góc nhìn không gian của mẫu kính đầu bảng, khối giới thiệu công nghệ cốt lõi, bảng so sánh nhanh thông số và trích dẫn truyền thông chuyên môn.</w:t>
      </w:r>
    </w:p>
    <w:p>
      <w:pPr>
        <w:keepNext/>
        <w:spacing w:before="160" w:after="40"/>
        <w:jc w:val="center"/>
      </w:pPr>
      <w:r>
        <w:drawing>
          <wp:inline xmlns:a="http://schemas.openxmlformats.org/drawingml/2006/main" xmlns:pic="http://schemas.openxmlformats.org/drawingml/2006/picture">
            <wp:extent cx="5220000" cy="3099375"/>
            <wp:docPr id="3" name="Picture 3"/>
            <wp:cNvGraphicFramePr>
              <a:graphicFrameLocks noChangeAspect="1"/>
            </wp:cNvGraphicFramePr>
            <a:graphic>
              <a:graphicData uri="http://schemas.openxmlformats.org/drawingml/2006/picture">
                <pic:pic>
                  <pic:nvPicPr>
                    <pic:cNvPr id="0" name="hinh3_3_trang_chu.png"/>
                    <pic:cNvPicPr/>
                  </pic:nvPicPr>
                  <pic:blipFill>
                    <a:blip r:embed="rId12"/>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3.3: Giao diện trang chủ với khối biểu ngữ động học và khu vực sản phẩm nổi bật</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Giao diện danh mục sản phẩm (shop.html): </w:t>
      </w:r>
      <w:r>
        <w:rPr>
          <w:rFonts w:ascii="Times New Roman" w:hAnsi="Times New Roman"/>
          <w:color w:val="000000"/>
          <w:sz w:val="26"/>
        </w:rPr>
        <w:t>Được cấu trúc theo lưới hai chiều mở rộng, tích hợp bộ lọc thuộc tính đa tiêu chí giúp lọc nhanh theo dòng thiết bị, khoảng giá và nhu cầu ứng dụng. Mỗi thẻ sản phẩm đều có hiệu ứng nâng khối và phát sáng viền khi lướt chuột.</w:t>
      </w:r>
    </w:p>
    <w:p>
      <w:pPr>
        <w:keepNext/>
        <w:spacing w:before="160" w:after="40"/>
        <w:jc w:val="center"/>
      </w:pPr>
      <w:r>
        <w:drawing>
          <wp:inline xmlns:a="http://schemas.openxmlformats.org/drawingml/2006/main" xmlns:pic="http://schemas.openxmlformats.org/drawingml/2006/picture">
            <wp:extent cx="5220000" cy="3099375"/>
            <wp:docPr id="4" name="Picture 4"/>
            <wp:cNvGraphicFramePr>
              <a:graphicFrameLocks noChangeAspect="1"/>
            </wp:cNvGraphicFramePr>
            <a:graphic>
              <a:graphicData uri="http://schemas.openxmlformats.org/drawingml/2006/picture">
                <pic:pic>
                  <pic:nvPicPr>
                    <pic:cNvPr id="0" name="hinh3_4_danh_muc.png"/>
                    <pic:cNvPicPr/>
                  </pic:nvPicPr>
                  <pic:blipFill>
                    <a:blip r:embed="rId13"/>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3.4: Giao diện danh mục sản phẩm kèm bộ lọc thuộc tính đa tiêu chí</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Giao diện chi tiết sản phẩm (product.html): </w:t>
      </w:r>
      <w:r>
        <w:rPr>
          <w:rFonts w:ascii="Times New Roman" w:hAnsi="Times New Roman"/>
          <w:color w:val="000000"/>
          <w:sz w:val="26"/>
        </w:rPr>
        <w:t>Bố trí phòng trưng bày ảnh độ phân giải cao cho phép phóng to bề mặt chất liệu da và khung hợp kim ma-giê, đi kèm bộ điều khiển lựa chọn dung lượng bộ nhớ từ 256GB đến 1TB, phiên bản dây đeo và kiểm tra toa kính thuốc.</w:t>
      </w:r>
    </w:p>
    <w:p>
      <w:pPr>
        <w:keepNext/>
        <w:spacing w:before="160" w:after="40"/>
        <w:jc w:val="center"/>
      </w:pPr>
      <w:r>
        <w:drawing>
          <wp:inline xmlns:a="http://schemas.openxmlformats.org/drawingml/2006/main" xmlns:pic="http://schemas.openxmlformats.org/drawingml/2006/picture">
            <wp:extent cx="5220000" cy="3099375"/>
            <wp:docPr id="5" name="Picture 5"/>
            <wp:cNvGraphicFramePr>
              <a:graphicFrameLocks noChangeAspect="1"/>
            </wp:cNvGraphicFramePr>
            <a:graphic>
              <a:graphicData uri="http://schemas.openxmlformats.org/drawingml/2006/picture">
                <pic:pic>
                  <pic:nvPicPr>
                    <pic:cNvPr id="0" name="hinh3_5_chi_tiet.png"/>
                    <pic:cNvPicPr/>
                  </pic:nvPicPr>
                  <pic:blipFill>
                    <a:blip r:embed="rId14"/>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3.5: Giao diện chi tiết sản phẩm và bảng chọn cấu hình bộ nhớ</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Giao diện giỏ hàng độc lập (cart.html): </w:t>
      </w:r>
      <w:r>
        <w:rPr>
          <w:rFonts w:ascii="Times New Roman" w:hAnsi="Times New Roman"/>
          <w:color w:val="000000"/>
          <w:sz w:val="26"/>
        </w:rPr>
        <w:t>Cung cấp bảng tổng kết danh sách thiết bị, công cụ tăng giảm số lượng, nút xóa từng món và ô nhập mã ưu đãi chiết khấu trực tiếp, giúp người dùng nắm rõ chi phí trước khi chuyển sang bước thanh toán.</w:t>
      </w:r>
    </w:p>
    <w:p>
      <w:pPr>
        <w:keepNext/>
        <w:spacing w:before="160" w:after="40"/>
        <w:jc w:val="center"/>
      </w:pPr>
      <w:r>
        <w:drawing>
          <wp:inline xmlns:a="http://schemas.openxmlformats.org/drawingml/2006/main" xmlns:pic="http://schemas.openxmlformats.org/drawingml/2006/picture">
            <wp:extent cx="5220000" cy="3099375"/>
            <wp:docPr id="6" name="Picture 6"/>
            <wp:cNvGraphicFramePr>
              <a:graphicFrameLocks noChangeAspect="1"/>
            </wp:cNvGraphicFramePr>
            <a:graphic>
              <a:graphicData uri="http://schemas.openxmlformats.org/drawingml/2006/picture">
                <pic:pic>
                  <pic:nvPicPr>
                    <pic:cNvPr id="0" name="hinh3_6_gio_hang.png"/>
                    <pic:cNvPicPr/>
                  </pic:nvPicPr>
                  <pic:blipFill>
                    <a:blip r:embed="rId15"/>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3.6: Giao diện giỏ hàng và danh sách sản phẩm chờ thanh toán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Giao diện đặt hẹn và tiếp đón showroom (contact.html): </w:t>
      </w:r>
      <w:r>
        <w:rPr>
          <w:rFonts w:ascii="Times New Roman" w:hAnsi="Times New Roman"/>
          <w:color w:val="000000"/>
          <w:sz w:val="26"/>
        </w:rPr>
        <w:t>Chia thành hai khu vực song song gồm biểu mẫu tiếp nhận thông tin khách hàng và sân khấu mô phỏng thẻ định danh ba chiều hai mặt tự động đồng bộ họ tên, mã số và khung giờ tiếp đón theo thời gian thực.</w:t>
      </w:r>
    </w:p>
    <w:p>
      <w:pPr>
        <w:keepNext/>
        <w:spacing w:before="160" w:after="40"/>
        <w:jc w:val="center"/>
      </w:pPr>
      <w:r>
        <w:drawing>
          <wp:inline xmlns:a="http://schemas.openxmlformats.org/drawingml/2006/main" xmlns:pic="http://schemas.openxmlformats.org/drawingml/2006/picture">
            <wp:extent cx="5220000" cy="3099375"/>
            <wp:docPr id="7" name="Picture 7"/>
            <wp:cNvGraphicFramePr>
              <a:graphicFrameLocks noChangeAspect="1"/>
            </wp:cNvGraphicFramePr>
            <a:graphic>
              <a:graphicData uri="http://schemas.openxmlformats.org/drawingml/2006/picture">
                <pic:pic>
                  <pic:nvPicPr>
                    <pic:cNvPr id="0" name="hinh3_7_dat_hen.png"/>
                    <pic:cNvPicPr/>
                  </pic:nvPicPr>
                  <pic:blipFill>
                    <a:blip r:embed="rId16"/>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3.7: Giao diện không gian đặt hẹn và phát hành thẻ tiếp đón kỹ thuật số</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Giao diện thanh toán đơn hàng (checkout.html): </w:t>
      </w:r>
      <w:r>
        <w:rPr>
          <w:rFonts w:ascii="Times New Roman" w:hAnsi="Times New Roman"/>
          <w:color w:val="000000"/>
          <w:sz w:val="26"/>
        </w:rPr>
        <w:t>Điều hướng người mua qua quy trình ba bước nhập thông tin nhận hàng, lựa chọn phương thức thanh toán bảo mật và rà soát hóa đơn điện tử minh bạch.</w:t>
      </w:r>
    </w:p>
    <w:p>
      <w:pPr>
        <w:keepNext/>
        <w:spacing w:before="160" w:after="40"/>
        <w:jc w:val="center"/>
      </w:pPr>
      <w:r>
        <w:drawing>
          <wp:inline xmlns:a="http://schemas.openxmlformats.org/drawingml/2006/main" xmlns:pic="http://schemas.openxmlformats.org/drawingml/2006/picture">
            <wp:extent cx="5220000" cy="3099375"/>
            <wp:docPr id="8" name="Picture 8"/>
            <wp:cNvGraphicFramePr>
              <a:graphicFrameLocks noChangeAspect="1"/>
            </wp:cNvGraphicFramePr>
            <a:graphic>
              <a:graphicData uri="http://schemas.openxmlformats.org/drawingml/2006/picture">
                <pic:pic>
                  <pic:nvPicPr>
                    <pic:cNvPr id="0" name="hinh3_8_thanh_toan.png"/>
                    <pic:cNvPicPr/>
                  </pic:nvPicPr>
                  <pic:blipFill>
                    <a:blip r:embed="rId17"/>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3.8: Giao diện tiến trình thanh toán đơn hàng và xác thực giao dịch</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Giao diện các phân hệ tài khoản và phụ trợ: </w:t>
      </w:r>
      <w:r>
        <w:rPr>
          <w:rFonts w:ascii="Times New Roman" w:hAnsi="Times New Roman"/>
          <w:color w:val="000000"/>
          <w:sz w:val="26"/>
        </w:rPr>
        <w:t>Bao gồm trang xác thực tài khoản (login.html) hỗ trợ đăng nhập và đăng ký hai chiều có thanh đo độ mạnh mật khẩu, trang theo dõi đơn hàng (orders.html) tra cứu trạng thái giao hàng, trang triết lý thương hiệu (about.html) và trang báo lỗi điều hướng (404.html).</w:t>
      </w:r>
    </w:p>
    <w:p>
      <w:pPr>
        <w:keepNext/>
        <w:spacing w:before="200" w:after="80"/>
        <w:jc w:val="left"/>
      </w:pPr>
      <w:r>
        <w:rPr>
          <w:rFonts w:ascii="Times New Roman" w:hAnsi="Times New Roman"/>
          <w:b/>
          <w:i w:val="0"/>
          <w:color w:val="000000"/>
          <w:sz w:val="26"/>
        </w:rPr>
        <w:t>3.1.4. Thiết kế thích ứng đa thiết bị và xử lý điểm ngắt màn hình</w:t>
      </w:r>
    </w:p>
    <w:p>
      <w:pPr>
        <w:spacing w:line="360" w:lineRule="auto" w:after="120"/>
        <w:ind w:firstLine="567"/>
        <w:jc w:val="both"/>
      </w:pPr>
      <w:r>
        <w:rPr>
          <w:rFonts w:ascii="Times New Roman" w:hAnsi="Times New Roman"/>
          <w:color w:val="000000"/>
          <w:sz w:val="26"/>
        </w:rPr>
        <w:t>Nhằm bảo đảm website hoạt động hoàn hảo trên mọi kích thước màn hình từ điện thoại di động cỡ nhỏ đến màn hình máy tính để bàn khổ lớn, hệ thống áp dụng chiến lược thiết kế thích ứng toàn diện dựa trên sáu điểm ngắt then chốt.</w:t>
      </w:r>
    </w:p>
    <w:p>
      <w:pPr>
        <w:keepNext/>
        <w:spacing w:before="200" w:after="80"/>
        <w:jc w:val="left"/>
      </w:pPr>
      <w:r>
        <w:rPr>
          <w:rFonts w:ascii="Times New Roman" w:hAnsi="Times New Roman"/>
          <w:b w:val="0"/>
          <w:i/>
          <w:color w:val="000000"/>
          <w:sz w:val="24"/>
        </w:rPr>
        <w:t>Bảng 3.3: Hệ thống điểm ngắt và quy tắc thích ứng đa thiết bị</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cantSplit/>
          <w:tblHeader/>
        </w:trPr>
        <w:tc>
          <w:tcPr>
            <w:tcW w:type="dxa" w:w="1134"/>
            <w:vAlign w:val="center"/>
            <w:tcMar>
              <w:top w:w="80" w:type="dxa"/>
              <w:bottom w:w="80" w:type="dxa"/>
              <w:left w:w="100" w:type="dxa"/>
              <w:right w:w="100" w:type="dxa"/>
            </w:tcMar>
          </w:tcPr>
          <w:p>
            <w:pPr>
              <w:jc w:val="center"/>
            </w:pPr>
            <w:r>
              <w:rPr>
                <w:rFonts w:ascii="Times New Roman" w:hAnsi="Times New Roman"/>
                <w:b/>
                <w:color w:val="000000"/>
                <w:sz w:val="21"/>
              </w:rPr>
              <w:t>Điểm Ngắt</w:t>
            </w:r>
          </w:p>
        </w:tc>
        <w:tc>
          <w:tcPr>
            <w:tcW w:type="dxa" w:w="2268"/>
            <w:vAlign w:val="center"/>
            <w:tcMar>
              <w:top w:w="80" w:type="dxa"/>
              <w:bottom w:w="80" w:type="dxa"/>
              <w:left w:w="100" w:type="dxa"/>
              <w:right w:w="100" w:type="dxa"/>
            </w:tcMar>
          </w:tcPr>
          <w:p>
            <w:pPr>
              <w:jc w:val="center"/>
            </w:pPr>
            <w:r>
              <w:rPr>
                <w:rFonts w:ascii="Times New Roman" w:hAnsi="Times New Roman"/>
                <w:b/>
                <w:color w:val="000000"/>
                <w:sz w:val="21"/>
              </w:rPr>
              <w:t>Nhóm Thiết Bị Mục Tiêu</w:t>
            </w:r>
          </w:p>
        </w:tc>
        <w:tc>
          <w:tcPr>
            <w:tcW w:type="dxa" w:w="2381"/>
            <w:vAlign w:val="center"/>
            <w:tcMar>
              <w:top w:w="80" w:type="dxa"/>
              <w:bottom w:w="80" w:type="dxa"/>
              <w:left w:w="100" w:type="dxa"/>
              <w:right w:w="100" w:type="dxa"/>
            </w:tcMar>
          </w:tcPr>
          <w:p>
            <w:pPr>
              <w:jc w:val="center"/>
            </w:pPr>
            <w:r>
              <w:rPr>
                <w:rFonts w:ascii="Times New Roman" w:hAnsi="Times New Roman"/>
                <w:b/>
                <w:color w:val="000000"/>
                <w:sz w:val="21"/>
              </w:rPr>
              <w:t>Quy Tắc Bố Cục Áp Dụng</w:t>
            </w:r>
          </w:p>
        </w:tc>
        <w:tc>
          <w:tcPr>
            <w:tcW w:type="dxa" w:w="2721"/>
            <w:vAlign w:val="center"/>
            <w:tcMar>
              <w:top w:w="80" w:type="dxa"/>
              <w:bottom w:w="80" w:type="dxa"/>
              <w:left w:w="100" w:type="dxa"/>
              <w:right w:w="100" w:type="dxa"/>
            </w:tcMar>
          </w:tcPr>
          <w:p>
            <w:pPr>
              <w:jc w:val="center"/>
            </w:pPr>
            <w:r>
              <w:rPr>
                <w:rFonts w:ascii="Times New Roman" w:hAnsi="Times New Roman"/>
                <w:b/>
                <w:color w:val="000000"/>
                <w:sz w:val="21"/>
              </w:rPr>
              <w:t>Hành Vi Thích Ứng Của Phần Tử</w:t>
            </w:r>
          </w:p>
        </w:tc>
      </w:tr>
      <w:tr>
        <w:trPr>
          <w:cantSplit/>
        </w:trPr>
        <w:tc>
          <w:tcPr>
            <w:tcW w:type="dxa" w:w="1134"/>
            <w:vAlign w:val="center"/>
            <w:tcMar>
              <w:top w:w="80" w:type="dxa"/>
              <w:bottom w:w="80" w:type="dxa"/>
              <w:left w:w="100" w:type="dxa"/>
              <w:right w:w="100" w:type="dxa"/>
            </w:tcMar>
          </w:tcPr>
          <w:p>
            <w:pPr>
              <w:jc w:val="center"/>
            </w:pPr>
            <w:r>
              <w:rPr>
                <w:rFonts w:ascii="Times New Roman" w:hAnsi="Times New Roman"/>
                <w:color w:val="000000"/>
                <w:sz w:val="20"/>
              </w:rPr>
              <w:t>360px</w:t>
            </w:r>
          </w:p>
        </w:tc>
        <w:tc>
          <w:tcPr>
            <w:tcW w:type="dxa" w:w="2268"/>
            <w:vAlign w:val="center"/>
            <w:tcMar>
              <w:top w:w="80" w:type="dxa"/>
              <w:bottom w:w="80" w:type="dxa"/>
              <w:left w:w="100" w:type="dxa"/>
              <w:right w:w="100" w:type="dxa"/>
            </w:tcMar>
          </w:tcPr>
          <w:p>
            <w:pPr>
              <w:jc w:val="left"/>
            </w:pPr>
            <w:r>
              <w:rPr>
                <w:rFonts w:ascii="Times New Roman" w:hAnsi="Times New Roman"/>
                <w:color w:val="000000"/>
                <w:sz w:val="20"/>
              </w:rPr>
              <w:t>Điện thoại thông minh cỡ nhỏ</w:t>
            </w:r>
          </w:p>
        </w:tc>
        <w:tc>
          <w:tcPr>
            <w:tcW w:type="dxa" w:w="2381"/>
            <w:vAlign w:val="center"/>
            <w:tcMar>
              <w:top w:w="80" w:type="dxa"/>
              <w:bottom w:w="80" w:type="dxa"/>
              <w:left w:w="100" w:type="dxa"/>
              <w:right w:w="100" w:type="dxa"/>
            </w:tcMar>
          </w:tcPr>
          <w:p>
            <w:pPr>
              <w:jc w:val="left"/>
            </w:pPr>
            <w:r>
              <w:rPr>
                <w:rFonts w:ascii="Times New Roman" w:hAnsi="Times New Roman"/>
                <w:color w:val="000000"/>
                <w:sz w:val="20"/>
              </w:rPr>
              <w:t>Một cột đơn (minmax 0, 1fr)</w:t>
            </w:r>
          </w:p>
        </w:tc>
        <w:tc>
          <w:tcPr>
            <w:tcW w:type="dxa" w:w="2721"/>
            <w:vAlign w:val="center"/>
            <w:tcMar>
              <w:top w:w="80" w:type="dxa"/>
              <w:bottom w:w="80" w:type="dxa"/>
              <w:left w:w="100" w:type="dxa"/>
              <w:right w:w="100" w:type="dxa"/>
            </w:tcMar>
          </w:tcPr>
          <w:p>
            <w:pPr>
              <w:jc w:val="left"/>
            </w:pPr>
            <w:r>
              <w:rPr>
                <w:rFonts w:ascii="Times New Roman" w:hAnsi="Times New Roman"/>
                <w:color w:val="000000"/>
                <w:sz w:val="20"/>
              </w:rPr>
              <w:t>Nút điều khiển thu nhỏ, đệm lề co gọn 16px</w:t>
            </w:r>
          </w:p>
        </w:tc>
      </w:tr>
      <w:tr>
        <w:trPr>
          <w:cantSplit/>
        </w:trPr>
        <w:tc>
          <w:tcPr>
            <w:tcW w:type="dxa" w:w="1134"/>
            <w:vAlign w:val="center"/>
            <w:tcMar>
              <w:top w:w="80" w:type="dxa"/>
              <w:bottom w:w="80" w:type="dxa"/>
              <w:left w:w="100" w:type="dxa"/>
              <w:right w:w="100" w:type="dxa"/>
            </w:tcMar>
          </w:tcPr>
          <w:p>
            <w:pPr>
              <w:jc w:val="center"/>
            </w:pPr>
            <w:r>
              <w:rPr>
                <w:rFonts w:ascii="Times New Roman" w:hAnsi="Times New Roman"/>
                <w:color w:val="000000"/>
                <w:sz w:val="20"/>
              </w:rPr>
              <w:t>375px</w:t>
            </w:r>
          </w:p>
        </w:tc>
        <w:tc>
          <w:tcPr>
            <w:tcW w:type="dxa" w:w="2268"/>
            <w:vAlign w:val="center"/>
            <w:tcMar>
              <w:top w:w="80" w:type="dxa"/>
              <w:bottom w:w="80" w:type="dxa"/>
              <w:left w:w="100" w:type="dxa"/>
              <w:right w:w="100" w:type="dxa"/>
            </w:tcMar>
          </w:tcPr>
          <w:p>
            <w:pPr>
              <w:jc w:val="left"/>
            </w:pPr>
            <w:r>
              <w:rPr>
                <w:rFonts w:ascii="Times New Roman" w:hAnsi="Times New Roman"/>
                <w:color w:val="000000"/>
                <w:sz w:val="20"/>
              </w:rPr>
              <w:t>Điện thoại thế hệ nhỏ gọn</w:t>
            </w:r>
          </w:p>
        </w:tc>
        <w:tc>
          <w:tcPr>
            <w:tcW w:type="dxa" w:w="2381"/>
            <w:vAlign w:val="center"/>
            <w:tcMar>
              <w:top w:w="80" w:type="dxa"/>
              <w:bottom w:w="80" w:type="dxa"/>
              <w:left w:w="100" w:type="dxa"/>
              <w:right w:w="100" w:type="dxa"/>
            </w:tcMar>
          </w:tcPr>
          <w:p>
            <w:pPr>
              <w:jc w:val="left"/>
            </w:pPr>
            <w:r>
              <w:rPr>
                <w:rFonts w:ascii="Times New Roman" w:hAnsi="Times New Roman"/>
                <w:color w:val="000000"/>
                <w:sz w:val="20"/>
              </w:rPr>
              <w:t>Một cột đơn</w:t>
            </w:r>
          </w:p>
        </w:tc>
        <w:tc>
          <w:tcPr>
            <w:tcW w:type="dxa" w:w="2721"/>
            <w:vAlign w:val="center"/>
            <w:tcMar>
              <w:top w:w="80" w:type="dxa"/>
              <w:bottom w:w="80" w:type="dxa"/>
              <w:left w:w="100" w:type="dxa"/>
              <w:right w:w="100" w:type="dxa"/>
            </w:tcMar>
          </w:tcPr>
          <w:p>
            <w:pPr>
              <w:jc w:val="left"/>
            </w:pPr>
            <w:r>
              <w:rPr>
                <w:rFonts w:ascii="Times New Roman" w:hAnsi="Times New Roman"/>
                <w:color w:val="000000"/>
                <w:sz w:val="20"/>
              </w:rPr>
              <w:t>Các thẻ xếp chồng theo chiều dọc, chữ ký tối ưu 1.3rem</w:t>
            </w:r>
          </w:p>
        </w:tc>
      </w:tr>
      <w:tr>
        <w:trPr>
          <w:cantSplit/>
        </w:trPr>
        <w:tc>
          <w:tcPr>
            <w:tcW w:type="dxa" w:w="1134"/>
            <w:vAlign w:val="center"/>
            <w:tcMar>
              <w:top w:w="80" w:type="dxa"/>
              <w:bottom w:w="80" w:type="dxa"/>
              <w:left w:w="100" w:type="dxa"/>
              <w:right w:w="100" w:type="dxa"/>
            </w:tcMar>
          </w:tcPr>
          <w:p>
            <w:pPr>
              <w:jc w:val="center"/>
            </w:pPr>
            <w:r>
              <w:rPr>
                <w:rFonts w:ascii="Times New Roman" w:hAnsi="Times New Roman"/>
                <w:color w:val="000000"/>
                <w:sz w:val="20"/>
              </w:rPr>
              <w:t>390px</w:t>
            </w:r>
          </w:p>
        </w:tc>
        <w:tc>
          <w:tcPr>
            <w:tcW w:type="dxa" w:w="2268"/>
            <w:vAlign w:val="center"/>
            <w:tcMar>
              <w:top w:w="80" w:type="dxa"/>
              <w:bottom w:w="80" w:type="dxa"/>
              <w:left w:w="100" w:type="dxa"/>
              <w:right w:w="100" w:type="dxa"/>
            </w:tcMar>
          </w:tcPr>
          <w:p>
            <w:pPr>
              <w:jc w:val="left"/>
            </w:pPr>
            <w:r>
              <w:rPr>
                <w:rFonts w:ascii="Times New Roman" w:hAnsi="Times New Roman"/>
                <w:color w:val="000000"/>
                <w:sz w:val="20"/>
              </w:rPr>
              <w:t>Điện thoại tiêu chuẩn hiện đại</w:t>
            </w:r>
          </w:p>
        </w:tc>
        <w:tc>
          <w:tcPr>
            <w:tcW w:type="dxa" w:w="2381"/>
            <w:vAlign w:val="center"/>
            <w:tcMar>
              <w:top w:w="80" w:type="dxa"/>
              <w:bottom w:w="80" w:type="dxa"/>
              <w:left w:w="100" w:type="dxa"/>
              <w:right w:w="100" w:type="dxa"/>
            </w:tcMar>
          </w:tcPr>
          <w:p>
            <w:pPr>
              <w:jc w:val="left"/>
            </w:pPr>
            <w:r>
              <w:rPr>
                <w:rFonts w:ascii="Times New Roman" w:hAnsi="Times New Roman"/>
                <w:color w:val="000000"/>
                <w:sz w:val="20"/>
              </w:rPr>
              <w:t>Một cột đơn khóa tràn viền</w:t>
            </w:r>
          </w:p>
        </w:tc>
        <w:tc>
          <w:tcPr>
            <w:tcW w:type="dxa" w:w="2721"/>
            <w:vAlign w:val="center"/>
            <w:tcMar>
              <w:top w:w="80" w:type="dxa"/>
              <w:bottom w:w="80" w:type="dxa"/>
              <w:left w:w="100" w:type="dxa"/>
              <w:right w:w="100" w:type="dxa"/>
            </w:tcMar>
          </w:tcPr>
          <w:p>
            <w:pPr>
              <w:jc w:val="left"/>
            </w:pPr>
            <w:r>
              <w:rPr>
                <w:rFonts w:ascii="Times New Roman" w:hAnsi="Times New Roman"/>
                <w:color w:val="000000"/>
                <w:sz w:val="20"/>
              </w:rPr>
              <w:t>Thẻ VIP rộng 342px vừa vặn, không cuộn ngang</w:t>
            </w:r>
          </w:p>
        </w:tc>
      </w:tr>
      <w:tr>
        <w:trPr>
          <w:cantSplit/>
        </w:trPr>
        <w:tc>
          <w:tcPr>
            <w:tcW w:type="dxa" w:w="1134"/>
            <w:vAlign w:val="center"/>
            <w:tcMar>
              <w:top w:w="80" w:type="dxa"/>
              <w:bottom w:w="80" w:type="dxa"/>
              <w:left w:w="100" w:type="dxa"/>
              <w:right w:w="100" w:type="dxa"/>
            </w:tcMar>
          </w:tcPr>
          <w:p>
            <w:pPr>
              <w:jc w:val="center"/>
            </w:pPr>
            <w:r>
              <w:rPr>
                <w:rFonts w:ascii="Times New Roman" w:hAnsi="Times New Roman"/>
                <w:color w:val="000000"/>
                <w:sz w:val="20"/>
              </w:rPr>
              <w:t>768px</w:t>
            </w:r>
          </w:p>
        </w:tc>
        <w:tc>
          <w:tcPr>
            <w:tcW w:type="dxa" w:w="2268"/>
            <w:vAlign w:val="center"/>
            <w:tcMar>
              <w:top w:w="80" w:type="dxa"/>
              <w:bottom w:w="80" w:type="dxa"/>
              <w:left w:w="100" w:type="dxa"/>
              <w:right w:w="100" w:type="dxa"/>
            </w:tcMar>
          </w:tcPr>
          <w:p>
            <w:pPr>
              <w:jc w:val="left"/>
            </w:pPr>
            <w:r>
              <w:rPr>
                <w:rFonts w:ascii="Times New Roman" w:hAnsi="Times New Roman"/>
                <w:color w:val="000000"/>
                <w:sz w:val="20"/>
              </w:rPr>
              <w:t>Máy tính bảng và màn hình xoay</w:t>
            </w:r>
          </w:p>
        </w:tc>
        <w:tc>
          <w:tcPr>
            <w:tcW w:type="dxa" w:w="2381"/>
            <w:vAlign w:val="center"/>
            <w:tcMar>
              <w:top w:w="80" w:type="dxa"/>
              <w:bottom w:w="80" w:type="dxa"/>
              <w:left w:w="100" w:type="dxa"/>
              <w:right w:w="100" w:type="dxa"/>
            </w:tcMar>
          </w:tcPr>
          <w:p>
            <w:pPr>
              <w:jc w:val="left"/>
            </w:pPr>
            <w:r>
              <w:rPr>
                <w:rFonts w:ascii="Times New Roman" w:hAnsi="Times New Roman"/>
                <w:color w:val="000000"/>
                <w:sz w:val="20"/>
              </w:rPr>
              <w:t>Hai cột linh hoạt</w:t>
            </w:r>
          </w:p>
        </w:tc>
        <w:tc>
          <w:tcPr>
            <w:tcW w:type="dxa" w:w="2721"/>
            <w:vAlign w:val="center"/>
            <w:tcMar>
              <w:top w:w="80" w:type="dxa"/>
              <w:bottom w:w="80" w:type="dxa"/>
              <w:left w:w="100" w:type="dxa"/>
              <w:right w:w="100" w:type="dxa"/>
            </w:tcMar>
          </w:tcPr>
          <w:p>
            <w:pPr>
              <w:jc w:val="left"/>
            </w:pPr>
            <w:r>
              <w:rPr>
                <w:rFonts w:ascii="Times New Roman" w:hAnsi="Times New Roman"/>
                <w:color w:val="000000"/>
                <w:sz w:val="20"/>
              </w:rPr>
              <w:t>Biểu mẫu và thẻ VIP chuyển sang dạng lưới mở rộng</w:t>
            </w:r>
          </w:p>
        </w:tc>
      </w:tr>
      <w:tr>
        <w:trPr>
          <w:cantSplit/>
        </w:trPr>
        <w:tc>
          <w:tcPr>
            <w:tcW w:type="dxa" w:w="1134"/>
            <w:vAlign w:val="center"/>
            <w:tcMar>
              <w:top w:w="80" w:type="dxa"/>
              <w:bottom w:w="80" w:type="dxa"/>
              <w:left w:w="100" w:type="dxa"/>
              <w:right w:w="100" w:type="dxa"/>
            </w:tcMar>
          </w:tcPr>
          <w:p>
            <w:pPr>
              <w:jc w:val="center"/>
            </w:pPr>
            <w:r>
              <w:rPr>
                <w:rFonts w:ascii="Times New Roman" w:hAnsi="Times New Roman"/>
                <w:color w:val="000000"/>
                <w:sz w:val="20"/>
              </w:rPr>
              <w:t>1024px</w:t>
            </w:r>
          </w:p>
        </w:tc>
        <w:tc>
          <w:tcPr>
            <w:tcW w:type="dxa" w:w="2268"/>
            <w:vAlign w:val="center"/>
            <w:tcMar>
              <w:top w:w="80" w:type="dxa"/>
              <w:bottom w:w="80" w:type="dxa"/>
              <w:left w:w="100" w:type="dxa"/>
              <w:right w:w="100" w:type="dxa"/>
            </w:tcMar>
          </w:tcPr>
          <w:p>
            <w:pPr>
              <w:jc w:val="left"/>
            </w:pPr>
            <w:r>
              <w:rPr>
                <w:rFonts w:ascii="Times New Roman" w:hAnsi="Times New Roman"/>
                <w:color w:val="000000"/>
                <w:sz w:val="20"/>
              </w:rPr>
              <w:t>Máy tính xách tay tiêu chuẩn</w:t>
            </w:r>
          </w:p>
        </w:tc>
        <w:tc>
          <w:tcPr>
            <w:tcW w:type="dxa" w:w="2381"/>
            <w:vAlign w:val="center"/>
            <w:tcMar>
              <w:top w:w="80" w:type="dxa"/>
              <w:bottom w:w="80" w:type="dxa"/>
              <w:left w:w="100" w:type="dxa"/>
              <w:right w:w="100" w:type="dxa"/>
            </w:tcMar>
          </w:tcPr>
          <w:p>
            <w:pPr>
              <w:jc w:val="left"/>
            </w:pPr>
            <w:r>
              <w:rPr>
                <w:rFonts w:ascii="Times New Roman" w:hAnsi="Times New Roman"/>
                <w:color w:val="000000"/>
                <w:sz w:val="20"/>
              </w:rPr>
              <w:t>Hệ thống mười hai cột tỷ lệ</w:t>
            </w:r>
          </w:p>
        </w:tc>
        <w:tc>
          <w:tcPr>
            <w:tcW w:type="dxa" w:w="2721"/>
            <w:vAlign w:val="center"/>
            <w:tcMar>
              <w:top w:w="80" w:type="dxa"/>
              <w:bottom w:w="80" w:type="dxa"/>
              <w:left w:w="100" w:type="dxa"/>
              <w:right w:w="100" w:type="dxa"/>
            </w:tcMar>
          </w:tcPr>
          <w:p>
            <w:pPr>
              <w:jc w:val="left"/>
            </w:pPr>
            <w:r>
              <w:rPr>
                <w:rFonts w:ascii="Times New Roman" w:hAnsi="Times New Roman"/>
                <w:color w:val="000000"/>
                <w:sz w:val="20"/>
              </w:rPr>
              <w:t>Biểu mẫu chiếm 7 cột, thẻ VIP chiếm 5 cột ghim dính</w:t>
            </w:r>
          </w:p>
        </w:tc>
      </w:tr>
      <w:tr>
        <w:trPr>
          <w:cantSplit/>
        </w:trPr>
        <w:tc>
          <w:tcPr>
            <w:tcW w:type="dxa" w:w="1134"/>
            <w:vAlign w:val="center"/>
            <w:tcMar>
              <w:top w:w="80" w:type="dxa"/>
              <w:bottom w:w="80" w:type="dxa"/>
              <w:left w:w="100" w:type="dxa"/>
              <w:right w:w="100" w:type="dxa"/>
            </w:tcMar>
          </w:tcPr>
          <w:p>
            <w:pPr>
              <w:jc w:val="center"/>
            </w:pPr>
            <w:r>
              <w:rPr>
                <w:rFonts w:ascii="Times New Roman" w:hAnsi="Times New Roman"/>
                <w:color w:val="000000"/>
                <w:sz w:val="20"/>
              </w:rPr>
              <w:t>1440px</w:t>
            </w:r>
          </w:p>
        </w:tc>
        <w:tc>
          <w:tcPr>
            <w:tcW w:type="dxa" w:w="2268"/>
            <w:vAlign w:val="center"/>
            <w:tcMar>
              <w:top w:w="80" w:type="dxa"/>
              <w:bottom w:w="80" w:type="dxa"/>
              <w:left w:w="100" w:type="dxa"/>
              <w:right w:w="100" w:type="dxa"/>
            </w:tcMar>
          </w:tcPr>
          <w:p>
            <w:pPr>
              <w:jc w:val="left"/>
            </w:pPr>
            <w:r>
              <w:rPr>
                <w:rFonts w:ascii="Times New Roman" w:hAnsi="Times New Roman"/>
                <w:color w:val="000000"/>
                <w:sz w:val="20"/>
              </w:rPr>
              <w:t>Màn hình để bàn độ phân giải cao</w:t>
            </w:r>
          </w:p>
        </w:tc>
        <w:tc>
          <w:tcPr>
            <w:tcW w:type="dxa" w:w="2381"/>
            <w:vAlign w:val="center"/>
            <w:tcMar>
              <w:top w:w="80" w:type="dxa"/>
              <w:bottom w:w="80" w:type="dxa"/>
              <w:left w:w="100" w:type="dxa"/>
              <w:right w:w="100" w:type="dxa"/>
            </w:tcMar>
          </w:tcPr>
          <w:p>
            <w:pPr>
              <w:jc w:val="left"/>
            </w:pPr>
            <w:r>
              <w:rPr>
                <w:rFonts w:ascii="Times New Roman" w:hAnsi="Times New Roman"/>
                <w:color w:val="000000"/>
                <w:sz w:val="20"/>
              </w:rPr>
              <w:t>Mười hai cột căn giữa 1280px</w:t>
            </w:r>
          </w:p>
        </w:tc>
        <w:tc>
          <w:tcPr>
            <w:tcW w:type="dxa" w:w="2721"/>
            <w:vAlign w:val="center"/>
            <w:tcMar>
              <w:top w:w="80" w:type="dxa"/>
              <w:bottom w:w="80" w:type="dxa"/>
              <w:left w:w="100" w:type="dxa"/>
              <w:right w:w="100" w:type="dxa"/>
            </w:tcMar>
          </w:tcPr>
          <w:p>
            <w:pPr>
              <w:jc w:val="left"/>
            </w:pPr>
            <w:r>
              <w:rPr>
                <w:rFonts w:ascii="Times New Roman" w:hAnsi="Times New Roman"/>
                <w:color w:val="000000"/>
                <w:sz w:val="20"/>
              </w:rPr>
              <w:t>Tối đa hóa không gian đọc và khoảng cách sang trọng</w:t>
            </w:r>
          </w:p>
        </w:tc>
      </w:tr>
    </w:tbl>
    <w:p>
      <w:pPr>
        <w:keepNext/>
        <w:spacing w:before="160" w:after="40"/>
        <w:jc w:val="center"/>
      </w:pPr>
      <w:r>
        <w:drawing>
          <wp:inline xmlns:a="http://schemas.openxmlformats.org/drawingml/2006/main" xmlns:pic="http://schemas.openxmlformats.org/drawingml/2006/picture">
            <wp:extent cx="3060000" cy="6622154"/>
            <wp:docPr id="9" name="Picture 9"/>
            <wp:cNvGraphicFramePr>
              <a:graphicFrameLocks noChangeAspect="1"/>
            </wp:cNvGraphicFramePr>
            <a:graphic>
              <a:graphicData uri="http://schemas.openxmlformats.org/drawingml/2006/picture">
                <pic:pic>
                  <pic:nvPicPr>
                    <pic:cNvPr id="0" name="hinh3_9_thich_ung_mobile.png"/>
                    <pic:cNvPicPr/>
                  </pic:nvPicPr>
                  <pic:blipFill>
                    <a:blip r:embed="rId18"/>
                    <a:stretch>
                      <a:fillRect/>
                    </a:stretch>
                  </pic:blipFill>
                  <pic:spPr>
                    <a:xfrm>
                      <a:off x="0" y="0"/>
                      <a:ext cx="3060000" cy="6622154"/>
                    </a:xfrm>
                    <a:prstGeom prst="rect"/>
                  </pic:spPr>
                </pic:pic>
              </a:graphicData>
            </a:graphic>
          </wp:inline>
        </w:drawing>
      </w:r>
    </w:p>
    <w:p>
      <w:pPr>
        <w:spacing w:before="80" w:after="240"/>
        <w:jc w:val="center"/>
      </w:pPr>
      <w:r>
        <w:rPr>
          <w:rFonts w:ascii="Times New Roman" w:hAnsi="Times New Roman"/>
          <w:b w:val="0"/>
          <w:i/>
          <w:color w:val="000000"/>
          <w:sz w:val="24"/>
        </w:rPr>
        <w:t>Hình 3.9: Giao diện thích ứng trên các kích thước màn hình điện thoại di động</w:t>
      </w:r>
    </w:p>
    <w:p>
      <w:pPr>
        <w:spacing w:line="360" w:lineRule="auto" w:after="120"/>
        <w:ind w:firstLine="567"/>
        <w:jc w:val="both"/>
      </w:pPr>
      <w:r>
        <w:rPr>
          <w:rFonts w:ascii="Times New Roman" w:hAnsi="Times New Roman"/>
          <w:color w:val="000000"/>
          <w:sz w:val="26"/>
        </w:rPr>
        <w:t>Chi tiết phân tích nguyên nhân sự cố vỡ bố cục trên thiết bị di động và các biện pháp kỹ thuật khắc phục triệt để như sau:</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Hiện tượng lỗi thực tế trên iPhone 12: </w:t>
      </w:r>
      <w:r>
        <w:rPr>
          <w:rFonts w:ascii="Times New Roman" w:hAnsi="Times New Roman"/>
          <w:color w:val="000000"/>
          <w:sz w:val="26"/>
        </w:rPr>
        <w:t>Trên màn hình có độ rộng ba trăm chín mươi điểm ảnh, giao diện trang đặt hẹn xuất hiện thanh cuộn ngang ngoài ý muốn, thẻ tiếp đón ba chiều và phần biểu mẫu bị cắt cụt một nửa ở mép phải màn hình.</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Nguyên nhân kỹ thuật cốt lõi: </w:t>
      </w:r>
      <w:r>
        <w:rPr>
          <w:rFonts w:ascii="Times New Roman" w:hAnsi="Times New Roman"/>
          <w:color w:val="000000"/>
          <w:sz w:val="26"/>
        </w:rPr>
        <w:t>Bắt nguồn từ các ô nút chọn gói dịch vụ chứa chuỗi ký tự dài vượt quá bốn trăm điểm ảnh có thuộc tính ngăn ngắt dòng, ép cột lưới trong CSS phình to vượt quá bề rộng màn hình thực tế.</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Giải pháp dùng hàm minmax trong CSS Grid: </w:t>
      </w:r>
      <w:r>
        <w:rPr>
          <w:rFonts w:ascii="Times New Roman" w:hAnsi="Times New Roman"/>
          <w:color w:val="000000"/>
          <w:sz w:val="26"/>
        </w:rPr>
        <w:t>Định nghĩa lại cấu trúc cột lưới bằng cú pháp kết hợp giá trị tối thiểu bằng không và tối đa một phần tỷ lệ (minmax(0, 1fr)), cho phép khung chứa tự động co gọn theo màn hình di động.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Giải pháp kiểm soát bề rộng tối thiểu phần tử: </w:t>
      </w:r>
      <w:r>
        <w:rPr>
          <w:rFonts w:ascii="Times New Roman" w:hAnsi="Times New Roman"/>
          <w:color w:val="000000"/>
          <w:sz w:val="26"/>
        </w:rPr>
        <w:t>Thiết lập thuộc tính chiều rộng tối thiểu bằng không (min-width: 0) và ngắt dòng tự động trên các nhãn văn bản, giúp chuỗi ký tự dài tự động xuống dòng an toàn hoặc hiển thị dấu ba chấm.</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Tinh chỉnh khoảng đệm và khóa kích thước thẻ: </w:t>
      </w:r>
      <w:r>
        <w:rPr>
          <w:rFonts w:ascii="Times New Roman" w:hAnsi="Times New Roman"/>
          <w:color w:val="000000"/>
          <w:sz w:val="26"/>
        </w:rPr>
        <w:t>Giảm đệm lề hai bên khung biểu mẫu từ ba mươi hai điểm ảnh xuống hai mươi điểm ảnh, đồng thời ấn định chiều rộng tối đa của thẻ tiếp đón ở mức ba trăm bốn mươi hai điểm ảnh để vừa khít hoàn hảo trong khung nhìn.</w:t>
      </w:r>
    </w:p>
    <w:p>
      <w:pPr>
        <w:keepNext/>
        <w:spacing w:before="280" w:after="120"/>
        <w:jc w:val="left"/>
      </w:pPr>
      <w:r>
        <w:rPr>
          <w:rFonts w:ascii="Times New Roman" w:hAnsi="Times New Roman"/>
          <w:b/>
          <w:i w:val="0"/>
          <w:color w:val="000000"/>
          <w:sz w:val="27"/>
        </w:rPr>
        <w:t>3.2. CHỨC NĂNG VÀ TƯƠNG TÁC NGƯỜI DÙNG</w:t>
      </w:r>
    </w:p>
    <w:p>
      <w:pPr>
        <w:keepNext/>
        <w:spacing w:before="200" w:after="80"/>
        <w:jc w:val="left"/>
      </w:pPr>
      <w:r>
        <w:rPr>
          <w:rFonts w:ascii="Times New Roman" w:hAnsi="Times New Roman"/>
          <w:b/>
          <w:i w:val="0"/>
          <w:color w:val="000000"/>
          <w:sz w:val="26"/>
        </w:rPr>
        <w:t>3.2.1. Hệ thống thẻ tiếp đón kỹ thuật số ba chiều hai mặt</w:t>
      </w:r>
    </w:p>
    <w:p>
      <w:pPr>
        <w:spacing w:line="360" w:lineRule="auto" w:after="120"/>
        <w:ind w:firstLine="567"/>
        <w:jc w:val="both"/>
      </w:pPr>
      <w:r>
        <w:rPr>
          <w:rFonts w:ascii="Times New Roman" w:hAnsi="Times New Roman"/>
          <w:color w:val="000000"/>
          <w:sz w:val="26"/>
        </w:rPr>
        <w:t>Thẻ tiếp đón kỹ thuật số là một thành phần giao diện mang tính đột phá của website, đóng vai trò là chiếc thẻ thành viên cao cấp chứng nhận quyền tham quan và trải nghiệm phòng trưng bày của khách hàng. Chiếc thẻ được lập trình hoạt động trong không gian phối cảnh ba chiều với góc nhìn sâu một nghìn hai trăm điểm ảnh, cho phép xoay lật hai mặt một trăm tám mươi độ quanh trục thẳng đứng.</w:t>
      </w:r>
    </w:p>
    <w:p>
      <w:pPr>
        <w:keepNext/>
        <w:spacing w:before="160" w:after="40"/>
        <w:jc w:val="center"/>
      </w:pPr>
      <w:r>
        <w:drawing>
          <wp:inline xmlns:a="http://schemas.openxmlformats.org/drawingml/2006/main" xmlns:pic="http://schemas.openxmlformats.org/drawingml/2006/picture">
            <wp:extent cx="3420000" cy="7401231"/>
            <wp:docPr id="10" name="Picture 10"/>
            <wp:cNvGraphicFramePr>
              <a:graphicFrameLocks noChangeAspect="1"/>
            </wp:cNvGraphicFramePr>
            <a:graphic>
              <a:graphicData uri="http://schemas.openxmlformats.org/drawingml/2006/picture">
                <pic:pic>
                  <pic:nvPicPr>
                    <pic:cNvPr id="0" name="hinh3_10_the_vip_mat_truoc.png"/>
                    <pic:cNvPicPr/>
                  </pic:nvPicPr>
                  <pic:blipFill>
                    <a:blip r:embed="rId19"/>
                    <a:stretch>
                      <a:fillRect/>
                    </a:stretch>
                  </pic:blipFill>
                  <pic:spPr>
                    <a:xfrm>
                      <a:off x="0" y="0"/>
                      <a:ext cx="3420000" cy="7401231"/>
                    </a:xfrm>
                    <a:prstGeom prst="rect"/>
                  </pic:spPr>
                </pic:pic>
              </a:graphicData>
            </a:graphic>
          </wp:inline>
        </w:drawing>
      </w:r>
    </w:p>
    <w:p>
      <w:pPr>
        <w:spacing w:before="80" w:after="240"/>
        <w:jc w:val="center"/>
      </w:pPr>
      <w:r>
        <w:rPr>
          <w:rFonts w:ascii="Times New Roman" w:hAnsi="Times New Roman"/>
          <w:b w:val="0"/>
          <w:i/>
          <w:color w:val="000000"/>
          <w:sz w:val="24"/>
        </w:rPr>
        <w:t>Hình 3.10: Chi tiết mặt trước của thẻ tiếp đón với hiệu ứng khắc chữ thời gian thực</w:t>
      </w:r>
    </w:p>
    <w:p>
      <w:pPr>
        <w:spacing w:line="360" w:lineRule="auto" w:after="120"/>
        <w:ind w:firstLine="567"/>
        <w:jc w:val="both"/>
      </w:pPr>
      <w:r>
        <w:rPr>
          <w:rFonts w:ascii="Times New Roman" w:hAnsi="Times New Roman"/>
          <w:color w:val="000000"/>
          <w:sz w:val="26"/>
        </w:rPr>
        <w:t>Các đặc điểm cấu tạo và cơ chế vận hành của mặt trước chiếc thẻ bao gồm:</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Bố cục nhận diện mặt trước: </w:t>
      </w:r>
      <w:r>
        <w:rPr>
          <w:rFonts w:ascii="Times New Roman" w:hAnsi="Times New Roman"/>
          <w:color w:val="000000"/>
          <w:sz w:val="26"/>
        </w:rPr>
        <w:t>Hiển thị biểu tượng thương hiệu mạ vàng, nhãn cấp độ thành viên tiếp đón danh dự, bảng vi mạch quang học mô phỏng và khu vực thông tin cá nhân của khách hàng.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Cơ chế khắc chữ la-ze thời gian thực: </w:t>
      </w:r>
      <w:r>
        <w:rPr>
          <w:rFonts w:ascii="Times New Roman" w:hAnsi="Times New Roman"/>
          <w:color w:val="000000"/>
          <w:sz w:val="26"/>
        </w:rPr>
        <w:t>Khi người dùng nhập họ tên vào biểu mẫu, sự kiện nhập liệu kích hoạt hiệu ứng tia sáng quét ngang và đồng bộ tức thì từng ký tự sang mặt thẻ với độ trễ phản hồi bằng không.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Đồng bộ khung giờ và mã số định danh: </w:t>
      </w:r>
      <w:r>
        <w:rPr>
          <w:rFonts w:ascii="Times New Roman" w:hAnsi="Times New Roman"/>
          <w:color w:val="000000"/>
          <w:sz w:val="26"/>
        </w:rPr>
        <w:t>Mã đặt chỗ ngẫu nhiên độc bản và khung giờ tiếp đón được cập nhật ngay lập tức theo các nút chọn ca trải nghiệm sáng, chiều hoặc tối trên biểu mẫu.</w:t>
      </w:r>
    </w:p>
    <w:p>
      <w:pPr>
        <w:keepNext/>
        <w:spacing w:before="160" w:after="40"/>
        <w:jc w:val="center"/>
      </w:pPr>
      <w:r>
        <w:drawing>
          <wp:inline xmlns:a="http://schemas.openxmlformats.org/drawingml/2006/main" xmlns:pic="http://schemas.openxmlformats.org/drawingml/2006/picture">
            <wp:extent cx="3420000" cy="7030000"/>
            <wp:docPr id="11" name="Picture 11"/>
            <wp:cNvGraphicFramePr>
              <a:graphicFrameLocks noChangeAspect="1"/>
            </wp:cNvGraphicFramePr>
            <a:graphic>
              <a:graphicData uri="http://schemas.openxmlformats.org/drawingml/2006/picture">
                <pic:pic>
                  <pic:nvPicPr>
                    <pic:cNvPr id="0" name="hinh3_11_the_vip_mat_sau.png"/>
                    <pic:cNvPicPr/>
                  </pic:nvPicPr>
                  <pic:blipFill>
                    <a:blip r:embed="rId20"/>
                    <a:stretch>
                      <a:fillRect/>
                    </a:stretch>
                  </pic:blipFill>
                  <pic:spPr>
                    <a:xfrm>
                      <a:off x="0" y="0"/>
                      <a:ext cx="3420000" cy="7030000"/>
                    </a:xfrm>
                    <a:prstGeom prst="rect"/>
                  </pic:spPr>
                </pic:pic>
              </a:graphicData>
            </a:graphic>
          </wp:inline>
        </w:drawing>
      </w:r>
    </w:p>
    <w:p>
      <w:pPr>
        <w:spacing w:before="80" w:after="240"/>
        <w:jc w:val="center"/>
      </w:pPr>
      <w:r>
        <w:rPr>
          <w:rFonts w:ascii="Times New Roman" w:hAnsi="Times New Roman"/>
          <w:b w:val="0"/>
          <w:i/>
          <w:color w:val="000000"/>
          <w:sz w:val="24"/>
        </w:rPr>
        <w:t>Hình 3.11: Chi tiết mặt sau của thẻ tiếp đón với dải từ tính và dải chữ ký số</w:t>
      </w:r>
    </w:p>
    <w:p>
      <w:pPr>
        <w:spacing w:line="360" w:lineRule="auto" w:after="120"/>
        <w:ind w:firstLine="567"/>
        <w:jc w:val="both"/>
      </w:pPr>
      <w:r>
        <w:rPr>
          <w:rFonts w:ascii="Times New Roman" w:hAnsi="Times New Roman"/>
          <w:color w:val="000000"/>
          <w:sz w:val="26"/>
        </w:rPr>
        <w:t>Các chi tiết kỹ thuật ở mặt sau của thẻ và các hiệu ứng quang học kèm theo:</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Cấu trúc dải từ tính và bảo mật mặt sau: </w:t>
      </w:r>
      <w:r>
        <w:rPr>
          <w:rFonts w:ascii="Times New Roman" w:hAnsi="Times New Roman"/>
          <w:color w:val="000000"/>
          <w:sz w:val="26"/>
        </w:rPr>
        <w:t>Tái hiện cấu trúc thẻ kim loại đen mờ với dải từ tính trải rộng toàn bộ chiều ngang, con dấu tròn sắc vàng đồng, mã băm lượng tử bảo mật và dải chữ ký số của chủ nhân.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Dải chữ ký tay nghệ thuật: </w:t>
      </w:r>
      <w:r>
        <w:rPr>
          <w:rFonts w:ascii="Times New Roman" w:hAnsi="Times New Roman"/>
          <w:color w:val="000000"/>
          <w:sz w:val="26"/>
        </w:rPr>
        <w:t>Tự động chuyển đổi chuỗi ký tự tên khách hàng sang phông chữ viết tay mềm mại trên nền trắng ngà, cố định vị trí mã an ninh ba chữ số không bị đẩy lệch ra ngoài mép thẻ.</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Hiệu ứng quang học phản chiếu đa tầng: </w:t>
      </w:r>
      <w:r>
        <w:rPr>
          <w:rFonts w:ascii="Times New Roman" w:hAnsi="Times New Roman"/>
          <w:color w:val="000000"/>
          <w:sz w:val="26"/>
        </w:rPr>
        <w:t>Phủ hai lớp hiệu ứng chuyển động gồm điểm phản quang ánh kim tính toán theo tọa độ chuột hoặc con quay hồi chuyển, kết hợp lớp màng tán sắc cầu vồng bảy màu di chuyển độc lập tạo chiều sâu vật lý.</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Hệ thống âm thanh phản hồi xúc giác: </w:t>
      </w:r>
      <w:r>
        <w:rPr>
          <w:rFonts w:ascii="Times New Roman" w:hAnsi="Times New Roman"/>
          <w:color w:val="000000"/>
          <w:sz w:val="26"/>
        </w:rPr>
        <w:t>Tích hợp công nghệ âm thanh web phát tiếng xoay ma sát tần số bốn trăm héc-zơ khi lật thẻ và tiếng gõ thủy tinh nhẹ khi chọn nút, hỗ trợ nút tắt âm thanh lưu vào bộ nhớ trình duyệt.</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Chức năng xuất vé thông hành số: </w:t>
      </w:r>
      <w:r>
        <w:rPr>
          <w:rFonts w:ascii="Times New Roman" w:hAnsi="Times New Roman"/>
          <w:color w:val="000000"/>
          <w:sz w:val="26"/>
        </w:rPr>
        <w:t>Cho phép đóng gói dữ liệu thành thẻ thông hành điện tử tải về máy tính để xuất trình khi tới tham quan phòng trưng bày thực tế.</w:t>
      </w:r>
    </w:p>
    <w:p>
      <w:pPr>
        <w:keepNext/>
        <w:spacing w:before="200" w:after="80"/>
        <w:jc w:val="left"/>
      </w:pPr>
      <w:r>
        <w:rPr>
          <w:rFonts w:ascii="Times New Roman" w:hAnsi="Times New Roman"/>
          <w:b/>
          <w:i w:val="0"/>
          <w:color w:val="000000"/>
          <w:sz w:val="26"/>
        </w:rPr>
        <w:t>3.2.2. Cơ chế quản lý giỏ hàng thời gian thực</w:t>
      </w:r>
    </w:p>
    <w:p>
      <w:pPr>
        <w:spacing w:line="360" w:lineRule="auto" w:after="120"/>
        <w:ind w:firstLine="567"/>
        <w:jc w:val="both"/>
      </w:pPr>
      <w:r>
        <w:rPr>
          <w:rFonts w:ascii="Times New Roman" w:hAnsi="Times New Roman"/>
          <w:color w:val="000000"/>
          <w:sz w:val="26"/>
        </w:rPr>
        <w:t>Chức năng giỏ hàng của dự án được triển khai theo mô hình ngăn kéo trượt thông minh, kết hợp giữa khả năng cập nhật trạng thái thời gian thực và độ bền vững dữ liệu trên trình duyệt người dùng.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Cơ chế phát tín hiệu sự kiện toàn cục: </w:t>
      </w:r>
      <w:r>
        <w:rPr>
          <w:rFonts w:ascii="Times New Roman" w:hAnsi="Times New Roman"/>
          <w:color w:val="000000"/>
          <w:sz w:val="26"/>
        </w:rPr>
        <w:t>Khi khách hàng bấm nút đặt mua tại bất kỳ trang nào, sự kiện tùy chỉnh được phát ra trên cây tài liệu để bộ điều khiển trung tâm tiếp nhận thông tin sản phẩm và cấu hình đã chọn.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Ngăn kéo giỏ hàng trượt thông minh: </w:t>
      </w:r>
      <w:r>
        <w:rPr>
          <w:rFonts w:ascii="Times New Roman" w:hAnsi="Times New Roman"/>
          <w:color w:val="000000"/>
          <w:sz w:val="26"/>
        </w:rPr>
        <w:t>Xuất hiện mượt mà từ cạnh phải màn hình kèm lớp màn mờ phủ nền, giúp người dùng tập trung hoàn toàn vào đơn hàng mà không bị chuyển trang.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Tương tác danh mục sản phẩm trực quan: </w:t>
      </w:r>
      <w:r>
        <w:rPr>
          <w:rFonts w:ascii="Times New Roman" w:hAnsi="Times New Roman"/>
          <w:color w:val="000000"/>
          <w:sz w:val="26"/>
        </w:rPr>
        <w:t>Hiển thị ảnh thu nhỏ, tên thiết bị, phiên bản bộ nhớ, đơn giá, cụm nút điều chỉnh số lượng và nút xóa từng món hàng nhanh chóng.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Tính toán tài chính tự động thời gian thực: </w:t>
      </w:r>
      <w:r>
        <w:rPr>
          <w:rFonts w:ascii="Times New Roman" w:hAnsi="Times New Roman"/>
          <w:color w:val="000000"/>
          <w:sz w:val="26"/>
        </w:rPr>
        <w:t>Liên tục tính toán lại tổng tiền hàng, tiền thuế giá trị gia tăng mười phần trăm và áp dụng chiết khấu mã giảm giá với thời gian phản hồi tức thì.</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Lưu trữ dữ liệu bền vững qua bộ nhớ cục bộ: </w:t>
      </w:r>
      <w:r>
        <w:rPr>
          <w:rFonts w:ascii="Times New Roman" w:hAnsi="Times New Roman"/>
          <w:color w:val="000000"/>
          <w:sz w:val="26"/>
        </w:rPr>
        <w:t>Đồng bộ hóa liên tục vào bộ nhớ trình duyệt dưới định dạng chuỗi đối tượng mã hóa, bảo đảm giỏ hàng nguyên vẹn khi tải lại trang hoặc chuyển hướng qua mười trang khác nhau.</w:t>
      </w:r>
    </w:p>
    <w:p>
      <w:pPr>
        <w:keepNext/>
        <w:spacing w:before="200" w:after="80"/>
        <w:jc w:val="left"/>
      </w:pPr>
      <w:r>
        <w:rPr>
          <w:rFonts w:ascii="Times New Roman" w:hAnsi="Times New Roman"/>
          <w:b/>
          <w:i w:val="0"/>
          <w:color w:val="000000"/>
          <w:sz w:val="26"/>
        </w:rPr>
        <w:t>3.2.3. Bảng đối chiếu và so sánh thông số kỹ thuật động</w:t>
      </w:r>
    </w:p>
    <w:p>
      <w:pPr>
        <w:spacing w:line="360" w:lineRule="auto" w:after="120"/>
        <w:ind w:firstLine="567"/>
        <w:jc w:val="both"/>
      </w:pPr>
      <w:r>
        <w:rPr>
          <w:rFonts w:ascii="Times New Roman" w:hAnsi="Times New Roman"/>
          <w:color w:val="000000"/>
          <w:sz w:val="26"/>
        </w:rPr>
        <w:t>Nhằm giải quyết bài toán khó khăn của khách hàng khi phải lựa chọn giữa các dòng thiết bị thực tế ảo có cấu hình phần cứng tương đồng, hệ thống cung cấp một bảng so sánh kỹ thuật tương tác thông minh. Bảng đối chiếu này cho phép đặt cạnh nhau tối đa ba sản phẩm khác nhau trên cùng một khung nhìn để phân tích chi tiết từng khía cạnh kỹ thuật từ ống kính quang học, màn hình hiển thị, hệ thống xử lý trung tâm cho đến kết nối không dây và thời lượng pin.</w:t>
      </w:r>
    </w:p>
    <w:p>
      <w:pPr>
        <w:keepNext/>
        <w:spacing w:before="200" w:after="80"/>
        <w:jc w:val="left"/>
      </w:pPr>
      <w:r>
        <w:rPr>
          <w:rFonts w:ascii="Times New Roman" w:hAnsi="Times New Roman"/>
          <w:b w:val="0"/>
          <w:i/>
          <w:color w:val="000000"/>
          <w:sz w:val="24"/>
        </w:rPr>
        <w:t>Bảng 3.4: Bảng đối chiếu thông số kỹ thuật các dòng kính thực tế ảo trên giao diện so sánh</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cantSplit/>
          <w:tblHeader/>
        </w:trPr>
        <w:tc>
          <w:tcPr>
            <w:tcW w:type="dxa" w:w="2041"/>
            <w:vAlign w:val="center"/>
            <w:tcMar>
              <w:top w:w="80" w:type="dxa"/>
              <w:bottom w:w="80" w:type="dxa"/>
              <w:left w:w="100" w:type="dxa"/>
              <w:right w:w="100" w:type="dxa"/>
            </w:tcMar>
          </w:tcPr>
          <w:p>
            <w:pPr>
              <w:jc w:val="center"/>
            </w:pPr>
            <w:r>
              <w:rPr>
                <w:rFonts w:ascii="Times New Roman" w:hAnsi="Times New Roman"/>
                <w:b/>
                <w:color w:val="000000"/>
                <w:sz w:val="21"/>
              </w:rPr>
              <w:t>Tiêu Chí So Sánh</w:t>
            </w:r>
          </w:p>
        </w:tc>
        <w:tc>
          <w:tcPr>
            <w:tcW w:type="dxa" w:w="2154"/>
            <w:vAlign w:val="center"/>
            <w:tcMar>
              <w:top w:w="80" w:type="dxa"/>
              <w:bottom w:w="80" w:type="dxa"/>
              <w:left w:w="100" w:type="dxa"/>
              <w:right w:w="100" w:type="dxa"/>
            </w:tcMar>
          </w:tcPr>
          <w:p>
            <w:pPr>
              <w:jc w:val="center"/>
            </w:pPr>
            <w:r>
              <w:rPr>
                <w:rFonts w:ascii="Times New Roman" w:hAnsi="Times New Roman"/>
                <w:b/>
                <w:color w:val="000000"/>
                <w:sz w:val="21"/>
              </w:rPr>
              <w:t>NEXUS Vision Pro 8K</w:t>
            </w:r>
          </w:p>
        </w:tc>
        <w:tc>
          <w:tcPr>
            <w:tcW w:type="dxa" w:w="2154"/>
            <w:vAlign w:val="center"/>
            <w:tcMar>
              <w:top w:w="80" w:type="dxa"/>
              <w:bottom w:w="80" w:type="dxa"/>
              <w:left w:w="100" w:type="dxa"/>
              <w:right w:w="100" w:type="dxa"/>
            </w:tcMar>
          </w:tcPr>
          <w:p>
            <w:pPr>
              <w:jc w:val="center"/>
            </w:pPr>
            <w:r>
              <w:rPr>
                <w:rFonts w:ascii="Times New Roman" w:hAnsi="Times New Roman"/>
                <w:b/>
                <w:color w:val="000000"/>
                <w:sz w:val="21"/>
              </w:rPr>
              <w:t>NEXUS Vision Studio</w:t>
            </w:r>
          </w:p>
        </w:tc>
        <w:tc>
          <w:tcPr>
            <w:tcW w:type="dxa" w:w="2154"/>
            <w:vAlign w:val="center"/>
            <w:tcMar>
              <w:top w:w="80" w:type="dxa"/>
              <w:bottom w:w="80" w:type="dxa"/>
              <w:left w:w="100" w:type="dxa"/>
              <w:right w:w="100" w:type="dxa"/>
            </w:tcMar>
          </w:tcPr>
          <w:p>
            <w:pPr>
              <w:jc w:val="center"/>
            </w:pPr>
            <w:r>
              <w:rPr>
                <w:rFonts w:ascii="Times New Roman" w:hAnsi="Times New Roman"/>
                <w:b/>
                <w:color w:val="000000"/>
                <w:sz w:val="21"/>
              </w:rPr>
              <w:t>NEXUS Vision Air Lite</w:t>
            </w:r>
          </w:p>
        </w:tc>
      </w:tr>
      <w:tr>
        <w:trPr>
          <w:cantSplit/>
        </w:trPr>
        <w:tc>
          <w:tcPr>
            <w:tcW w:type="dxa" w:w="2041"/>
            <w:vAlign w:val="center"/>
            <w:tcMar>
              <w:top w:w="80" w:type="dxa"/>
              <w:bottom w:w="80" w:type="dxa"/>
              <w:left w:w="100" w:type="dxa"/>
              <w:right w:w="100" w:type="dxa"/>
            </w:tcMar>
          </w:tcPr>
          <w:p>
            <w:pPr>
              <w:jc w:val="left"/>
            </w:pPr>
            <w:r>
              <w:rPr>
                <w:rFonts w:ascii="Times New Roman" w:hAnsi="Times New Roman"/>
                <w:color w:val="000000"/>
                <w:sz w:val="20"/>
              </w:rPr>
              <w:t>Độ phân giải hiển thị</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Kép 8K (3840 x 2160 mỗi mắt)</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Kép 6K (3072 x 1920 mỗi mắt)</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Kép 4K (2160 x 2160 mỗi mắt)</w:t>
            </w:r>
          </w:p>
        </w:tc>
      </w:tr>
      <w:tr>
        <w:trPr>
          <w:cantSplit/>
        </w:trPr>
        <w:tc>
          <w:tcPr>
            <w:tcW w:type="dxa" w:w="2041"/>
            <w:vAlign w:val="center"/>
            <w:tcMar>
              <w:top w:w="80" w:type="dxa"/>
              <w:bottom w:w="80" w:type="dxa"/>
              <w:left w:w="100" w:type="dxa"/>
              <w:right w:w="100" w:type="dxa"/>
            </w:tcMar>
          </w:tcPr>
          <w:p>
            <w:pPr>
              <w:jc w:val="left"/>
            </w:pPr>
            <w:r>
              <w:rPr>
                <w:rFonts w:ascii="Times New Roman" w:hAnsi="Times New Roman"/>
                <w:color w:val="000000"/>
                <w:sz w:val="20"/>
              </w:rPr>
              <w:t>Góc nhìn thấu kính (FOV)</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120 độ siêu rộng</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110 độ tiêu chuẩn</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105 độ linh hoạt</w:t>
            </w:r>
          </w:p>
        </w:tc>
      </w:tr>
      <w:tr>
        <w:trPr>
          <w:cantSplit/>
        </w:trPr>
        <w:tc>
          <w:tcPr>
            <w:tcW w:type="dxa" w:w="2041"/>
            <w:vAlign w:val="center"/>
            <w:tcMar>
              <w:top w:w="80" w:type="dxa"/>
              <w:bottom w:w="80" w:type="dxa"/>
              <w:left w:w="100" w:type="dxa"/>
              <w:right w:w="100" w:type="dxa"/>
            </w:tcMar>
          </w:tcPr>
          <w:p>
            <w:pPr>
              <w:jc w:val="left"/>
            </w:pPr>
            <w:r>
              <w:rPr>
                <w:rFonts w:ascii="Times New Roman" w:hAnsi="Times New Roman"/>
                <w:color w:val="000000"/>
                <w:sz w:val="20"/>
              </w:rPr>
              <w:t>Tần số quét màn hình</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120Hz thích ứng</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90Hz - 120Hz</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90Hz cố định</w:t>
            </w:r>
          </w:p>
        </w:tc>
      </w:tr>
      <w:tr>
        <w:trPr>
          <w:cantSplit/>
        </w:trPr>
        <w:tc>
          <w:tcPr>
            <w:tcW w:type="dxa" w:w="2041"/>
            <w:vAlign w:val="center"/>
            <w:tcMar>
              <w:top w:w="80" w:type="dxa"/>
              <w:bottom w:w="80" w:type="dxa"/>
              <w:left w:w="100" w:type="dxa"/>
              <w:right w:w="100" w:type="dxa"/>
            </w:tcMar>
          </w:tcPr>
          <w:p>
            <w:pPr>
              <w:jc w:val="left"/>
            </w:pPr>
            <w:r>
              <w:rPr>
                <w:rFonts w:ascii="Times New Roman" w:hAnsi="Times New Roman"/>
                <w:color w:val="000000"/>
                <w:sz w:val="20"/>
              </w:rPr>
              <w:t>Hệ thống vi xử lý</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Kép R1 Quang Học + M2 Không Gian</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R1 Quang Học Độc Lập</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Vi xử lý di động tối ưu</w:t>
            </w:r>
          </w:p>
        </w:tc>
      </w:tr>
      <w:tr>
        <w:trPr>
          <w:cantSplit/>
        </w:trPr>
        <w:tc>
          <w:tcPr>
            <w:tcW w:type="dxa" w:w="2041"/>
            <w:vAlign w:val="center"/>
            <w:tcMar>
              <w:top w:w="80" w:type="dxa"/>
              <w:bottom w:w="80" w:type="dxa"/>
              <w:left w:w="100" w:type="dxa"/>
              <w:right w:w="100" w:type="dxa"/>
            </w:tcMar>
          </w:tcPr>
          <w:p>
            <w:pPr>
              <w:jc w:val="left"/>
            </w:pPr>
            <w:r>
              <w:rPr>
                <w:rFonts w:ascii="Times New Roman" w:hAnsi="Times New Roman"/>
                <w:color w:val="000000"/>
                <w:sz w:val="20"/>
              </w:rPr>
              <w:t>Trọng lượng khung đeo</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465 gram (Hợp kim ma-giê)</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490 gram (Khung nhôm)</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380 gram (Vỏ carbon)</w:t>
            </w:r>
          </w:p>
        </w:tc>
      </w:tr>
      <w:tr>
        <w:trPr>
          <w:cantSplit/>
        </w:trPr>
        <w:tc>
          <w:tcPr>
            <w:tcW w:type="dxa" w:w="2041"/>
            <w:vAlign w:val="center"/>
            <w:tcMar>
              <w:top w:w="80" w:type="dxa"/>
              <w:bottom w:w="80" w:type="dxa"/>
              <w:left w:w="100" w:type="dxa"/>
              <w:right w:w="100" w:type="dxa"/>
            </w:tcMar>
          </w:tcPr>
          <w:p>
            <w:pPr>
              <w:jc w:val="left"/>
            </w:pPr>
            <w:r>
              <w:rPr>
                <w:rFonts w:ascii="Times New Roman" w:hAnsi="Times New Roman"/>
                <w:color w:val="000000"/>
                <w:sz w:val="20"/>
              </w:rPr>
              <w:t>Thời lượng pin liên tục</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3.5 giờ (Pin mở rộng 6 giờ)</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3.0 giờ</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2.5 giờ</w:t>
            </w:r>
          </w:p>
        </w:tc>
      </w:tr>
      <w:tr>
        <w:trPr>
          <w:cantSplit/>
        </w:trPr>
        <w:tc>
          <w:tcPr>
            <w:tcW w:type="dxa" w:w="2041"/>
            <w:vAlign w:val="center"/>
            <w:tcMar>
              <w:top w:w="80" w:type="dxa"/>
              <w:bottom w:w="80" w:type="dxa"/>
              <w:left w:w="100" w:type="dxa"/>
              <w:right w:w="100" w:type="dxa"/>
            </w:tcMar>
          </w:tcPr>
          <w:p>
            <w:pPr>
              <w:jc w:val="left"/>
            </w:pPr>
            <w:r>
              <w:rPr>
                <w:rFonts w:ascii="Times New Roman" w:hAnsi="Times New Roman"/>
                <w:color w:val="000000"/>
                <w:sz w:val="20"/>
              </w:rPr>
              <w:t>Giá niêm yết chính hãng</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89.990.000 VNĐ</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64.990.000 VNĐ</w:t>
            </w:r>
          </w:p>
        </w:tc>
        <w:tc>
          <w:tcPr>
            <w:tcW w:type="dxa" w:w="2154"/>
            <w:vAlign w:val="center"/>
            <w:tcMar>
              <w:top w:w="80" w:type="dxa"/>
              <w:bottom w:w="80" w:type="dxa"/>
              <w:left w:w="100" w:type="dxa"/>
              <w:right w:w="100" w:type="dxa"/>
            </w:tcMar>
          </w:tcPr>
          <w:p>
            <w:pPr>
              <w:jc w:val="center"/>
            </w:pPr>
            <w:r>
              <w:rPr>
                <w:rFonts w:ascii="Times New Roman" w:hAnsi="Times New Roman"/>
                <w:color w:val="000000"/>
                <w:sz w:val="20"/>
              </w:rPr>
              <w:t>39.990.000 VNĐ</w:t>
            </w:r>
          </w:p>
        </w:tc>
      </w:tr>
    </w:tbl>
    <w:p>
      <w:pPr>
        <w:spacing w:line="360" w:lineRule="auto" w:after="120"/>
        <w:ind w:firstLine="567"/>
        <w:jc w:val="both"/>
      </w:pPr>
      <w:r>
        <w:rPr>
          <w:rFonts w:ascii="Times New Roman" w:hAnsi="Times New Roman"/>
          <w:color w:val="000000"/>
          <w:sz w:val="26"/>
        </w:rPr>
        <w:t>Các tính năng hỗ trợ đối chiếu thông minh được tích hợp trên bảng bao gồm:</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Cơ chế làm nổi bật sự khác biệt: </w:t>
      </w:r>
      <w:r>
        <w:rPr>
          <w:rFonts w:ascii="Times New Roman" w:hAnsi="Times New Roman"/>
          <w:color w:val="000000"/>
          <w:sz w:val="26"/>
        </w:rPr>
        <w:t>Tự động làm mờ các dòng thông số có giá trị tương đồng và gia tăng độ sáng cho những điểm chênh lệch lớn như độ phân giải hay dung lượng pin, giúp khách hàng nhận diện nhanh điểm vượt trội.</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Cố định hàng tiêu đề khi cuộn trang: </w:t>
      </w:r>
      <w:r>
        <w:rPr>
          <w:rFonts w:ascii="Times New Roman" w:hAnsi="Times New Roman"/>
          <w:color w:val="000000"/>
          <w:sz w:val="26"/>
        </w:rPr>
        <w:t>Duy trì ảnh và tên sản phẩm luôn ghim dính tại mép trên màn hình máy tính khi người dùng cuộn xem các thông số kỹ thuật bên dưới.</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Hỗ trợ cuộn ngang mượt mà trên di động: </w:t>
      </w:r>
      <w:r>
        <w:rPr>
          <w:rFonts w:ascii="Times New Roman" w:hAnsi="Times New Roman"/>
          <w:color w:val="000000"/>
          <w:sz w:val="26"/>
        </w:rPr>
        <w:t>Thiết lập thanh chỉ báo vị trí trực quan và hỗ trợ thao tác vuốt chạm hai chiều trên điện thoại, ngăn ngừa hiện tượng vỡ khung ngang toàn trang.</w:t>
      </w:r>
    </w:p>
    <w:p>
      <w:pPr>
        <w:keepNext/>
        <w:spacing w:before="200" w:after="80"/>
        <w:jc w:val="left"/>
      </w:pPr>
      <w:r>
        <w:rPr>
          <w:rFonts w:ascii="Times New Roman" w:hAnsi="Times New Roman"/>
          <w:b/>
          <w:i w:val="0"/>
          <w:color w:val="000000"/>
          <w:sz w:val="26"/>
        </w:rPr>
        <w:t>3.2.4. Cơ chế chuyển đổi và đồng bộ giao diện sáng tối</w:t>
      </w:r>
    </w:p>
    <w:p>
      <w:pPr>
        <w:spacing w:line="360" w:lineRule="auto" w:after="120"/>
        <w:ind w:firstLine="567"/>
        <w:jc w:val="both"/>
      </w:pPr>
      <w:r>
        <w:rPr>
          <w:rFonts w:ascii="Times New Roman" w:hAnsi="Times New Roman"/>
          <w:color w:val="000000"/>
          <w:sz w:val="26"/>
        </w:rPr>
        <w:t>Hệ thống chuyển đổi chế độ hiển thị giữa sáng và tối được thiết kế nhằm thích ứng linh hoạt với môi trường ánh sáng xung quanh và thói quen thị giác của từng khách hàng. Trình điều khiển giao diện sử dụng nút bấm chuyển đổi biểu tượng mặt trời và mặt trăng đặt tại vị trí trung tâm của thanh điều hướng chính.</w:t>
      </w:r>
    </w:p>
    <w:p>
      <w:pPr>
        <w:keepNext/>
        <w:spacing w:before="160" w:after="40"/>
        <w:jc w:val="center"/>
      </w:pPr>
      <w:r>
        <w:drawing>
          <wp:inline xmlns:a="http://schemas.openxmlformats.org/drawingml/2006/main" xmlns:pic="http://schemas.openxmlformats.org/drawingml/2006/picture">
            <wp:extent cx="5220000" cy="2262000"/>
            <wp:docPr id="12" name="Picture 12"/>
            <wp:cNvGraphicFramePr>
              <a:graphicFrameLocks noChangeAspect="1"/>
            </wp:cNvGraphicFramePr>
            <a:graphic>
              <a:graphicData uri="http://schemas.openxmlformats.org/drawingml/2006/picture">
                <pic:pic>
                  <pic:nvPicPr>
                    <pic:cNvPr id="0" name="hinh3_12_chuyen_doi_sang_toi.png"/>
                    <pic:cNvPicPr/>
                  </pic:nvPicPr>
                  <pic:blipFill>
                    <a:blip r:embed="rId21"/>
                    <a:stretch>
                      <a:fillRect/>
                    </a:stretch>
                  </pic:blipFill>
                  <pic:spPr>
                    <a:xfrm>
                      <a:off x="0" y="0"/>
                      <a:ext cx="5220000" cy="2262000"/>
                    </a:xfrm>
                    <a:prstGeom prst="rect"/>
                  </pic:spPr>
                </pic:pic>
              </a:graphicData>
            </a:graphic>
          </wp:inline>
        </w:drawing>
      </w:r>
    </w:p>
    <w:p>
      <w:pPr>
        <w:spacing w:before="80" w:after="240"/>
        <w:jc w:val="center"/>
      </w:pPr>
      <w:r>
        <w:rPr>
          <w:rFonts w:ascii="Times New Roman" w:hAnsi="Times New Roman"/>
          <w:b w:val="0"/>
          <w:i/>
          <w:color w:val="000000"/>
          <w:sz w:val="24"/>
        </w:rPr>
        <w:t>Hình 3.12: Cơ chế chuyển đổi đồng bộ giữa giao diện nền sáng và giao diện nền tối</w:t>
      </w:r>
    </w:p>
    <w:p>
      <w:pPr>
        <w:spacing w:line="360" w:lineRule="auto" w:after="120"/>
        <w:ind w:firstLine="567"/>
        <w:jc w:val="both"/>
      </w:pPr>
      <w:r>
        <w:rPr>
          <w:rFonts w:ascii="Times New Roman" w:hAnsi="Times New Roman"/>
          <w:color w:val="000000"/>
          <w:sz w:val="26"/>
        </w:rPr>
        <w:t>Chi tiết quy trình chuyển đổi và kỹ thuật chống chớp nháy giao diện: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Thao tác chuyển đổi tập trung: </w:t>
      </w:r>
      <w:r>
        <w:rPr>
          <w:rFonts w:ascii="Times New Roman" w:hAnsi="Times New Roman"/>
          <w:color w:val="000000"/>
          <w:sz w:val="26"/>
        </w:rPr>
        <w:t>Người dùng kích hoạt chuyển đổi dễ dàng qua nút bấm trên thanh điều hướng chính với biểu tượng mặt trời và mặt trăng trực quan.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Hiệu ứng chuyển tiếp mềm mại: </w:t>
      </w:r>
      <w:r>
        <w:rPr>
          <w:rFonts w:ascii="Times New Roman" w:hAnsi="Times New Roman"/>
          <w:color w:val="000000"/>
          <w:sz w:val="26"/>
        </w:rPr>
        <w:t>JavaScript bổ sung hoặc loại bỏ lớp định danh chế độ tối tại thẻ gốc của tài liệu, kích hoạt quá trình chuyển sắc độ kéo dài không phẩy bốn mươi lăm giây xóa tan hiện tượng giật cục thị giác.</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Ghi nhớ trạng thái vào bộ nhớ cục bộ: </w:t>
      </w:r>
      <w:r>
        <w:rPr>
          <w:rFonts w:ascii="Times New Roman" w:hAnsi="Times New Roman"/>
          <w:color w:val="000000"/>
          <w:sz w:val="26"/>
        </w:rPr>
        <w:t>Lưu trữ lựa chọn của người dùng vào bộ nhớ máy tính để duy trì trạng thái nhất quán trong toàn bộ phiên làm việc.</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Tập lệnh ưu tiên chống chớp nháy màu: </w:t>
      </w:r>
      <w:r>
        <w:rPr>
          <w:rFonts w:ascii="Times New Roman" w:hAnsi="Times New Roman"/>
          <w:color w:val="000000"/>
          <w:sz w:val="26"/>
        </w:rPr>
        <w:t>Thực thi đoạn mã nhẹ ngay tại phần đầu tài liệu trước khi trình duyệt dựng khung giao diện, đọc trạng thái đã lưu để gán trước lớp định danh, loại bỏ triệt để hiện tượng chớp sáng trước khi chuyển tối.</w:t>
      </w:r>
    </w:p>
    <w:p>
      <w:pPr>
        <w:keepNext/>
        <w:spacing w:before="280" w:after="120"/>
        <w:jc w:val="left"/>
      </w:pPr>
      <w:r>
        <w:rPr>
          <w:rFonts w:ascii="Times New Roman" w:hAnsi="Times New Roman"/>
          <w:b/>
          <w:i w:val="0"/>
          <w:color w:val="000000"/>
          <w:sz w:val="27"/>
        </w:rPr>
        <w:t>3.3. MÃ NGUỒN VÀ CẤU TRÚC DỰ ÁN</w:t>
      </w:r>
    </w:p>
    <w:p>
      <w:pPr>
        <w:keepNext/>
        <w:spacing w:before="200" w:after="80"/>
        <w:jc w:val="left"/>
      </w:pPr>
      <w:r>
        <w:rPr>
          <w:rFonts w:ascii="Times New Roman" w:hAnsi="Times New Roman"/>
          <w:b/>
          <w:i w:val="0"/>
          <w:color w:val="000000"/>
          <w:sz w:val="26"/>
        </w:rPr>
        <w:t>3.3.1. Cấu trúc thư mục mã nguồn và phân tầng chức năng</w:t>
      </w:r>
    </w:p>
    <w:p>
      <w:pPr>
        <w:spacing w:line="360" w:lineRule="auto" w:after="120"/>
        <w:ind w:firstLine="567"/>
        <w:jc w:val="both"/>
      </w:pPr>
      <w:r>
        <w:rPr>
          <w:rFonts w:ascii="Times New Roman" w:hAnsi="Times New Roman"/>
          <w:color w:val="000000"/>
          <w:sz w:val="26"/>
        </w:rPr>
        <w:t>Mã nguồn của dự án được tổ chức khoa học theo nguyên tắc tách biệt mối quan tâm và cấu trúc hóa theo từng phân tầng chức năng rõ rệt. Cây thư mục gốc của dự án được phân chia thành ba khối chính bao gồm khối tệp tin tài liệu gốc, khối tài nguyên tĩnh và khối phục vụ máy chủ.</w:t>
      </w:r>
    </w:p>
    <w:p>
      <w:pPr>
        <w:keepNext/>
        <w:spacing w:before="200" w:after="80"/>
        <w:jc w:val="left"/>
      </w:pPr>
      <w:r>
        <w:rPr>
          <w:rFonts w:ascii="Times New Roman" w:hAnsi="Times New Roman"/>
          <w:b w:val="0"/>
          <w:i/>
          <w:color w:val="000000"/>
          <w:sz w:val="24"/>
        </w:rPr>
        <w:t>Bảng 3.5: Cấu trúc phân tầng thư mục mã nguồn dự án</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29"/>
        <w:gridCol w:w="2929"/>
        <w:gridCol w:w="2929"/>
      </w:tblGrid>
      <w:tr>
        <w:trPr>
          <w:cantSplit/>
          <w:tblHeader/>
        </w:trPr>
        <w:tc>
          <w:tcPr>
            <w:tcW w:type="dxa" w:w="2268"/>
            <w:vAlign w:val="center"/>
            <w:tcMar>
              <w:top w:w="80" w:type="dxa"/>
              <w:bottom w:w="80" w:type="dxa"/>
              <w:left w:w="100" w:type="dxa"/>
              <w:right w:w="100" w:type="dxa"/>
            </w:tcMar>
          </w:tcPr>
          <w:p>
            <w:pPr>
              <w:jc w:val="center"/>
            </w:pPr>
            <w:r>
              <w:rPr>
                <w:rFonts w:ascii="Times New Roman" w:hAnsi="Times New Roman"/>
                <w:b/>
                <w:color w:val="000000"/>
                <w:sz w:val="21"/>
              </w:rPr>
              <w:t>Thư Mục / Tệp Tin</w:t>
            </w:r>
          </w:p>
        </w:tc>
        <w:tc>
          <w:tcPr>
            <w:tcW w:type="dxa" w:w="1984"/>
            <w:vAlign w:val="center"/>
            <w:tcMar>
              <w:top w:w="80" w:type="dxa"/>
              <w:bottom w:w="80" w:type="dxa"/>
              <w:left w:w="100" w:type="dxa"/>
              <w:right w:w="100" w:type="dxa"/>
            </w:tcMar>
          </w:tcPr>
          <w:p>
            <w:pPr>
              <w:jc w:val="center"/>
            </w:pPr>
            <w:r>
              <w:rPr>
                <w:rFonts w:ascii="Times New Roman" w:hAnsi="Times New Roman"/>
                <w:b/>
                <w:color w:val="000000"/>
                <w:sz w:val="21"/>
              </w:rPr>
              <w:t>Phân Tầng Chức Năng</w:t>
            </w:r>
          </w:p>
        </w:tc>
        <w:tc>
          <w:tcPr>
            <w:tcW w:type="dxa" w:w="4252"/>
            <w:vAlign w:val="center"/>
            <w:tcMar>
              <w:top w:w="80" w:type="dxa"/>
              <w:bottom w:w="80" w:type="dxa"/>
              <w:left w:w="100" w:type="dxa"/>
              <w:right w:w="100" w:type="dxa"/>
            </w:tcMar>
          </w:tcPr>
          <w:p>
            <w:pPr>
              <w:jc w:val="center"/>
            </w:pPr>
            <w:r>
              <w:rPr>
                <w:rFonts w:ascii="Times New Roman" w:hAnsi="Times New Roman"/>
                <w:b/>
                <w:color w:val="000000"/>
                <w:sz w:val="21"/>
              </w:rPr>
              <w:t>Nhiệm Vụ Và Nội Dung Chứa</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/*.html</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Tài liệu khung xương</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10 trang màn hình định nghĩa cấu trúc ngữ nghĩa HTML5</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/assets/css/variables.css</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Nền tảng quy chuẩn</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Khai báo toàn bộ Design Tokens màu sắc, phông chữ, bóng đổ</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/assets/css/global.css</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Kiểu dáng toàn cục</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Quy định bố cục body, container, liên kết và quy chuẩn cuộn</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/assets/css/pages/</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Kiểu dáng màn hình</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10 tệp tin CSS độc lập phục vụ cho từng trang giao diện riêng</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/assets/css/components/</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Thành phần tái sử dụng</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Kiểu dáng thanh điều hướng, chân trang, giỏ hàng, thông báo</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/assets/js/controllers/</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Điều khiển nghiệp vụ</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Các bộ điều khiển độc lập phụ trách logic cho từng trang</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/assets/js/modules/</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Động cơ tiện ích</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Bộ kiểm tra form, quản lý giỏ hàng, chuyển đổi giao diện sáng tối</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/assets/js/animations/</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Hiệu ứng chuyển động</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Đăng ký các hiệu ứng quang học và hoạt họa tương tác</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/assets/images/</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Tài nguyên đồ họa</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Hình ảnh thấu kính, ảnh thực tế ảo, biểu tượng SVG vector</w:t>
            </w:r>
          </w:p>
        </w:tc>
      </w:tr>
      <w:tr>
        <w:trPr>
          <w:cantSplit/>
        </w:trPr>
        <w:tc>
          <w:tcPr>
            <w:tcW w:type="dxa" w:w="2268"/>
            <w:vAlign w:val="center"/>
            <w:tcMar>
              <w:top w:w="80" w:type="dxa"/>
              <w:bottom w:w="80" w:type="dxa"/>
              <w:left w:w="100" w:type="dxa"/>
              <w:right w:w="100" w:type="dxa"/>
            </w:tcMar>
          </w:tcPr>
          <w:p>
            <w:pPr>
              <w:jc w:val="left"/>
            </w:pPr>
            <w:r>
              <w:rPr>
                <w:rFonts w:ascii="Times New Roman" w:hAnsi="Times New Roman"/>
                <w:color w:val="000000"/>
                <w:sz w:val="20"/>
              </w:rPr>
              <w:t>/server/</w:t>
            </w:r>
          </w:p>
        </w:tc>
        <w:tc>
          <w:tcPr>
            <w:tcW w:type="dxa" w:w="1984"/>
            <w:vAlign w:val="center"/>
            <w:tcMar>
              <w:top w:w="80" w:type="dxa"/>
              <w:bottom w:w="80" w:type="dxa"/>
              <w:left w:w="100" w:type="dxa"/>
              <w:right w:w="100" w:type="dxa"/>
            </w:tcMar>
          </w:tcPr>
          <w:p>
            <w:pPr>
              <w:jc w:val="center"/>
            </w:pPr>
            <w:r>
              <w:rPr>
                <w:rFonts w:ascii="Times New Roman" w:hAnsi="Times New Roman"/>
                <w:color w:val="000000"/>
                <w:sz w:val="20"/>
              </w:rPr>
              <w:t>Dịch vụ máy chủ</w:t>
            </w:r>
          </w:p>
        </w:tc>
        <w:tc>
          <w:tcPr>
            <w:tcW w:type="dxa" w:w="4252"/>
            <w:vAlign w:val="center"/>
            <w:tcMar>
              <w:top w:w="80" w:type="dxa"/>
              <w:bottom w:w="80" w:type="dxa"/>
              <w:left w:w="100" w:type="dxa"/>
              <w:right w:w="100" w:type="dxa"/>
            </w:tcMar>
          </w:tcPr>
          <w:p>
            <w:pPr>
              <w:jc w:val="left"/>
            </w:pPr>
            <w:r>
              <w:rPr>
                <w:rFonts w:ascii="Times New Roman" w:hAnsi="Times New Roman"/>
                <w:color w:val="000000"/>
                <w:sz w:val="20"/>
              </w:rPr>
              <w:t>Mã nguồn máy chủ Node.js Express xử lý API và gửi nhận form</w:t>
            </w:r>
          </w:p>
        </w:tc>
      </w:tr>
    </w:tbl>
    <w:p>
      <w:pPr>
        <w:spacing w:line="360" w:lineRule="auto" w:after="120"/>
        <w:ind w:firstLine="567"/>
        <w:jc w:val="both"/>
      </w:pPr>
      <w:r>
        <w:rPr>
          <w:rFonts w:ascii="Times New Roman" w:hAnsi="Times New Roman"/>
          <w:color w:val="000000"/>
          <w:sz w:val="26"/>
        </w:rPr>
        <w:t>Phân định vai trò chi tiết của từng phân tầng mã nguồn như sau:</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Khối tài liệu khung xương siêu văn bản: </w:t>
      </w:r>
      <w:r>
        <w:rPr>
          <w:rFonts w:ascii="Times New Roman" w:hAnsi="Times New Roman"/>
          <w:color w:val="000000"/>
          <w:sz w:val="26"/>
        </w:rPr>
        <w:t>Bao gồm mười tệp tin định dạng HTML5 đóng vai trò bộ khung cấu trúc ngữ nghĩa thuần túy, liên kết trực tiếp tới các tệp CSS và JavaScript tương ứng mà không chứa mã lệnh nội tuyến.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Khối tài nguyên kiểu dáng tĩnh: </w:t>
      </w:r>
      <w:r>
        <w:rPr>
          <w:rFonts w:ascii="Times New Roman" w:hAnsi="Times New Roman"/>
          <w:color w:val="000000"/>
          <w:sz w:val="26"/>
        </w:rPr>
        <w:t>Được phân chia có hệ thống giữa tệp tin thiết lập biến nền tảng, kiểu dáng toàn cục, thư mục thành phần giao diện tái sử dụng và thư mục kiểu dáng riêng biệt cho từng trang con.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Khối kịch bản điều khiển logic: </w:t>
      </w:r>
      <w:r>
        <w:rPr>
          <w:rFonts w:ascii="Times New Roman" w:hAnsi="Times New Roman"/>
          <w:color w:val="000000"/>
          <w:sz w:val="26"/>
        </w:rPr>
        <w:t>Phân tầng thành bộ điều khiển nghiệp vụ theo trang, các mô đun động cơ tiện ích tính toán giỏ hàng, xác thực biểu mẫu và hệ thống đăng ký hiệu ứng quang học.</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Khối tài nguyên hình ảnh đồ họa: </w:t>
      </w:r>
      <w:r>
        <w:rPr>
          <w:rFonts w:ascii="Times New Roman" w:hAnsi="Times New Roman"/>
          <w:color w:val="000000"/>
          <w:sz w:val="26"/>
        </w:rPr>
        <w:t>Phân loại ngăn nắp theo ảnh biểu ngữ, ảnh chân dung sản phẩm độ phân giải cao và biểu tượng đồ họa vector SVG tối ưu tốc độ tải trang.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Khối máy chủ dịch vụ phụ trợ: </w:t>
      </w:r>
      <w:r>
        <w:rPr>
          <w:rFonts w:ascii="Times New Roman" w:hAnsi="Times New Roman"/>
          <w:color w:val="000000"/>
          <w:sz w:val="26"/>
        </w:rPr>
        <w:t>Chạy trên môi trường Node.js cung cấp giao diện lập trình giả lập, điều phối tiếp nhận thông tin từ biểu mẫu liên hệ và thiết lập tiêu đề mạng an toàn.</w:t>
      </w:r>
    </w:p>
    <w:p>
      <w:pPr>
        <w:keepNext/>
        <w:spacing w:before="200" w:after="80"/>
        <w:jc w:val="left"/>
      </w:pPr>
      <w:r>
        <w:rPr>
          <w:rFonts w:ascii="Times New Roman" w:hAnsi="Times New Roman"/>
          <w:b/>
          <w:i w:val="0"/>
          <w:color w:val="000000"/>
          <w:sz w:val="26"/>
        </w:rPr>
        <w:t>3.3.2. Quy chuẩn xây dựng mã nguồn và quy tắc định danh</w:t>
      </w:r>
    </w:p>
    <w:p>
      <w:pPr>
        <w:spacing w:line="360" w:lineRule="auto" w:after="120"/>
        <w:ind w:firstLine="567"/>
        <w:jc w:val="both"/>
      </w:pPr>
      <w:r>
        <w:rPr>
          <w:rFonts w:ascii="Times New Roman" w:hAnsi="Times New Roman"/>
          <w:color w:val="000000"/>
          <w:sz w:val="26"/>
        </w:rPr>
        <w:t>Nhằm bảo đảm tính đồng bộ và thuận tiện trong quá trình phát triển nhóm, dự án thiết lập hệ thống quy chuẩn kỹ thuật khắt khe xuyên suốt mã nguồn.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Quy tắc định danh kiểu dáng ba thành phần: </w:t>
      </w:r>
      <w:r>
        <w:rPr>
          <w:rFonts w:ascii="Times New Roman" w:hAnsi="Times New Roman"/>
          <w:color w:val="000000"/>
          <w:sz w:val="26"/>
        </w:rPr>
        <w:t>Áp dụng phương pháp BEM với tên khối làm tiền tố, nối với phần tử qua hai dấu gạch dưới và nối với biến thể trạng thái qua hai dấu gạch ngang, triệt tiêu hoàn toàn nguy cơ xung đột thuộc tính giữa các trang.</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Quy chuẩn chú thích tài liệu học thuật: </w:t>
      </w:r>
      <w:r>
        <w:rPr>
          <w:rFonts w:ascii="Times New Roman" w:hAnsi="Times New Roman"/>
          <w:color w:val="000000"/>
          <w:sz w:val="26"/>
        </w:rPr>
        <w:t>Mọi hàm xử lý trong JavaScript đều có khối chú thích nêu rõ mục đích nghiệp vụ, danh sách tham số đầu vào kèm kiểu dữ liệu, giá trị trả về và các sự kiện phát ra.</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Chế độ kiểm soát chặt chẽ trong kịch bản: </w:t>
      </w:r>
      <w:r>
        <w:rPr>
          <w:rFonts w:ascii="Times New Roman" w:hAnsi="Times New Roman"/>
          <w:color w:val="000000"/>
          <w:sz w:val="26"/>
        </w:rPr>
        <w:t>Kích hoạt chế độ kiểm soát nghiêm ngặt trong JavaScript, bắt buộc khai báo biến minh bạch và cấm tuyệt đối việc sử dụng biến toàn cục tự do gây ô nhiễm bộ nhớ.</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Kiểm tra tính hợp lệ biểu mẫu hai lớp: </w:t>
      </w:r>
      <w:r>
        <w:rPr>
          <w:rFonts w:ascii="Times New Roman" w:hAnsi="Times New Roman"/>
          <w:color w:val="000000"/>
          <w:sz w:val="26"/>
        </w:rPr>
        <w:t>Kết hợp ràng buộc kiểu dữ liệu của HTML5 với các biểu thức chính quy trong tập lệnh, mang lại phản hồi lỗi tức thì và ngăn chặn việc gửi dữ liệu rỗng.</w:t>
      </w:r>
    </w:p>
    <w:p>
      <w:pPr>
        <w:keepNext/>
        <w:spacing w:before="200" w:after="80"/>
        <w:jc w:val="left"/>
      </w:pPr>
      <w:r>
        <w:rPr>
          <w:rFonts w:ascii="Times New Roman" w:hAnsi="Times New Roman"/>
          <w:b/>
          <w:i w:val="0"/>
          <w:color w:val="000000"/>
          <w:sz w:val="26"/>
        </w:rPr>
        <w:t>3.3.3. Phân tích các mô đun xử lý logic cốt lõi</w:t>
      </w:r>
    </w:p>
    <w:p>
      <w:pPr>
        <w:spacing w:line="360" w:lineRule="auto" w:after="120"/>
        <w:ind w:firstLine="567"/>
        <w:jc w:val="both"/>
      </w:pPr>
      <w:r>
        <w:rPr>
          <w:rFonts w:ascii="Times New Roman" w:hAnsi="Times New Roman"/>
          <w:color w:val="000000"/>
          <w:sz w:val="26"/>
        </w:rPr>
        <w:t>Sơ đồ kiến trúc luồng dữ liệu và điều phối sự kiện phía trình duyệt thể hiện mối quan hệ cộng tác nhịp nhàng giữa các tầng giao diện người dùng, tầng bộ điều khiển nghiệp vụ và tầng lưu trữ bộ nhớ cục bộ.</w:t>
      </w:r>
    </w:p>
    <w:p>
      <w:pPr>
        <w:keepNext/>
        <w:spacing w:before="160" w:after="40"/>
        <w:jc w:val="center"/>
      </w:pPr>
      <w:r>
        <w:drawing>
          <wp:inline xmlns:a="http://schemas.openxmlformats.org/drawingml/2006/main" xmlns:pic="http://schemas.openxmlformats.org/drawingml/2006/picture">
            <wp:extent cx="5220000" cy="2697000"/>
            <wp:docPr id="13" name="Picture 13"/>
            <wp:cNvGraphicFramePr>
              <a:graphicFrameLocks noChangeAspect="1"/>
            </wp:cNvGraphicFramePr>
            <a:graphic>
              <a:graphicData uri="http://schemas.openxmlformats.org/drawingml/2006/picture">
                <pic:pic>
                  <pic:nvPicPr>
                    <pic:cNvPr id="0" name="hinh3_13_kien_truc_du_lieu.png"/>
                    <pic:cNvPicPr/>
                  </pic:nvPicPr>
                  <pic:blipFill>
                    <a:blip r:embed="rId22"/>
                    <a:stretch>
                      <a:fillRect/>
                    </a:stretch>
                  </pic:blipFill>
                  <pic:spPr>
                    <a:xfrm>
                      <a:off x="0" y="0"/>
                      <a:ext cx="5220000" cy="2697000"/>
                    </a:xfrm>
                    <a:prstGeom prst="rect"/>
                  </pic:spPr>
                </pic:pic>
              </a:graphicData>
            </a:graphic>
          </wp:inline>
        </w:drawing>
      </w:r>
    </w:p>
    <w:p>
      <w:pPr>
        <w:spacing w:before="80" w:after="240"/>
        <w:jc w:val="center"/>
      </w:pPr>
      <w:r>
        <w:rPr>
          <w:rFonts w:ascii="Times New Roman" w:hAnsi="Times New Roman"/>
          <w:b w:val="0"/>
          <w:i/>
          <w:color w:val="000000"/>
          <w:sz w:val="24"/>
        </w:rPr>
        <w:t>Hình 3.13: Sơ đồ kiến trúc luồng dữ liệu và điều phối sự kiện phía trình duyệt</w:t>
      </w:r>
    </w:p>
    <w:p>
      <w:pPr>
        <w:spacing w:line="360" w:lineRule="auto" w:after="120"/>
        <w:ind w:firstLine="567"/>
        <w:jc w:val="both"/>
      </w:pPr>
      <w:r>
        <w:rPr>
          <w:rFonts w:ascii="Times New Roman" w:hAnsi="Times New Roman"/>
          <w:color w:val="000000"/>
          <w:sz w:val="26"/>
        </w:rPr>
        <w:t>Phân tích chi tiết hai mô đun giải thuật trọng tâm của dự án:</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Thuật toán điều khiển phối cảnh ba chiều thẻ tiếp đón: </w:t>
      </w:r>
      <w:r>
        <w:rPr>
          <w:rFonts w:ascii="Times New Roman" w:hAnsi="Times New Roman"/>
          <w:color w:val="000000"/>
          <w:sz w:val="26"/>
        </w:rPr>
        <w:t>Lắng nghe tọa độ chuột trong phạm vi khung chứa, quy đổi tọa độ điểm ảnh sang khoảng giá trị chuẩn hóa từ trừ một đến một tính từ tâm thẻ, khống chế góc nghiêng tối đa mười một độ để bảo đảm tính thực tế vật lý.</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Vòng lặp chuyển động có quán tính mượt mà: </w:t>
      </w:r>
      <w:r>
        <w:rPr>
          <w:rFonts w:ascii="Times New Roman" w:hAnsi="Times New Roman"/>
          <w:color w:val="000000"/>
          <w:sz w:val="26"/>
        </w:rPr>
        <w:t>Vận hành theo chu kỳ khung hình trình duyệt với hệ số suy giảm không phẩy một, liên tục bù trừ chênh lệch giữa góc nghiêng mục tiêu và góc nghiêng hiện tại tạo cảm giác chiếc thẻ có trọng lượng thực tế.</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Thuật toán tìm kiếm và quản lý hàng hóa trong giỏ hàng: </w:t>
      </w:r>
      <w:r>
        <w:rPr>
          <w:rFonts w:ascii="Times New Roman" w:hAnsi="Times New Roman"/>
          <w:color w:val="000000"/>
          <w:sz w:val="26"/>
        </w:rPr>
        <w:t>Tiến hành quét mảng đối tượng lưu trong bộ nhớ; nếu sản phẩm cùng mã cấu hình và màu sắc đã tồn tại thì chỉ tăng số lượng thêm một, nếu là biến thể mới sẽ đẩy một đối tượng độc lập vào danh sách.</w:t>
      </w:r>
    </w:p>
    <w:p>
      <w:pPr>
        <w:spacing w:line="360" w:lineRule="auto" w:after="80" w:before="0"/>
        <w:ind w:left="567" w:hanging="283"/>
        <w:jc w:val="both"/>
      </w:pPr>
      <w:r>
        <w:rPr>
          <w:rFonts w:ascii="Times New Roman" w:hAnsi="Times New Roman"/>
          <w:color w:val="000000"/>
          <w:sz w:val="26"/>
        </w:rPr>
        <w:t xml:space="preserve">- </w:t>
      </w:r>
      <w:r>
        <w:rPr>
          <w:rFonts w:ascii="Times New Roman" w:hAnsi="Times New Roman"/>
          <w:b/>
          <w:color w:val="000000"/>
          <w:sz w:val="26"/>
        </w:rPr>
        <w:t xml:space="preserve">Động cơ tính toán tài chính và định dạng số học: </w:t>
      </w:r>
      <w:r>
        <w:rPr>
          <w:rFonts w:ascii="Times New Roman" w:hAnsi="Times New Roman"/>
          <w:color w:val="000000"/>
          <w:sz w:val="26"/>
        </w:rPr>
        <w:t>Quét toàn bộ đơn hàng để nhân đơn giá với số lượng, cộng thuế giá trị gia tăng mười phần trăm, trừ tỷ lệ ưu đãi hợp lệ và đưa kết quả qua hàm định dạng phân tách hàng nghìn bằng dấu chấm chuẩn tiền đồng Việt Nam.</w:t>
      </w:r>
    </w:p>
    <w:sectPr w:rsidR="00FC693F" w:rsidRPr="0006063C" w:rsidSect="00034616">
      <w:footerReference w:type="default" r:id="rId9"/>
      <w:pgSz w:w="11906" w:h="16838"/>
      <w:pgMar w:top="1984" w:right="1134"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