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Đề 65: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-TrangPhuc: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MaTP: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TenTp:String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maNCC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-NCC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MaNCC: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TenNCC: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-KH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MaKH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-NV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MaNV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-Loi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MaLoi: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TenLoi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Chiphi: Float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-TrangPhuc_Loi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MaTP_Loi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MaLoi: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MaTrangPhuc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MaPhieuTra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-PhieuMuon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MaPM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MaNV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MaKH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TongTienCoc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ThoiGian: dâte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TrangPhucLoi_PhieuMuon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maPM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maTrangPhucLoi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-TrangPhuc_PhieuMuon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MaPM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MaTP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-PhieuTra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MaPT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MaNV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MaKH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TongChiPhiLoi\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ThoiGian: 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886575" cy="432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7743825" cy="6353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