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Actor của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Người dùng: Product Manager, Data Scientist, Developer, Admin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Hệ thống ngoài: GitHub, GitHub Action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Usecase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Tìm hiểu về bộ khung nhãn dataset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Dựa trên bộ nhãn của paper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 Empirical Analysis of Build Failures in the Continuous Integration Workflows of Java-Based Open-Source Software</w:t>
        </w:r>
      </w:hyperlink>
      <w:r w:rsidDel="00000000" w:rsidR="00000000" w:rsidRPr="00000000">
        <w:rPr>
          <w:rtl w:val="0"/>
        </w:rPr>
        <w:t xml:space="preserve">, paper này xác định các loại lỗi xảy ra phổ biến nhất của workflow trong môi trường CI cho các project open source viết bằng Java.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Nhưng dữ liệu của paper này dùng chạy trên nền tảng Travis CI đã cũ, nên em chỉ tái sử dụng bộ nhãn để xây dựng bộ nhãn phân cấp.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24450" cy="3076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bộ nhãn gốc của paper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Ánh xạ sang bộ nhãn phân cấp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7962384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