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Calibri" w:hAnsi="Calibri"/>
          <w:b/>
          <w:color w:val="2E74B5"/>
          <w:sz w:val="20"/>
        </w:rPr>
        <w:t>ĐỀ XUẤT HƯỚNG NGHIÊN CỨU 03</w:t>
      </w:r>
    </w:p>
    <w:p>
      <w:pPr>
        <w:spacing w:after="140"/>
      </w:pPr>
      <w:r>
        <w:rPr>
          <w:rFonts w:ascii="Calibri" w:hAnsi="Calibri"/>
          <w:b/>
          <w:color w:val="0B2545"/>
          <w:sz w:val="50"/>
        </w:rPr>
        <w:t>Truy xuất phân cấp thích nghi</w:t>
        <w:br/>
        <w:t>dựa trên mật độ bằng chứng</w:t>
      </w:r>
    </w:p>
    <w:p>
      <w:pPr>
        <w:spacing w:after="400"/>
      </w:pPr>
      <w:r>
        <w:rPr>
          <w:rFonts w:ascii="Calibri" w:hAnsi="Calibri"/>
          <w:i/>
          <w:color w:val="5B6573"/>
          <w:sz w:val="26"/>
        </w:rPr>
        <w:t>Evidence-Density-Aware Adaptive Hierarchical Retrieval for Scientific Document Question Answering</w:t>
      </w:r>
    </w:p>
    <w:p>
      <w:pPr>
        <w:spacing w:after="60"/>
      </w:pPr>
      <w:r>
        <w:rPr>
          <w:rFonts w:ascii="Calibri" w:hAnsi="Calibri"/>
          <w:b/>
          <w:color w:val="0B2545"/>
          <w:sz w:val="21"/>
        </w:rPr>
        <w:t xml:space="preserve">Hệ thống nền: </w:t>
      </w:r>
      <w:r>
        <w:rPr>
          <w:rFonts w:ascii="Calibri" w:hAnsi="Calibri"/>
          <w:color w:val="5B6573"/>
          <w:sz w:val="21"/>
        </w:rPr>
        <w:t>PaperLens AI — evidence-grounded scientific RAG</w:t>
      </w:r>
    </w:p>
    <w:p>
      <w:pPr>
        <w:spacing w:after="60"/>
      </w:pPr>
      <w:r>
        <w:rPr>
          <w:rFonts w:ascii="Calibri" w:hAnsi="Calibri"/>
          <w:b/>
          <w:color w:val="0B2545"/>
          <w:sz w:val="21"/>
        </w:rPr>
        <w:t xml:space="preserve">Mục tiêu: </w:t>
      </w:r>
      <w:r>
        <w:rPr>
          <w:rFonts w:ascii="Calibri" w:hAnsi="Calibri"/>
          <w:color w:val="5B6573"/>
          <w:sz w:val="21"/>
        </w:rPr>
        <w:t>Cân bằng độ đầy đủ của bằng chứng, nhiễu ngữ cảnh và chi phí token</w:t>
      </w:r>
    </w:p>
    <w:p>
      <w:pPr>
        <w:spacing w:after="60"/>
      </w:pPr>
      <w:r>
        <w:rPr>
          <w:rFonts w:ascii="Calibri" w:hAnsi="Calibri"/>
          <w:b/>
          <w:color w:val="0B2545"/>
          <w:sz w:val="21"/>
        </w:rPr>
        <w:t xml:space="preserve">Phạm vi: </w:t>
      </w:r>
      <w:r>
        <w:rPr>
          <w:rFonts w:ascii="Calibri" w:hAnsi="Calibri"/>
          <w:color w:val="5B6573"/>
          <w:sz w:val="21"/>
        </w:rPr>
        <w:t>Hỏi đáp và tổng hợp bằng chứng trên nhiều bài báo khoa học</w:t>
      </w:r>
    </w:p>
    <w:p>
      <w:pPr>
        <w:spacing w:after="60"/>
      </w:pPr>
      <w:r>
        <w:rPr>
          <w:rFonts w:ascii="Calibri" w:hAnsi="Calibri"/>
          <w:b/>
          <w:color w:val="0B2545"/>
          <w:sz w:val="21"/>
        </w:rPr>
        <w:t xml:space="preserve">Ngày: </w:t>
      </w:r>
      <w:r>
        <w:rPr>
          <w:rFonts w:ascii="Calibri" w:hAnsi="Calibri"/>
          <w:color w:val="5B6573"/>
          <w:sz w:val="21"/>
        </w:rPr>
        <w:t>26 tháng 8 năm 2026</w:t>
      </w:r>
    </w:p>
    <w:p>
      <w:pPr>
        <w:spacing w:before="120" w:after="200" w:line="264" w:lineRule="auto"/>
        <w:ind w:left="202" w:right="115"/>
        <w:shd w:fill="F4F6F9"/>
        <w:pBdr>
          <w:left w:val="single" w:sz="16" w:space="8" w:color="2E74B5"/>
        </w:pBdr>
      </w:pPr>
      <w:r>
        <w:rPr>
          <w:rFonts w:ascii="Calibri" w:hAnsi="Calibri"/>
          <w:b/>
          <w:color w:val="2E74B5"/>
        </w:rPr>
        <w:t xml:space="preserve">Luận điểm trung tâm  </w:t>
      </w:r>
      <w:r>
        <w:rPr>
          <w:rFonts w:ascii="Calibri" w:hAnsi="Calibri"/>
          <w:color w:val="0B2545"/>
        </w:rPr>
        <w:t>Không phải mọi truy vấn đều cần cùng một độ rộng ngữ cảnh. Hệ thống phải truy xuất ở mức child để giữ độ chính xác, nhưng chỉ mở rộng lên parent/section khi phần mở rộng làm tăng độ đầy đủ của bằng chứng nhiều hơn mức nhiễu và chi phí mà nó tạo ra.</w:t>
      </w:r>
    </w:p>
    <w:p>
      <w:pPr>
        <w:pStyle w:val="Heading1"/>
        <w:keepNext/>
      </w:pPr>
      <w:r>
        <w:t>Tóm tắt đề xuất</w:t>
      </w:r>
    </w:p>
    <w:p>
      <w:r>
        <w:rPr>
          <w:rFonts w:ascii="Calibri" w:hAnsi="Calibri"/>
        </w:rPr>
        <w:t>Hướng nghiên cứu đề xuất một cơ chế retrieval phân cấp có khả năng quyết định động giữa việc giữ các child chunks nhỏ hoặc mở rộng sang parent chunk, section hay tài liệu. Quyết định được thực hiện theo từng truy vấn, sử dụng các tín hiệu như độ liên quan, coverage của child chunks, tính liên kết ngữ nghĩa, mật độ bằng chứng, loại câu hỏi và ngân sách context. Mục tiêu là cải thiện các câu hỏi cần ngữ cảnh liên đoạn hoặc nhiều bước mà không làm suy giảm citation precision ở các câu hỏi factoid.</w:t>
      </w:r>
    </w:p>
    <w:p>
      <w:r>
        <w:br w:type="page"/>
      </w:r>
    </w:p>
    <w:p>
      <w:pPr>
        <w:pStyle w:val="Heading1"/>
        <w:keepNext/>
      </w:pPr>
      <w:r>
        <w:t>1. Bài toán nghiên cứu</w:t>
      </w:r>
    </w:p>
    <w:p>
      <w:r>
        <w:rPr>
          <w:rFonts w:ascii="Calibri" w:hAnsi="Calibri"/>
        </w:rPr>
        <w:t>RAG trên tài liệu khoa học phải đối mặt với một đánh đổi cố hữu. Chunk nhỏ giúp retrieval chính xác và citation cụ thể, nhưng dễ làm đứt mạch lập luận giữa các đoạn. Chunk lớn giữ được ngữ cảnh, nhưng làm tăng nhiễu, tiêu tốn context window và có thể khiến LLM gắn một claim với nguồn chỉ liên quan một phần. Fixed auto-merging giảm phân mảnh nhưng sử dụng cùng một threshold cho mọi truy vấn, trong khi nhu cầu context thay đổi mạnh giữa câu hỏi factoid, giải thích phương pháp, so sánh và multi-hop.</w:t>
      </w:r>
    </w:p>
    <w:p>
      <w:pPr>
        <w:spacing w:before="120" w:after="200" w:line="264" w:lineRule="auto"/>
        <w:ind w:left="202" w:right="115"/>
        <w:shd w:fill="F4F6F9"/>
        <w:pBdr>
          <w:left w:val="single" w:sz="16" w:space="8" w:color="7A5A00"/>
        </w:pBdr>
      </w:pPr>
      <w:r>
        <w:rPr>
          <w:rFonts w:ascii="Calibri" w:hAnsi="Calibri"/>
          <w:b/>
          <w:color w:val="7A5A00"/>
        </w:rPr>
        <w:t xml:space="preserve">Khoảng trống  </w:t>
      </w:r>
      <w:r>
        <w:rPr>
          <w:rFonts w:ascii="Calibri" w:hAnsi="Calibri"/>
          <w:color w:val="0B2545"/>
        </w:rPr>
        <w:t>Thiếu một chính sách merge theo truy vấn vừa đo được lợi ích evidence coverage, vừa phạt context noise và vẫn bảo toàn provenance ở cấp child evidence.</w:t>
      </w:r>
    </w:p>
    <w:p>
      <w:pPr>
        <w:pStyle w:val="Heading2"/>
        <w:keepNext/>
      </w:pPr>
      <w:r>
        <w:t>1.1 Mục tiêu</w:t>
      </w:r>
    </w:p>
    <w:p>
      <w:pPr>
        <w:numPr>
          <w:ilvl w:val="0"/>
          <w:numId w:val="10"/>
        </w:numPr>
        <w:spacing w:after="160" w:line="280" w:lineRule="auto"/>
      </w:pPr>
      <w:r>
        <w:rPr>
          <w:rFonts w:ascii="Calibri" w:hAnsi="Calibri"/>
        </w:rPr>
        <w:t>Xây dựng cấu trúc phân cấp document → section → parent chunk → child chunk cho paper khoa học.</w:t>
      </w:r>
    </w:p>
    <w:p>
      <w:pPr>
        <w:numPr>
          <w:ilvl w:val="0"/>
          <w:numId w:val="10"/>
        </w:numPr>
        <w:spacing w:after="160" w:line="280" w:lineRule="auto"/>
      </w:pPr>
      <w:r>
        <w:rPr>
          <w:rFonts w:ascii="Calibri" w:hAnsi="Calibri"/>
        </w:rPr>
        <w:t>Thiết kế merge controller quyết định mức context tối ưu theo từng query và token budget.</w:t>
      </w:r>
    </w:p>
    <w:p>
      <w:pPr>
        <w:numPr>
          <w:ilvl w:val="0"/>
          <w:numId w:val="10"/>
        </w:numPr>
        <w:spacing w:after="160" w:line="280" w:lineRule="auto"/>
      </w:pPr>
      <w:r>
        <w:rPr>
          <w:rFonts w:ascii="Calibri" w:hAnsi="Calibri"/>
        </w:rPr>
        <w:t>Giữ citation ở cấp child evidence ngay cả khi parent context được dùng để sinh câu trả lời.</w:t>
      </w:r>
    </w:p>
    <w:p>
      <w:pPr>
        <w:numPr>
          <w:ilvl w:val="0"/>
          <w:numId w:val="10"/>
        </w:numPr>
        <w:spacing w:after="160" w:line="280" w:lineRule="auto"/>
      </w:pPr>
      <w:r>
        <w:rPr>
          <w:rFonts w:ascii="Calibri" w:hAnsi="Calibri"/>
        </w:rPr>
        <w:t>Đo đồng thời retrieval quality, evidence completeness, citation correctness, context noise, latency và chi phí token.</w:t>
      </w:r>
    </w:p>
    <w:p>
      <w:pPr>
        <w:pStyle w:val="Heading2"/>
        <w:keepNext/>
      </w:pPr>
      <w:r>
        <w:t>1.2 Câu hỏi nghiên cứu</w:t>
      </w:r>
    </w:p>
    <w:tbl>
      <w:tblPr>
        <w:tblStyle w:val="TableGrid"/>
        <w:tblW w:type="dxa" w:w="9360"/>
        <w:tblLayout w:type="fixed"/>
        <w:tblLook w:firstColumn="1" w:firstRow="1" w:lastColumn="0" w:lastRow="0" w:noHBand="0" w:noVBand="1" w:val="04A0"/>
        <w:jc w:val="left"/>
        <w:tblInd w:w="120" w:type="dxa"/>
      </w:tblPr>
      <w:tblGrid>
        <w:gridCol w:w="1100"/>
        <w:gridCol w:w="8260"/>
      </w:tblGrid>
      <w:tr>
        <w:trPr>
          <w:tblHeader/>
        </w:trPr>
        <w:tc>
          <w:tcPr>
            <w:tcW w:type="dxa" w:w="1100"/>
            <w:tcMar>
              <w:top w:w="80" w:type="dxa"/>
              <w:start w:w="120" w:type="dxa"/>
              <w:bottom w:w="80" w:type="dxa"/>
              <w:end w:w="120" w:type="dxa"/>
            </w:tcMar>
            <w:vAlign w:val="center"/>
            <w:shd w:fill="F2F4F7"/>
          </w:tcPr>
          <w:p>
            <w:pPr>
              <w:spacing w:after="0" w:line="240" w:lineRule="auto"/>
            </w:pPr>
            <w:r>
              <w:rPr>
                <w:rFonts w:ascii="Calibri" w:hAnsi="Calibri"/>
                <w:b/>
                <w:color w:val="0B2545"/>
                <w:sz w:val="19"/>
              </w:rPr>
              <w:t>Mã</w:t>
            </w:r>
          </w:p>
        </w:tc>
        <w:tc>
          <w:tcPr>
            <w:tcW w:type="dxa" w:w="8260"/>
            <w:tcMar>
              <w:top w:w="80" w:type="dxa"/>
              <w:start w:w="120" w:type="dxa"/>
              <w:bottom w:w="80" w:type="dxa"/>
              <w:end w:w="120" w:type="dxa"/>
            </w:tcMar>
            <w:vAlign w:val="center"/>
            <w:shd w:fill="F2F4F7"/>
          </w:tcPr>
          <w:p>
            <w:pPr>
              <w:spacing w:after="0" w:line="240" w:lineRule="auto"/>
            </w:pPr>
            <w:r>
              <w:rPr>
                <w:rFonts w:ascii="Calibri" w:hAnsi="Calibri"/>
                <w:b/>
                <w:color w:val="0B2545"/>
                <w:sz w:val="19"/>
              </w:rPr>
              <w:t>Câu hỏi</w:t>
            </w:r>
          </w:p>
        </w:tc>
      </w:tr>
      <w:tr>
        <w:tc>
          <w:tcPr>
            <w:tcW w:type="dxa" w:w="1100"/>
            <w:tcMar>
              <w:top w:w="80" w:type="dxa"/>
              <w:start w:w="120" w:type="dxa"/>
              <w:bottom w:w="80" w:type="dxa"/>
              <w:end w:w="120" w:type="dxa"/>
            </w:tcMar>
            <w:vAlign w:val="center"/>
          </w:tcPr>
          <w:p>
            <w:pPr>
              <w:spacing w:after="0" w:line="240" w:lineRule="auto"/>
            </w:pPr>
            <w:r>
              <w:rPr>
                <w:rFonts w:ascii="Calibri" w:hAnsi="Calibri"/>
                <w:sz w:val="18"/>
              </w:rPr>
              <w:t>RQ1</w:t>
            </w:r>
          </w:p>
        </w:tc>
        <w:tc>
          <w:tcPr>
            <w:tcW w:type="dxa" w:w="8260"/>
            <w:tcMar>
              <w:top w:w="80" w:type="dxa"/>
              <w:start w:w="120" w:type="dxa"/>
              <w:bottom w:w="80" w:type="dxa"/>
              <w:end w:w="120" w:type="dxa"/>
            </w:tcMar>
            <w:vAlign w:val="center"/>
          </w:tcPr>
          <w:p>
            <w:pPr>
              <w:spacing w:after="0" w:line="240" w:lineRule="auto"/>
            </w:pPr>
            <w:r>
              <w:rPr>
                <w:rFonts w:ascii="Calibri" w:hAnsi="Calibri"/>
                <w:sz w:val="18"/>
              </w:rPr>
              <w:t>Adaptive merging có tăng evidence recall/completeness so với flat retrieval và fixed auto-merging không?</w:t>
            </w:r>
          </w:p>
        </w:tc>
      </w:tr>
      <w:tr>
        <w:tc>
          <w:tcPr>
            <w:tcW w:type="dxa" w:w="1100"/>
            <w:tcMar>
              <w:top w:w="80" w:type="dxa"/>
              <w:start w:w="120" w:type="dxa"/>
              <w:bottom w:w="80" w:type="dxa"/>
              <w:end w:w="120" w:type="dxa"/>
            </w:tcMar>
            <w:vAlign w:val="center"/>
          </w:tcPr>
          <w:p>
            <w:pPr>
              <w:spacing w:after="0" w:line="240" w:lineRule="auto"/>
            </w:pPr>
            <w:r>
              <w:rPr>
                <w:rFonts w:ascii="Calibri" w:hAnsi="Calibri"/>
                <w:sz w:val="18"/>
              </w:rPr>
              <w:t>RQ2</w:t>
            </w:r>
          </w:p>
        </w:tc>
        <w:tc>
          <w:tcPr>
            <w:tcW w:type="dxa" w:w="8260"/>
            <w:tcMar>
              <w:top w:w="80" w:type="dxa"/>
              <w:start w:w="120" w:type="dxa"/>
              <w:bottom w:w="80" w:type="dxa"/>
              <w:end w:w="120" w:type="dxa"/>
            </w:tcMar>
            <w:vAlign w:val="center"/>
          </w:tcPr>
          <w:p>
            <w:pPr>
              <w:spacing w:after="0" w:line="240" w:lineRule="auto"/>
            </w:pPr>
            <w:r>
              <w:rPr>
                <w:rFonts w:ascii="Calibri" w:hAnsi="Calibri"/>
                <w:sz w:val="18"/>
              </w:rPr>
              <w:t>Có thể giữ hoặc cải thiện citation precision khi mở rộng context lên parent/section không?</w:t>
            </w:r>
          </w:p>
        </w:tc>
      </w:tr>
      <w:tr>
        <w:tc>
          <w:tcPr>
            <w:tcW w:type="dxa" w:w="1100"/>
            <w:tcMar>
              <w:top w:w="80" w:type="dxa"/>
              <w:start w:w="120" w:type="dxa"/>
              <w:bottom w:w="80" w:type="dxa"/>
              <w:end w:w="120" w:type="dxa"/>
            </w:tcMar>
            <w:vAlign w:val="center"/>
          </w:tcPr>
          <w:p>
            <w:pPr>
              <w:spacing w:after="0" w:line="240" w:lineRule="auto"/>
            </w:pPr>
            <w:r>
              <w:rPr>
                <w:rFonts w:ascii="Calibri" w:hAnsi="Calibri"/>
                <w:sz w:val="18"/>
              </w:rPr>
              <w:t>RQ3</w:t>
            </w:r>
          </w:p>
        </w:tc>
        <w:tc>
          <w:tcPr>
            <w:tcW w:type="dxa" w:w="8260"/>
            <w:tcMar>
              <w:top w:w="80" w:type="dxa"/>
              <w:start w:w="120" w:type="dxa"/>
              <w:bottom w:w="80" w:type="dxa"/>
              <w:end w:w="120" w:type="dxa"/>
            </w:tcMar>
            <w:vAlign w:val="center"/>
          </w:tcPr>
          <w:p>
            <w:pPr>
              <w:spacing w:after="0" w:line="240" w:lineRule="auto"/>
            </w:pPr>
            <w:r>
              <w:rPr>
                <w:rFonts w:ascii="Calibri" w:hAnsi="Calibri"/>
                <w:sz w:val="18"/>
              </w:rPr>
              <w:t>Query-aware merge policy có giảm prompt tokens và latency so với việc luôn cung cấp parent chunks không?</w:t>
            </w:r>
          </w:p>
        </w:tc>
      </w:tr>
      <w:tr>
        <w:tc>
          <w:tcPr>
            <w:tcW w:type="dxa" w:w="1100"/>
            <w:tcMar>
              <w:top w:w="80" w:type="dxa"/>
              <w:start w:w="120" w:type="dxa"/>
              <w:bottom w:w="80" w:type="dxa"/>
              <w:end w:w="120" w:type="dxa"/>
            </w:tcMar>
            <w:vAlign w:val="center"/>
          </w:tcPr>
          <w:p>
            <w:pPr>
              <w:spacing w:after="0" w:line="240" w:lineRule="auto"/>
            </w:pPr>
            <w:r>
              <w:rPr>
                <w:rFonts w:ascii="Calibri" w:hAnsi="Calibri"/>
                <w:sz w:val="18"/>
              </w:rPr>
              <w:t>RQ4</w:t>
            </w:r>
          </w:p>
        </w:tc>
        <w:tc>
          <w:tcPr>
            <w:tcW w:type="dxa" w:w="8260"/>
            <w:tcMar>
              <w:top w:w="80" w:type="dxa"/>
              <w:start w:w="120" w:type="dxa"/>
              <w:bottom w:w="80" w:type="dxa"/>
              <w:end w:w="120" w:type="dxa"/>
            </w:tcMar>
            <w:vAlign w:val="center"/>
          </w:tcPr>
          <w:p>
            <w:pPr>
              <w:spacing w:after="0" w:line="240" w:lineRule="auto"/>
            </w:pPr>
            <w:r>
              <w:rPr>
                <w:rFonts w:ascii="Calibri" w:hAnsi="Calibri"/>
                <w:sz w:val="18"/>
              </w:rPr>
              <w:t>Tín hiệu nào đóng góp nhiều nhất: coverage, relevance, coherence, evidence density hay query type?</w:t>
            </w:r>
          </w:p>
        </w:tc>
      </w:tr>
    </w:tbl>
    <w:p>
      <w:pPr>
        <w:spacing w:after="0"/>
      </w:pPr>
    </w:p>
    <w:p>
      <w:pPr>
        <w:pStyle w:val="Heading2"/>
        <w:keepNext/>
      </w:pPr>
      <w:r>
        <w:t>1.3 Đóng góp dự kiến</w:t>
      </w:r>
    </w:p>
    <w:p>
      <w:pPr>
        <w:numPr>
          <w:ilvl w:val="0"/>
          <w:numId w:val="10"/>
        </w:numPr>
        <w:spacing w:after="160" w:line="280" w:lineRule="auto"/>
      </w:pPr>
      <w:r>
        <w:rPr>
          <w:rFonts w:ascii="Calibri" w:hAnsi="Calibri"/>
        </w:rPr>
        <w:t>Một retrieval architecture phân cấp thích nghi, tương thích trực tiếp với hybrid retrieval và cross-encoder reranking.</w:t>
      </w:r>
    </w:p>
    <w:p>
      <w:pPr>
        <w:numPr>
          <w:ilvl w:val="0"/>
          <w:numId w:val="10"/>
        </w:numPr>
        <w:spacing w:after="160" w:line="280" w:lineRule="auto"/>
      </w:pPr>
      <w:r>
        <w:rPr>
          <w:rFonts w:ascii="Calibri" w:hAnsi="Calibri"/>
        </w:rPr>
        <w:t>Một hàm utility cân bằng relevance, coverage, coherence, evidence density, noise và token cost.</w:t>
      </w:r>
    </w:p>
    <w:p>
      <w:pPr>
        <w:numPr>
          <w:ilvl w:val="0"/>
          <w:numId w:val="10"/>
        </w:numPr>
        <w:spacing w:after="160" w:line="280" w:lineRule="auto"/>
      </w:pPr>
      <w:r>
        <w:rPr>
          <w:rFonts w:ascii="Calibri" w:hAnsi="Calibri"/>
        </w:rPr>
        <w:t>Một cơ chế dual provenance: context có thể mở rộng ở parent level nhưng citation luôn ánh xạ về child span.</w:t>
      </w:r>
    </w:p>
    <w:p>
      <w:pPr>
        <w:numPr>
          <w:ilvl w:val="0"/>
          <w:numId w:val="10"/>
        </w:numPr>
        <w:spacing w:after="160" w:line="280" w:lineRule="auto"/>
      </w:pPr>
      <w:r>
        <w:rPr>
          <w:rFonts w:ascii="Calibri" w:hAnsi="Calibri"/>
        </w:rPr>
        <w:t>Một evaluation protocol cho adaptive hierarchical scientific RAG, gồm retrieval, generation, citation và efficiency metrics.</w:t>
      </w:r>
    </w:p>
    <w:p>
      <w:r>
        <w:br w:type="page"/>
      </w:r>
    </w:p>
    <w:p>
      <w:pPr>
        <w:pStyle w:val="Heading1"/>
        <w:keepNext/>
      </w:pPr>
      <w:r>
        <w:t>2. Mô hình dữ liệu phân cấp</w:t>
      </w:r>
    </w:p>
    <w:p>
      <w:r>
        <w:rPr>
          <w:rFonts w:ascii="Calibri" w:hAnsi="Calibri"/>
        </w:rPr>
        <w:t>Mỗi tài liệu được tổ chức thành bốn mức. Các node cha không thay thế child evidence; chúng cung cấp vùng ngữ cảnh rộng hơn khi controller xác định rằng việc mở rộng là có ích.</w:t>
      </w:r>
    </w:p>
    <w:tbl>
      <w:tblPr>
        <w:tblStyle w:val="TableGrid"/>
        <w:tblW w:type="dxa" w:w="9360"/>
        <w:tblLayout w:type="fixed"/>
        <w:tblLook w:firstColumn="1" w:firstRow="1" w:lastColumn="0" w:lastRow="0" w:noHBand="0" w:noVBand="1" w:val="04A0"/>
        <w:jc w:val="left"/>
        <w:tblInd w:w="120" w:type="dxa"/>
      </w:tblPr>
      <w:tblGrid>
        <w:gridCol w:w="1500"/>
        <w:gridCol w:w="3300"/>
        <w:gridCol w:w="4560"/>
      </w:tblGrid>
      <w:tr>
        <w:trPr>
          <w:tblHeader/>
        </w:trPr>
        <w:tc>
          <w:tcPr>
            <w:tcW w:type="dxa" w:w="1500"/>
            <w:tcMar>
              <w:top w:w="80" w:type="dxa"/>
              <w:start w:w="120" w:type="dxa"/>
              <w:bottom w:w="80" w:type="dxa"/>
              <w:end w:w="120" w:type="dxa"/>
            </w:tcMar>
            <w:vAlign w:val="center"/>
            <w:shd w:fill="F2F4F7"/>
          </w:tcPr>
          <w:p>
            <w:pPr>
              <w:spacing w:after="0" w:line="240" w:lineRule="auto"/>
            </w:pPr>
            <w:r>
              <w:rPr>
                <w:rFonts w:ascii="Calibri" w:hAnsi="Calibri"/>
                <w:b/>
                <w:color w:val="0B2545"/>
                <w:sz w:val="19"/>
              </w:rPr>
              <w:t>Mức</w:t>
            </w:r>
          </w:p>
        </w:tc>
        <w:tc>
          <w:tcPr>
            <w:tcW w:type="dxa" w:w="3300"/>
            <w:tcMar>
              <w:top w:w="80" w:type="dxa"/>
              <w:start w:w="120" w:type="dxa"/>
              <w:bottom w:w="80" w:type="dxa"/>
              <w:end w:w="120" w:type="dxa"/>
            </w:tcMar>
            <w:vAlign w:val="center"/>
            <w:shd w:fill="F2F4F7"/>
          </w:tcPr>
          <w:p>
            <w:pPr>
              <w:spacing w:after="0" w:line="240" w:lineRule="auto"/>
            </w:pPr>
            <w:r>
              <w:rPr>
                <w:rFonts w:ascii="Calibri" w:hAnsi="Calibri"/>
                <w:b/>
                <w:color w:val="0B2545"/>
                <w:sz w:val="19"/>
              </w:rPr>
              <w:t>Phạm vi</w:t>
            </w:r>
          </w:p>
        </w:tc>
        <w:tc>
          <w:tcPr>
            <w:tcW w:type="dxa" w:w="4560"/>
            <w:tcMar>
              <w:top w:w="80" w:type="dxa"/>
              <w:start w:w="120" w:type="dxa"/>
              <w:bottom w:w="80" w:type="dxa"/>
              <w:end w:w="120" w:type="dxa"/>
            </w:tcMar>
            <w:vAlign w:val="center"/>
            <w:shd w:fill="F2F4F7"/>
          </w:tcPr>
          <w:p>
            <w:pPr>
              <w:spacing w:after="0" w:line="240" w:lineRule="auto"/>
            </w:pPr>
            <w:r>
              <w:rPr>
                <w:rFonts w:ascii="Calibri" w:hAnsi="Calibri"/>
                <w:b/>
                <w:color w:val="0B2545"/>
                <w:sz w:val="19"/>
              </w:rPr>
              <w:t>Vai trò</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Document</w:t>
            </w:r>
          </w:p>
        </w:tc>
        <w:tc>
          <w:tcPr>
            <w:tcW w:type="dxa" w:w="3300"/>
            <w:tcMar>
              <w:top w:w="80" w:type="dxa"/>
              <w:start w:w="120" w:type="dxa"/>
              <w:bottom w:w="80" w:type="dxa"/>
              <w:end w:w="120" w:type="dxa"/>
            </w:tcMar>
            <w:vAlign w:val="center"/>
          </w:tcPr>
          <w:p>
            <w:pPr>
              <w:spacing w:after="0" w:line="240" w:lineRule="auto"/>
            </w:pPr>
            <w:r>
              <w:rPr>
                <w:rFonts w:ascii="Calibri" w:hAnsi="Calibri"/>
                <w:sz w:val="18"/>
              </w:rPr>
              <w:t>Toàn bộ paper</w:t>
            </w:r>
          </w:p>
        </w:tc>
        <w:tc>
          <w:tcPr>
            <w:tcW w:type="dxa" w:w="4560"/>
            <w:tcMar>
              <w:top w:w="80" w:type="dxa"/>
              <w:start w:w="120" w:type="dxa"/>
              <w:bottom w:w="80" w:type="dxa"/>
              <w:end w:w="120" w:type="dxa"/>
            </w:tcMar>
            <w:vAlign w:val="center"/>
          </w:tcPr>
          <w:p>
            <w:pPr>
              <w:spacing w:after="0" w:line="240" w:lineRule="auto"/>
            </w:pPr>
            <w:r>
              <w:rPr>
                <w:rFonts w:ascii="Calibri" w:hAnsi="Calibri"/>
                <w:sz w:val="18"/>
              </w:rPr>
              <w:t>Metadata, global summary, danh sách section</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Section</w:t>
            </w:r>
          </w:p>
        </w:tc>
        <w:tc>
          <w:tcPr>
            <w:tcW w:type="dxa" w:w="3300"/>
            <w:tcMar>
              <w:top w:w="80" w:type="dxa"/>
              <w:start w:w="120" w:type="dxa"/>
              <w:bottom w:w="80" w:type="dxa"/>
              <w:end w:w="120" w:type="dxa"/>
            </w:tcMar>
            <w:vAlign w:val="center"/>
          </w:tcPr>
          <w:p>
            <w:pPr>
              <w:spacing w:after="0" w:line="240" w:lineRule="auto"/>
            </w:pPr>
            <w:r>
              <w:rPr>
                <w:rFonts w:ascii="Calibri" w:hAnsi="Calibri"/>
                <w:sz w:val="18"/>
              </w:rPr>
              <w:t>Abstract, Method, Results…</w:t>
            </w:r>
          </w:p>
        </w:tc>
        <w:tc>
          <w:tcPr>
            <w:tcW w:type="dxa" w:w="4560"/>
            <w:tcMar>
              <w:top w:w="80" w:type="dxa"/>
              <w:start w:w="120" w:type="dxa"/>
              <w:bottom w:w="80" w:type="dxa"/>
              <w:end w:w="120" w:type="dxa"/>
            </w:tcMar>
            <w:vAlign w:val="center"/>
          </w:tcPr>
          <w:p>
            <w:pPr>
              <w:spacing w:after="0" w:line="240" w:lineRule="auto"/>
            </w:pPr>
            <w:r>
              <w:rPr>
                <w:rFonts w:ascii="Calibri" w:hAnsi="Calibri"/>
                <w:sz w:val="18"/>
              </w:rPr>
              <w:t>Ngữ cảnh theo cấu trúc khoa học</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Parent chunk</w:t>
            </w:r>
          </w:p>
        </w:tc>
        <w:tc>
          <w:tcPr>
            <w:tcW w:type="dxa" w:w="3300"/>
            <w:tcMar>
              <w:top w:w="80" w:type="dxa"/>
              <w:start w:w="120" w:type="dxa"/>
              <w:bottom w:w="80" w:type="dxa"/>
              <w:end w:w="120" w:type="dxa"/>
            </w:tcMar>
            <w:vAlign w:val="center"/>
          </w:tcPr>
          <w:p>
            <w:pPr>
              <w:spacing w:after="0" w:line="240" w:lineRule="auto"/>
            </w:pPr>
            <w:r>
              <w:rPr>
                <w:rFonts w:ascii="Calibri" w:hAnsi="Calibri"/>
                <w:sz w:val="18"/>
              </w:rPr>
              <w:t>Nhóm đoạn liên tiếp trong một section</w:t>
            </w:r>
          </w:p>
        </w:tc>
        <w:tc>
          <w:tcPr>
            <w:tcW w:type="dxa" w:w="4560"/>
            <w:tcMar>
              <w:top w:w="80" w:type="dxa"/>
              <w:start w:w="120" w:type="dxa"/>
              <w:bottom w:w="80" w:type="dxa"/>
              <w:end w:w="120" w:type="dxa"/>
            </w:tcMar>
            <w:vAlign w:val="center"/>
          </w:tcPr>
          <w:p>
            <w:pPr>
              <w:spacing w:after="0" w:line="240" w:lineRule="auto"/>
            </w:pPr>
            <w:r>
              <w:rPr>
                <w:rFonts w:ascii="Calibri" w:hAnsi="Calibri"/>
                <w:sz w:val="18"/>
              </w:rPr>
              <w:t>Khôi phục lập luận liên đoạn</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Child chunk</w:t>
            </w:r>
          </w:p>
        </w:tc>
        <w:tc>
          <w:tcPr>
            <w:tcW w:type="dxa" w:w="3300"/>
            <w:tcMar>
              <w:top w:w="80" w:type="dxa"/>
              <w:start w:w="120" w:type="dxa"/>
              <w:bottom w:w="80" w:type="dxa"/>
              <w:end w:w="120" w:type="dxa"/>
            </w:tcMar>
            <w:vAlign w:val="center"/>
          </w:tcPr>
          <w:p>
            <w:pPr>
              <w:spacing w:after="0" w:line="240" w:lineRule="auto"/>
            </w:pPr>
            <w:r>
              <w:rPr>
                <w:rFonts w:ascii="Calibri" w:hAnsi="Calibri"/>
                <w:sz w:val="18"/>
              </w:rPr>
              <w:t>Đơn vị nhỏ để index/retrieve</w:t>
            </w:r>
          </w:p>
        </w:tc>
        <w:tc>
          <w:tcPr>
            <w:tcW w:type="dxa" w:w="4560"/>
            <w:tcMar>
              <w:top w:w="80" w:type="dxa"/>
              <w:start w:w="120" w:type="dxa"/>
              <w:bottom w:w="80" w:type="dxa"/>
              <w:end w:w="120" w:type="dxa"/>
            </w:tcMar>
            <w:vAlign w:val="center"/>
          </w:tcPr>
          <w:p>
            <w:pPr>
              <w:spacing w:after="0" w:line="240" w:lineRule="auto"/>
            </w:pPr>
            <w:r>
              <w:rPr>
                <w:rFonts w:ascii="Calibri" w:hAnsi="Calibri"/>
                <w:sz w:val="18"/>
              </w:rPr>
              <w:t>Evidence và citation span chính xác</w:t>
            </w:r>
          </w:p>
        </w:tc>
      </w:tr>
    </w:tbl>
    <w:p>
      <w:pPr>
        <w:spacing w:after="0"/>
      </w:pPr>
    </w:p>
    <w:p>
      <w:pPr>
        <w:pStyle w:val="Heading2"/>
        <w:keepNext/>
      </w:pPr>
      <w:r>
        <w:t>2.1 Metadata tối thiểu</w:t>
      </w:r>
    </w:p>
    <w:p>
      <w:pPr>
        <w:numPr>
          <w:ilvl w:val="0"/>
          <w:numId w:val="10"/>
        </w:numPr>
        <w:spacing w:after="160" w:line="280" w:lineRule="auto"/>
      </w:pPr>
      <w:r>
        <w:rPr>
          <w:rFonts w:ascii="Calibri" w:hAnsi="Calibri"/>
        </w:rPr>
        <w:t>document_id, source, page_start, page_end</w:t>
      </w:r>
    </w:p>
    <w:p>
      <w:pPr>
        <w:numPr>
          <w:ilvl w:val="0"/>
          <w:numId w:val="10"/>
        </w:numPr>
        <w:spacing w:after="160" w:line="280" w:lineRule="auto"/>
      </w:pPr>
      <w:r>
        <w:rPr>
          <w:rFonts w:ascii="Calibri" w:hAnsi="Calibri"/>
        </w:rPr>
        <w:t>section_id, section_title, section_type</w:t>
      </w:r>
    </w:p>
    <w:p>
      <w:pPr>
        <w:numPr>
          <w:ilvl w:val="0"/>
          <w:numId w:val="10"/>
        </w:numPr>
        <w:spacing w:after="160" w:line="280" w:lineRule="auto"/>
      </w:pPr>
      <w:r>
        <w:rPr>
          <w:rFonts w:ascii="Calibri" w:hAnsi="Calibri"/>
        </w:rPr>
        <w:t>parent_id, child_id, hierarchy_level</w:t>
      </w:r>
    </w:p>
    <w:p>
      <w:pPr>
        <w:numPr>
          <w:ilvl w:val="0"/>
          <w:numId w:val="10"/>
        </w:numPr>
        <w:spacing w:after="160" w:line="280" w:lineRule="auto"/>
      </w:pPr>
      <w:r>
        <w:rPr>
          <w:rFonts w:ascii="Calibri" w:hAnsi="Calibri"/>
        </w:rPr>
        <w:t>character/token offsets để truy vết evidence span</w:t>
      </w:r>
    </w:p>
    <w:p>
      <w:pPr>
        <w:numPr>
          <w:ilvl w:val="0"/>
          <w:numId w:val="10"/>
        </w:numPr>
        <w:spacing w:after="160" w:line="280" w:lineRule="auto"/>
      </w:pPr>
      <w:r>
        <w:rPr>
          <w:rFonts w:ascii="Calibri" w:hAnsi="Calibri"/>
        </w:rPr>
        <w:t>embedding model/version và artifact version</w:t>
      </w:r>
    </w:p>
    <w:p>
      <w:pPr>
        <w:pStyle w:val="Heading2"/>
        <w:keepNext/>
      </w:pPr>
      <w:r>
        <w:t>2.2 Hàm quyết định merge</w:t>
      </w:r>
    </w:p>
    <w:p>
      <w:r>
        <w:rPr>
          <w:rFonts w:ascii="Calibri" w:hAnsi="Calibri"/>
        </w:rPr>
        <w:t>Với query q và parent candidate p, controller ước lượng utility của việc mở rộng:</w:t>
      </w:r>
    </w:p>
    <w:p>
      <w:pPr>
        <w:spacing w:before="160" w:after="160"/>
        <w:jc w:val="center"/>
        <w:shd w:fill="F2F4F7"/>
        <w:pBdr>
          <w:left w:val="single" w:sz="16" w:space="8" w:color="2E74B5"/>
        </w:pBdr>
      </w:pPr>
      <w:r>
        <w:rPr>
          <w:rFonts w:ascii="Calibri" w:hAnsi="Calibri"/>
          <w:b/>
          <w:color w:val="0B2545"/>
          <w:sz w:val="24"/>
        </w:rPr>
        <w:t>U(p,q) = α·Rel + β·Coverage + γ·Coherence + η·Density − δ·Noise − λ·Cost</w:t>
      </w:r>
    </w:p>
    <w:tbl>
      <w:tblPr>
        <w:tblStyle w:val="TableGrid"/>
        <w:tblW w:type="dxa" w:w="9360"/>
        <w:tblLayout w:type="fixed"/>
        <w:tblLook w:firstColumn="1" w:firstRow="1" w:lastColumn="0" w:lastRow="0" w:noHBand="0" w:noVBand="1" w:val="04A0"/>
        <w:jc w:val="left"/>
        <w:tblInd w:w="120" w:type="dxa"/>
      </w:tblPr>
      <w:tblGrid>
        <w:gridCol w:w="1500"/>
        <w:gridCol w:w="7860"/>
      </w:tblGrid>
      <w:tr>
        <w:trPr>
          <w:tblHeader/>
        </w:trPr>
        <w:tc>
          <w:tcPr>
            <w:tcW w:type="dxa" w:w="1500"/>
            <w:tcMar>
              <w:top w:w="80" w:type="dxa"/>
              <w:start w:w="120" w:type="dxa"/>
              <w:bottom w:w="80" w:type="dxa"/>
              <w:end w:w="120" w:type="dxa"/>
            </w:tcMar>
            <w:vAlign w:val="center"/>
            <w:shd w:fill="F2F4F7"/>
          </w:tcPr>
          <w:p>
            <w:pPr>
              <w:spacing w:after="0" w:line="240" w:lineRule="auto"/>
            </w:pPr>
            <w:r>
              <w:rPr>
                <w:rFonts w:ascii="Calibri" w:hAnsi="Calibri"/>
                <w:b/>
                <w:color w:val="0B2545"/>
                <w:sz w:val="19"/>
              </w:rPr>
              <w:t>Tín hiệu</w:t>
            </w:r>
          </w:p>
        </w:tc>
        <w:tc>
          <w:tcPr>
            <w:tcW w:type="dxa" w:w="7860"/>
            <w:tcMar>
              <w:top w:w="80" w:type="dxa"/>
              <w:start w:w="120" w:type="dxa"/>
              <w:bottom w:w="80" w:type="dxa"/>
              <w:end w:w="120" w:type="dxa"/>
            </w:tcMar>
            <w:vAlign w:val="center"/>
            <w:shd w:fill="F2F4F7"/>
          </w:tcPr>
          <w:p>
            <w:pPr>
              <w:spacing w:after="0" w:line="240" w:lineRule="auto"/>
            </w:pPr>
            <w:r>
              <w:rPr>
                <w:rFonts w:ascii="Calibri" w:hAnsi="Calibri"/>
                <w:b/>
                <w:color w:val="0B2545"/>
                <w:sz w:val="19"/>
              </w:rPr>
              <w:t>Ý nghĩa</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Rel</w:t>
            </w:r>
          </w:p>
        </w:tc>
        <w:tc>
          <w:tcPr>
            <w:tcW w:type="dxa" w:w="7860"/>
            <w:tcMar>
              <w:top w:w="80" w:type="dxa"/>
              <w:start w:w="120" w:type="dxa"/>
              <w:bottom w:w="80" w:type="dxa"/>
              <w:end w:w="120" w:type="dxa"/>
            </w:tcMar>
            <w:vAlign w:val="center"/>
          </w:tcPr>
          <w:p>
            <w:pPr>
              <w:spacing w:after="0" w:line="240" w:lineRule="auto"/>
            </w:pPr>
            <w:r>
              <w:rPr>
                <w:rFonts w:ascii="Calibri" w:hAnsi="Calibri"/>
                <w:sz w:val="18"/>
              </w:rPr>
              <w:t>Độ liên quan query–parent sau reranking</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Coverage</w:t>
            </w:r>
          </w:p>
        </w:tc>
        <w:tc>
          <w:tcPr>
            <w:tcW w:type="dxa" w:w="7860"/>
            <w:tcMar>
              <w:top w:w="80" w:type="dxa"/>
              <w:start w:w="120" w:type="dxa"/>
              <w:bottom w:w="80" w:type="dxa"/>
              <w:end w:w="120" w:type="dxa"/>
            </w:tcMar>
            <w:vAlign w:val="center"/>
          </w:tcPr>
          <w:p>
            <w:pPr>
              <w:spacing w:after="0" w:line="240" w:lineRule="auto"/>
            </w:pPr>
            <w:r>
              <w:rPr>
                <w:rFonts w:ascii="Calibri" w:hAnsi="Calibri"/>
                <w:sz w:val="18"/>
              </w:rPr>
              <w:t>Tỷ lệ child liên quan trên tổng child của parent</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Coherence</w:t>
            </w:r>
          </w:p>
        </w:tc>
        <w:tc>
          <w:tcPr>
            <w:tcW w:type="dxa" w:w="7860"/>
            <w:tcMar>
              <w:top w:w="80" w:type="dxa"/>
              <w:start w:w="120" w:type="dxa"/>
              <w:bottom w:w="80" w:type="dxa"/>
              <w:end w:w="120" w:type="dxa"/>
            </w:tcMar>
            <w:vAlign w:val="center"/>
          </w:tcPr>
          <w:p>
            <w:pPr>
              <w:spacing w:after="0" w:line="240" w:lineRule="auto"/>
            </w:pPr>
            <w:r>
              <w:rPr>
                <w:rFonts w:ascii="Calibri" w:hAnsi="Calibri"/>
                <w:sz w:val="18"/>
              </w:rPr>
              <w:t>Mức liên kết ngữ nghĩa và liên tục vị trí giữa các child hits</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Density</w:t>
            </w:r>
          </w:p>
        </w:tc>
        <w:tc>
          <w:tcPr>
            <w:tcW w:type="dxa" w:w="7860"/>
            <w:tcMar>
              <w:top w:w="80" w:type="dxa"/>
              <w:start w:w="120" w:type="dxa"/>
              <w:bottom w:w="80" w:type="dxa"/>
              <w:end w:w="120" w:type="dxa"/>
            </w:tcMar>
            <w:vAlign w:val="center"/>
          </w:tcPr>
          <w:p>
            <w:pPr>
              <w:spacing w:after="0" w:line="240" w:lineRule="auto"/>
            </w:pPr>
            <w:r>
              <w:rPr>
                <w:rFonts w:ascii="Calibri" w:hAnsi="Calibri"/>
                <w:sz w:val="18"/>
              </w:rPr>
              <w:t>Mật độ evidence ước lượng trong phần context mở rộng</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Noise</w:t>
            </w:r>
          </w:p>
        </w:tc>
        <w:tc>
          <w:tcPr>
            <w:tcW w:type="dxa" w:w="7860"/>
            <w:tcMar>
              <w:top w:w="80" w:type="dxa"/>
              <w:start w:w="120" w:type="dxa"/>
              <w:bottom w:w="80" w:type="dxa"/>
              <w:end w:w="120" w:type="dxa"/>
            </w:tcMar>
            <w:vAlign w:val="center"/>
          </w:tcPr>
          <w:p>
            <w:pPr>
              <w:spacing w:after="0" w:line="240" w:lineRule="auto"/>
            </w:pPr>
            <w:r>
              <w:rPr>
                <w:rFonts w:ascii="Calibri" w:hAnsi="Calibri"/>
                <w:sz w:val="18"/>
              </w:rPr>
              <w:t>Tỷ lệ nội dung có relevance thấp hoặc không liên quan query</w:t>
            </w:r>
          </w:p>
        </w:tc>
      </w:tr>
      <w:tr>
        <w:tc>
          <w:tcPr>
            <w:tcW w:type="dxa" w:w="1500"/>
            <w:tcMar>
              <w:top w:w="80" w:type="dxa"/>
              <w:start w:w="120" w:type="dxa"/>
              <w:bottom w:w="80" w:type="dxa"/>
              <w:end w:w="120" w:type="dxa"/>
            </w:tcMar>
            <w:vAlign w:val="center"/>
          </w:tcPr>
          <w:p>
            <w:pPr>
              <w:spacing w:after="0" w:line="240" w:lineRule="auto"/>
            </w:pPr>
            <w:r>
              <w:rPr>
                <w:rFonts w:ascii="Calibri" w:hAnsi="Calibri"/>
                <w:sz w:val="18"/>
              </w:rPr>
              <w:t>Cost</w:t>
            </w:r>
          </w:p>
        </w:tc>
        <w:tc>
          <w:tcPr>
            <w:tcW w:type="dxa" w:w="7860"/>
            <w:tcMar>
              <w:top w:w="80" w:type="dxa"/>
              <w:start w:w="120" w:type="dxa"/>
              <w:bottom w:w="80" w:type="dxa"/>
              <w:end w:w="120" w:type="dxa"/>
            </w:tcMar>
            <w:vAlign w:val="center"/>
          </w:tcPr>
          <w:p>
            <w:pPr>
              <w:spacing w:after="0" w:line="240" w:lineRule="auto"/>
            </w:pPr>
            <w:r>
              <w:rPr>
                <w:rFonts w:ascii="Calibri" w:hAnsi="Calibri"/>
                <w:sz w:val="18"/>
              </w:rPr>
              <w:t>Số token và độ trễ tăng thêm khi mở rộng</w:t>
            </w:r>
          </w:p>
        </w:tc>
      </w:tr>
    </w:tbl>
    <w:p>
      <w:pPr>
        <w:spacing w:after="0"/>
      </w:pPr>
    </w:p>
    <w:p>
      <w:pPr>
        <w:spacing w:before="120" w:after="200" w:line="264" w:lineRule="auto"/>
        <w:ind w:left="202" w:right="115"/>
        <w:shd w:fill="F4F6F9"/>
        <w:pBdr>
          <w:left w:val="single" w:sz="16" w:space="8" w:color="1F6B4F"/>
        </w:pBdr>
      </w:pPr>
      <w:r>
        <w:rPr>
          <w:rFonts w:ascii="Calibri" w:hAnsi="Calibri"/>
          <w:b/>
          <w:color w:val="1F6B4F"/>
        </w:rPr>
        <w:t xml:space="preserve">Quy tắc  </w:t>
      </w:r>
      <w:r>
        <w:rPr>
          <w:rFonts w:ascii="Calibri" w:hAnsi="Calibri"/>
          <w:color w:val="0B2545"/>
        </w:rPr>
        <w:t>Merge chỉ được chấp nhận nếu utility(parent) vượt utility của tập child hiện tại một margin đã hiệu chỉnh và tổng context vẫn nằm trong token budget. Nếu parent reranking làm relevance giảm mạnh, hệ thống rollback về child chunks.</w:t>
      </w:r>
    </w:p>
    <w:p>
      <w:r>
        <w:br w:type="page"/>
      </w:r>
    </w:p>
    <w:p>
      <w:pPr>
        <w:pStyle w:val="Heading1"/>
        <w:keepNext/>
      </w:pPr>
      <w:r>
        <w:t>3. Pipeline dự kiến</w:t>
      </w:r>
    </w:p>
    <w:p>
      <w:pPr>
        <w:pStyle w:val="Heading2"/>
        <w:keepNext/>
      </w:pPr>
      <w:r>
        <w:t>3.1 Pha offline — ingestion và indexing</w:t>
      </w:r>
    </w:p>
    <w:p>
      <w:pPr>
        <w:spacing w:before="60" w:after="60" w:line="252" w:lineRule="auto"/>
        <w:ind w:left="173" w:right="72"/>
        <w:shd w:fill="E8EEF5"/>
        <w:pBdr>
          <w:left w:val="single" w:sz="16" w:space="8" w:color="2E74B5"/>
        </w:pBdr>
      </w:pPr>
      <w:r>
        <w:rPr>
          <w:rFonts w:ascii="Calibri" w:hAnsi="Calibri"/>
          <w:b/>
          <w:color w:val="2E74B5"/>
          <w:sz w:val="22"/>
        </w:rPr>
        <w:t>01  PDF parsing</w:t>
        <w:br/>
      </w:r>
      <w:r>
        <w:rPr>
          <w:rFonts w:ascii="Calibri" w:hAnsi="Calibri"/>
          <w:color w:val="0B2545"/>
          <w:sz w:val="20"/>
        </w:rPr>
        <w:t>Trích xuất text theo trang, section, metadata và offsets; giữ source/page để citation.</w:t>
      </w:r>
    </w:p>
    <w:p>
      <w:pPr>
        <w:spacing w:before="0" w:after="0"/>
        <w:jc w:val="center"/>
      </w:pPr>
      <w:r>
        <w:rPr>
          <w:rFonts w:ascii="Calibri" w:hAnsi="Calibri"/>
          <w:b/>
          <w:color w:val="5B6573"/>
          <w:sz w:val="26"/>
        </w:rPr>
        <w:t>↓</w:t>
      </w:r>
    </w:p>
    <w:p>
      <w:pPr>
        <w:spacing w:before="60" w:after="60" w:line="252" w:lineRule="auto"/>
        <w:ind w:left="173" w:right="72"/>
        <w:shd w:fill="E8EEF5"/>
        <w:pBdr>
          <w:left w:val="single" w:sz="16" w:space="8" w:color="2E74B5"/>
        </w:pBdr>
      </w:pPr>
      <w:r>
        <w:rPr>
          <w:rFonts w:ascii="Calibri" w:hAnsi="Calibri"/>
          <w:b/>
          <w:color w:val="2E74B5"/>
          <w:sz w:val="22"/>
        </w:rPr>
        <w:t>02  Scientific structure detection</w:t>
        <w:br/>
      </w:r>
      <w:r>
        <w:rPr>
          <w:rFonts w:ascii="Calibri" w:hAnsi="Calibri"/>
          <w:color w:val="0B2545"/>
          <w:sz w:val="20"/>
        </w:rPr>
        <w:t>Chuẩn hóa section types như Abstract, Method, Results, Discussion và Limitations.</w:t>
      </w:r>
    </w:p>
    <w:p>
      <w:pPr>
        <w:spacing w:before="0" w:after="0"/>
        <w:jc w:val="center"/>
      </w:pPr>
      <w:r>
        <w:rPr>
          <w:rFonts w:ascii="Calibri" w:hAnsi="Calibri"/>
          <w:b/>
          <w:color w:val="5B6573"/>
          <w:sz w:val="26"/>
        </w:rPr>
        <w:t>↓</w:t>
      </w:r>
    </w:p>
    <w:p>
      <w:pPr>
        <w:spacing w:before="60" w:after="60" w:line="252" w:lineRule="auto"/>
        <w:ind w:left="173" w:right="72"/>
        <w:shd w:fill="E8EEF5"/>
        <w:pBdr>
          <w:left w:val="single" w:sz="16" w:space="8" w:color="2E74B5"/>
        </w:pBdr>
      </w:pPr>
      <w:r>
        <w:rPr>
          <w:rFonts w:ascii="Calibri" w:hAnsi="Calibri"/>
          <w:b/>
          <w:color w:val="2E74B5"/>
          <w:sz w:val="22"/>
        </w:rPr>
        <w:t>03  Child chunking</w:t>
        <w:br/>
      </w:r>
      <w:r>
        <w:rPr>
          <w:rFonts w:ascii="Calibri" w:hAnsi="Calibri"/>
          <w:color w:val="0B2545"/>
          <w:sz w:val="20"/>
        </w:rPr>
        <w:t>Tạo semantic child chunks nhỏ, ưu tiên sentence boundary và evidence locality.</w:t>
      </w:r>
    </w:p>
    <w:p>
      <w:pPr>
        <w:spacing w:before="0" w:after="0"/>
        <w:jc w:val="center"/>
      </w:pPr>
      <w:r>
        <w:rPr>
          <w:rFonts w:ascii="Calibri" w:hAnsi="Calibri"/>
          <w:b/>
          <w:color w:val="5B6573"/>
          <w:sz w:val="26"/>
        </w:rPr>
        <w:t>↓</w:t>
      </w:r>
    </w:p>
    <w:p>
      <w:pPr>
        <w:spacing w:before="60" w:after="60" w:line="252" w:lineRule="auto"/>
        <w:ind w:left="173" w:right="72"/>
        <w:shd w:fill="E8EEF5"/>
        <w:pBdr>
          <w:left w:val="single" w:sz="16" w:space="8" w:color="2E74B5"/>
        </w:pBdr>
      </w:pPr>
      <w:r>
        <w:rPr>
          <w:rFonts w:ascii="Calibri" w:hAnsi="Calibri"/>
          <w:b/>
          <w:color w:val="2E74B5"/>
          <w:sz w:val="22"/>
        </w:rPr>
        <w:t>04  Hierarchy construction</w:t>
        <w:br/>
      </w:r>
      <w:r>
        <w:rPr>
          <w:rFonts w:ascii="Calibri" w:hAnsi="Calibri"/>
          <w:color w:val="0B2545"/>
          <w:sz w:val="20"/>
        </w:rPr>
        <w:t>Nhóm child liên tiếp thành parent chunks; gắn parent vào section và document.</w:t>
      </w:r>
    </w:p>
    <w:p>
      <w:pPr>
        <w:spacing w:before="0" w:after="0"/>
        <w:jc w:val="center"/>
      </w:pPr>
      <w:r>
        <w:rPr>
          <w:rFonts w:ascii="Calibri" w:hAnsi="Calibri"/>
          <w:b/>
          <w:color w:val="5B6573"/>
          <w:sz w:val="26"/>
        </w:rPr>
        <w:t>↓</w:t>
      </w:r>
    </w:p>
    <w:p>
      <w:pPr>
        <w:spacing w:before="60" w:after="60" w:line="252" w:lineRule="auto"/>
        <w:ind w:left="173" w:right="72"/>
        <w:shd w:fill="E8EEF5"/>
        <w:pBdr>
          <w:left w:val="single" w:sz="16" w:space="8" w:color="2E74B5"/>
        </w:pBdr>
      </w:pPr>
      <w:r>
        <w:rPr>
          <w:rFonts w:ascii="Calibri" w:hAnsi="Calibri"/>
          <w:b/>
          <w:color w:val="2E74B5"/>
          <w:sz w:val="22"/>
        </w:rPr>
        <w:t>05  Multi-level representation</w:t>
        <w:br/>
      </w:r>
      <w:r>
        <w:rPr>
          <w:rFonts w:ascii="Calibri" w:hAnsi="Calibri"/>
          <w:color w:val="0B2545"/>
          <w:sz w:val="20"/>
        </w:rPr>
        <w:t>Sinh embedding cho child; tùy chọn embedding/summary cho parent và section.</w:t>
      </w:r>
    </w:p>
    <w:p>
      <w:pPr>
        <w:spacing w:before="0" w:after="0"/>
        <w:jc w:val="center"/>
      </w:pPr>
      <w:r>
        <w:rPr>
          <w:rFonts w:ascii="Calibri" w:hAnsi="Calibri"/>
          <w:b/>
          <w:color w:val="5B6573"/>
          <w:sz w:val="26"/>
        </w:rPr>
        <w:t>↓</w:t>
      </w:r>
    </w:p>
    <w:p>
      <w:pPr>
        <w:spacing w:before="60" w:after="60" w:line="252" w:lineRule="auto"/>
        <w:ind w:left="173" w:right="72"/>
        <w:shd w:fill="E8EEF5"/>
        <w:pBdr>
          <w:left w:val="single" w:sz="16" w:space="8" w:color="2E74B5"/>
        </w:pBdr>
      </w:pPr>
      <w:r>
        <w:rPr>
          <w:rFonts w:ascii="Calibri" w:hAnsi="Calibri"/>
          <w:b/>
          <w:color w:val="2E74B5"/>
          <w:sz w:val="22"/>
        </w:rPr>
        <w:t>06  Index construction</w:t>
        <w:br/>
      </w:r>
      <w:r>
        <w:rPr>
          <w:rFonts w:ascii="Calibri" w:hAnsi="Calibri"/>
          <w:color w:val="0B2545"/>
          <w:sz w:val="20"/>
        </w:rPr>
        <w:t>Xây FAISS dense index, BM25 sparse index và hierarchy metadata store.</w:t>
      </w:r>
    </w:p>
    <w:p>
      <w:pPr>
        <w:spacing w:before="0" w:after="0"/>
        <w:jc w:val="center"/>
      </w:pPr>
      <w:r>
        <w:rPr>
          <w:rFonts w:ascii="Calibri" w:hAnsi="Calibri"/>
          <w:b/>
          <w:color w:val="5B6573"/>
          <w:sz w:val="26"/>
        </w:rPr>
        <w:t>↓</w:t>
      </w:r>
    </w:p>
    <w:p>
      <w:pPr>
        <w:spacing w:before="60" w:after="60" w:line="252" w:lineRule="auto"/>
        <w:ind w:left="173" w:right="72"/>
        <w:shd w:fill="E8EEF5"/>
        <w:pBdr>
          <w:left w:val="single" w:sz="16" w:space="8" w:color="2E74B5"/>
        </w:pBdr>
      </w:pPr>
      <w:r>
        <w:rPr>
          <w:rFonts w:ascii="Calibri" w:hAnsi="Calibri"/>
          <w:b/>
          <w:color w:val="2E74B5"/>
          <w:sz w:val="22"/>
        </w:rPr>
        <w:t>07  Atomic activation</w:t>
        <w:br/>
      </w:r>
      <w:r>
        <w:rPr>
          <w:rFonts w:ascii="Calibri" w:hAnsi="Calibri"/>
          <w:color w:val="0B2545"/>
          <w:sz w:val="20"/>
        </w:rPr>
        <w:t>Lưu artifact theo version và chỉ kích hoạt khi chunks, indexes và hierarchy hoàn tất.</w:t>
      </w:r>
    </w:p>
    <w:p>
      <w:pPr>
        <w:pStyle w:val="Heading2"/>
        <w:keepNext/>
      </w:pPr>
      <w:r>
        <w:t>3.2 Output của pha offline</w:t>
      </w:r>
    </w:p>
    <w:p>
      <w:pPr>
        <w:numPr>
          <w:ilvl w:val="0"/>
          <w:numId w:val="10"/>
        </w:numPr>
        <w:spacing w:after="160" w:line="280" w:lineRule="auto"/>
      </w:pPr>
      <w:r>
        <w:rPr>
          <w:rFonts w:ascii="Calibri" w:hAnsi="Calibri"/>
        </w:rPr>
        <w:t>Child retrieval corpus: đơn vị dùng để FAISS/BM25 search.</w:t>
      </w:r>
    </w:p>
    <w:p>
      <w:pPr>
        <w:numPr>
          <w:ilvl w:val="0"/>
          <w:numId w:val="10"/>
        </w:numPr>
        <w:spacing w:after="160" w:line="280" w:lineRule="auto"/>
      </w:pPr>
      <w:r>
        <w:rPr>
          <w:rFonts w:ascii="Calibri" w:hAnsi="Calibri"/>
        </w:rPr>
        <w:t>Parent store: nội dung mở rộng và danh sách child descendants.</w:t>
      </w:r>
    </w:p>
    <w:p>
      <w:pPr>
        <w:numPr>
          <w:ilvl w:val="0"/>
          <w:numId w:val="10"/>
        </w:numPr>
        <w:spacing w:after="160" w:line="280" w:lineRule="auto"/>
      </w:pPr>
      <w:r>
        <w:rPr>
          <w:rFonts w:ascii="Calibri" w:hAnsi="Calibri"/>
        </w:rPr>
        <w:t>Hierarchy map: quan hệ document/section/parent/child.</w:t>
      </w:r>
    </w:p>
    <w:p>
      <w:pPr>
        <w:numPr>
          <w:ilvl w:val="0"/>
          <w:numId w:val="10"/>
        </w:numPr>
        <w:spacing w:after="160" w:line="280" w:lineRule="auto"/>
      </w:pPr>
      <w:r>
        <w:rPr>
          <w:rFonts w:ascii="Calibri" w:hAnsi="Calibri"/>
        </w:rPr>
        <w:t>Provenance map: ánh xạ mọi span về source, page và offsets.</w:t>
      </w:r>
    </w:p>
    <w:p>
      <w:r>
        <w:br w:type="page"/>
      </w:r>
    </w:p>
    <w:p>
      <w:pPr>
        <w:pStyle w:val="Heading2"/>
        <w:keepNext/>
      </w:pPr>
      <w:r>
        <w:t>3.3 Pha online — query-time adaptive retrieval</w:t>
      </w:r>
    </w:p>
    <w:p>
      <w:pPr>
        <w:spacing w:before="60" w:after="60" w:line="252" w:lineRule="auto"/>
        <w:ind w:left="173" w:right="72"/>
        <w:shd w:fill="F4F6F9"/>
        <w:pBdr>
          <w:left w:val="single" w:sz="16" w:space="8" w:color="1F4D78"/>
        </w:pBdr>
      </w:pPr>
      <w:r>
        <w:rPr>
          <w:rFonts w:ascii="Calibri" w:hAnsi="Calibri"/>
          <w:b/>
          <w:color w:val="1F4D78"/>
          <w:sz w:val="22"/>
        </w:rPr>
        <w:t>01  Query analysis</w:t>
        <w:br/>
      </w:r>
      <w:r>
        <w:rPr>
          <w:rFonts w:ascii="Calibri" w:hAnsi="Calibri"/>
          <w:color w:val="0B2545"/>
          <w:sz w:val="20"/>
        </w:rPr>
        <w:t>Chuẩn hóa query và phân loại factoid, explanatory, comparative/multi-hop hoặc global.</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02  Hybrid child retrieval</w:t>
        <w:br/>
      </w:r>
      <w:r>
        <w:rPr>
          <w:rFonts w:ascii="Calibri" w:hAnsi="Calibri"/>
          <w:color w:val="0B2545"/>
          <w:sz w:val="20"/>
        </w:rPr>
        <w:t>FAISS + BM25 → RRF lấy candidate children có recall cao.</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03  Child reranking</w:t>
        <w:br/>
      </w:r>
      <w:r>
        <w:rPr>
          <w:rFonts w:ascii="Calibri" w:hAnsi="Calibri"/>
          <w:color w:val="0B2545"/>
          <w:sz w:val="20"/>
        </w:rPr>
        <w:t>Cross-encoder chấm query–child; loại candidate dưới retrieval threshold.</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04  Parent candidate grouping</w:t>
        <w:br/>
      </w:r>
      <w:r>
        <w:rPr>
          <w:rFonts w:ascii="Calibri" w:hAnsi="Calibri"/>
          <w:color w:val="0B2545"/>
          <w:sz w:val="20"/>
        </w:rPr>
        <w:t>Nhóm child hits theo parent/section và tính coverage, distance, coherence.</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05  Adaptive merge decision</w:t>
        <w:br/>
      </w:r>
      <w:r>
        <w:rPr>
          <w:rFonts w:ascii="Calibri" w:hAnsi="Calibri"/>
          <w:color w:val="0B2545"/>
          <w:sz w:val="20"/>
        </w:rPr>
        <w:t>So sánh utility child và parent; merge, giữ child hoặc mở rộng thêm một level.</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06  Expanded-context reranking</w:t>
        <w:br/>
      </w:r>
      <w:r>
        <w:rPr>
          <w:rFonts w:ascii="Calibri" w:hAnsi="Calibri"/>
          <w:color w:val="0B2545"/>
          <w:sz w:val="20"/>
        </w:rPr>
        <w:t>Rerank các parent/section đã mở rộng; rollback nếu relevance hoặc density giảm.</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07  Budgeted context assembly</w:t>
        <w:br/>
      </w:r>
      <w:r>
        <w:rPr>
          <w:rFonts w:ascii="Calibri" w:hAnsi="Calibri"/>
          <w:color w:val="0B2545"/>
          <w:sz w:val="20"/>
        </w:rPr>
        <w:t>Chọn context cuối theo evidence utility và token budget; loại nội dung trùng.</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08  Structured generation</w:t>
        <w:br/>
      </w:r>
      <w:r>
        <w:rPr>
          <w:rFonts w:ascii="Calibri" w:hAnsi="Calibri"/>
          <w:color w:val="0B2545"/>
          <w:sz w:val="20"/>
        </w:rPr>
        <w:t>LLM sinh atomic claims, citation IDs và confidence chỉ từ context được cấp.</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09  Child-level verification</w:t>
        <w:br/>
      </w:r>
      <w:r>
        <w:rPr>
          <w:rFonts w:ascii="Calibri" w:hAnsi="Calibri"/>
          <w:color w:val="0B2545"/>
          <w:sz w:val="20"/>
        </w:rPr>
        <w:t>Mỗi claim phải được ánh xạ và kiểm tra trên child evidence; không cite parent mơ hồ.</w:t>
      </w:r>
    </w:p>
    <w:p>
      <w:pPr>
        <w:spacing w:before="0" w:after="0"/>
        <w:jc w:val="center"/>
      </w:pPr>
      <w:r>
        <w:rPr>
          <w:rFonts w:ascii="Calibri" w:hAnsi="Calibri"/>
          <w:b/>
          <w:color w:val="5B6573"/>
          <w:sz w:val="26"/>
        </w:rPr>
        <w:t>↓</w:t>
      </w:r>
    </w:p>
    <w:p>
      <w:pPr>
        <w:spacing w:before="60" w:after="60" w:line="252" w:lineRule="auto"/>
        <w:ind w:left="173" w:right="72"/>
        <w:shd w:fill="F4F6F9"/>
        <w:pBdr>
          <w:left w:val="single" w:sz="16" w:space="8" w:color="1F4D78"/>
        </w:pBdr>
      </w:pPr>
      <w:r>
        <w:rPr>
          <w:rFonts w:ascii="Calibri" w:hAnsi="Calibri"/>
          <w:b/>
          <w:color w:val="1F4D78"/>
          <w:sz w:val="22"/>
        </w:rPr>
        <w:t>10  Answer or abstain</w:t>
        <w:br/>
      </w:r>
      <w:r>
        <w:rPr>
          <w:rFonts w:ascii="Calibri" w:hAnsi="Calibri"/>
          <w:color w:val="0B2545"/>
          <w:sz w:val="20"/>
        </w:rPr>
        <w:t>Trả câu trả lời có evidence hoặc từ chối nếu retrieval/verification không đạt ngưỡng.</w:t>
      </w:r>
    </w:p>
    <w:p>
      <w:pPr>
        <w:spacing w:before="120" w:after="200" w:line="264" w:lineRule="auto"/>
        <w:ind w:left="202" w:right="115"/>
        <w:shd w:fill="F4F6F9"/>
        <w:pBdr>
          <w:left w:val="single" w:sz="16" w:space="8" w:color="9B1C1C"/>
        </w:pBdr>
      </w:pPr>
      <w:r>
        <w:rPr>
          <w:rFonts w:ascii="Calibri" w:hAnsi="Calibri"/>
          <w:b/>
          <w:color w:val="9B1C1C"/>
        </w:rPr>
        <w:t xml:space="preserve">Điểm kiểm soát quan trọng  </w:t>
      </w:r>
      <w:r>
        <w:rPr>
          <w:rFonts w:ascii="Calibri" w:hAnsi="Calibri"/>
          <w:color w:val="0B2545"/>
        </w:rPr>
        <w:t>Generation context và citation evidence là hai lớp khác nhau: parent context giúp LLM hiểu đầy đủ, nhưng chỉ child spans đã được xác minh mới được phép xuất hiện trong citation.</w:t>
      </w:r>
    </w:p>
    <w:p>
      <w:r>
        <w:br w:type="page"/>
      </w:r>
    </w:p>
    <w:p>
      <w:pPr>
        <w:pStyle w:val="Heading1"/>
        <w:keepNext/>
      </w:pPr>
      <w:r>
        <w:t>4. Merge controller</w:t>
      </w:r>
    </w:p>
    <w:p>
      <w:pPr>
        <w:pStyle w:val="Heading2"/>
        <w:keepNext/>
      </w:pPr>
      <w:r>
        <w:t>4.1 Chính sách theo loại truy vấn</w:t>
      </w:r>
    </w:p>
    <w:tbl>
      <w:tblPr>
        <w:tblStyle w:val="TableGrid"/>
        <w:tblW w:type="dxa" w:w="9360"/>
        <w:tblLayout w:type="fixed"/>
        <w:tblLook w:firstColumn="1" w:firstRow="1" w:lastColumn="0" w:lastRow="0" w:noHBand="0" w:noVBand="1" w:val="04A0"/>
        <w:jc w:val="left"/>
        <w:tblInd w:w="120" w:type="dxa"/>
      </w:tblPr>
      <w:tblGrid>
        <w:gridCol w:w="2100"/>
        <w:gridCol w:w="2100"/>
        <w:gridCol w:w="5160"/>
      </w:tblGrid>
      <w:tr>
        <w:trPr>
          <w:tblHeader/>
        </w:trPr>
        <w:tc>
          <w:tcPr>
            <w:tcW w:type="dxa" w:w="2100"/>
            <w:tcMar>
              <w:top w:w="80" w:type="dxa"/>
              <w:start w:w="120" w:type="dxa"/>
              <w:bottom w:w="80" w:type="dxa"/>
              <w:end w:w="120" w:type="dxa"/>
            </w:tcMar>
            <w:vAlign w:val="center"/>
            <w:shd w:fill="F2F4F7"/>
          </w:tcPr>
          <w:p>
            <w:pPr>
              <w:spacing w:after="0" w:line="240" w:lineRule="auto"/>
            </w:pPr>
            <w:r>
              <w:rPr>
                <w:rFonts w:ascii="Calibri" w:hAnsi="Calibri"/>
                <w:b/>
                <w:color w:val="0B2545"/>
                <w:sz w:val="19"/>
              </w:rPr>
              <w:t>Query type</w:t>
            </w:r>
          </w:p>
        </w:tc>
        <w:tc>
          <w:tcPr>
            <w:tcW w:type="dxa" w:w="2100"/>
            <w:tcMar>
              <w:top w:w="80" w:type="dxa"/>
              <w:start w:w="120" w:type="dxa"/>
              <w:bottom w:w="80" w:type="dxa"/>
              <w:end w:w="120" w:type="dxa"/>
            </w:tcMar>
            <w:vAlign w:val="center"/>
            <w:shd w:fill="F2F4F7"/>
          </w:tcPr>
          <w:p>
            <w:pPr>
              <w:spacing w:after="0" w:line="240" w:lineRule="auto"/>
            </w:pPr>
            <w:r>
              <w:rPr>
                <w:rFonts w:ascii="Calibri" w:hAnsi="Calibri"/>
                <w:b/>
                <w:color w:val="0B2545"/>
                <w:sz w:val="19"/>
              </w:rPr>
              <w:t>Mức ưu tiên</w:t>
            </w:r>
          </w:p>
        </w:tc>
        <w:tc>
          <w:tcPr>
            <w:tcW w:type="dxa" w:w="5160"/>
            <w:tcMar>
              <w:top w:w="80" w:type="dxa"/>
              <w:start w:w="120" w:type="dxa"/>
              <w:bottom w:w="80" w:type="dxa"/>
              <w:end w:w="120" w:type="dxa"/>
            </w:tcMar>
            <w:vAlign w:val="center"/>
            <w:shd w:fill="F2F4F7"/>
          </w:tcPr>
          <w:p>
            <w:pPr>
              <w:spacing w:after="0" w:line="240" w:lineRule="auto"/>
            </w:pPr>
            <w:r>
              <w:rPr>
                <w:rFonts w:ascii="Calibri" w:hAnsi="Calibri"/>
                <w:b/>
                <w:color w:val="0B2545"/>
                <w:sz w:val="19"/>
              </w:rPr>
              <w:t>Hành vi</w:t>
            </w:r>
          </w:p>
        </w:tc>
      </w:tr>
      <w:tr>
        <w:tc>
          <w:tcPr>
            <w:tcW w:type="dxa" w:w="2100"/>
            <w:tcMar>
              <w:top w:w="80" w:type="dxa"/>
              <w:start w:w="120" w:type="dxa"/>
              <w:bottom w:w="80" w:type="dxa"/>
              <w:end w:w="120" w:type="dxa"/>
            </w:tcMar>
            <w:vAlign w:val="center"/>
          </w:tcPr>
          <w:p>
            <w:pPr>
              <w:spacing w:after="0" w:line="240" w:lineRule="auto"/>
            </w:pPr>
            <w:r>
              <w:rPr>
                <w:rFonts w:ascii="Calibri" w:hAnsi="Calibri"/>
                <w:sz w:val="18"/>
              </w:rPr>
              <w:t>Factoid/numerical</w:t>
            </w:r>
          </w:p>
        </w:tc>
        <w:tc>
          <w:tcPr>
            <w:tcW w:type="dxa" w:w="2100"/>
            <w:tcMar>
              <w:top w:w="80" w:type="dxa"/>
              <w:start w:w="120" w:type="dxa"/>
              <w:bottom w:w="80" w:type="dxa"/>
              <w:end w:w="120" w:type="dxa"/>
            </w:tcMar>
            <w:vAlign w:val="center"/>
          </w:tcPr>
          <w:p>
            <w:pPr>
              <w:spacing w:after="0" w:line="240" w:lineRule="auto"/>
            </w:pPr>
            <w:r>
              <w:rPr>
                <w:rFonts w:ascii="Calibri" w:hAnsi="Calibri"/>
                <w:sz w:val="18"/>
              </w:rPr>
              <w:t>Ưu tiên child</w:t>
            </w:r>
          </w:p>
        </w:tc>
        <w:tc>
          <w:tcPr>
            <w:tcW w:type="dxa" w:w="5160"/>
            <w:tcMar>
              <w:top w:w="80" w:type="dxa"/>
              <w:start w:w="120" w:type="dxa"/>
              <w:bottom w:w="80" w:type="dxa"/>
              <w:end w:w="120" w:type="dxa"/>
            </w:tcMar>
            <w:vAlign w:val="center"/>
          </w:tcPr>
          <w:p>
            <w:pPr>
              <w:spacing w:after="0" w:line="240" w:lineRule="auto"/>
            </w:pPr>
            <w:r>
              <w:rPr>
                <w:rFonts w:ascii="Calibri" w:hAnsi="Calibri"/>
                <w:sz w:val="18"/>
              </w:rPr>
              <w:t>Mở rộng tối thiểu; citation span hẹp</w:t>
            </w:r>
          </w:p>
        </w:tc>
      </w:tr>
      <w:tr>
        <w:tc>
          <w:tcPr>
            <w:tcW w:type="dxa" w:w="2100"/>
            <w:tcMar>
              <w:top w:w="80" w:type="dxa"/>
              <w:start w:w="120" w:type="dxa"/>
              <w:bottom w:w="80" w:type="dxa"/>
              <w:end w:w="120" w:type="dxa"/>
            </w:tcMar>
            <w:vAlign w:val="center"/>
          </w:tcPr>
          <w:p>
            <w:pPr>
              <w:spacing w:after="0" w:line="240" w:lineRule="auto"/>
            </w:pPr>
            <w:r>
              <w:rPr>
                <w:rFonts w:ascii="Calibri" w:hAnsi="Calibri"/>
                <w:sz w:val="18"/>
              </w:rPr>
              <w:t>Explanatory/method</w:t>
            </w:r>
          </w:p>
        </w:tc>
        <w:tc>
          <w:tcPr>
            <w:tcW w:type="dxa" w:w="2100"/>
            <w:tcMar>
              <w:top w:w="80" w:type="dxa"/>
              <w:start w:w="120" w:type="dxa"/>
              <w:bottom w:w="80" w:type="dxa"/>
              <w:end w:w="120" w:type="dxa"/>
            </w:tcMar>
            <w:vAlign w:val="center"/>
          </w:tcPr>
          <w:p>
            <w:pPr>
              <w:spacing w:after="0" w:line="240" w:lineRule="auto"/>
            </w:pPr>
            <w:r>
              <w:rPr>
                <w:rFonts w:ascii="Calibri" w:hAnsi="Calibri"/>
                <w:sz w:val="18"/>
              </w:rPr>
              <w:t>Child → parent</w:t>
            </w:r>
          </w:p>
        </w:tc>
        <w:tc>
          <w:tcPr>
            <w:tcW w:type="dxa" w:w="5160"/>
            <w:tcMar>
              <w:top w:w="80" w:type="dxa"/>
              <w:start w:w="120" w:type="dxa"/>
              <w:bottom w:w="80" w:type="dxa"/>
              <w:end w:w="120" w:type="dxa"/>
            </w:tcMar>
            <w:vAlign w:val="center"/>
          </w:tcPr>
          <w:p>
            <w:pPr>
              <w:spacing w:after="0" w:line="240" w:lineRule="auto"/>
            </w:pPr>
            <w:r>
              <w:rPr>
                <w:rFonts w:ascii="Calibri" w:hAnsi="Calibri"/>
                <w:sz w:val="18"/>
              </w:rPr>
              <w:t>Mở rộng khi hits nằm liên tiếp hoặc coverage cao</w:t>
            </w:r>
          </w:p>
        </w:tc>
      </w:tr>
      <w:tr>
        <w:tc>
          <w:tcPr>
            <w:tcW w:type="dxa" w:w="2100"/>
            <w:tcMar>
              <w:top w:w="80" w:type="dxa"/>
              <w:start w:w="120" w:type="dxa"/>
              <w:bottom w:w="80" w:type="dxa"/>
              <w:end w:w="120" w:type="dxa"/>
            </w:tcMar>
            <w:vAlign w:val="center"/>
          </w:tcPr>
          <w:p>
            <w:pPr>
              <w:spacing w:after="0" w:line="240" w:lineRule="auto"/>
            </w:pPr>
            <w:r>
              <w:rPr>
                <w:rFonts w:ascii="Calibri" w:hAnsi="Calibri"/>
                <w:sz w:val="18"/>
              </w:rPr>
              <w:t>Comparison/multi-hop</w:t>
            </w:r>
          </w:p>
        </w:tc>
        <w:tc>
          <w:tcPr>
            <w:tcW w:type="dxa" w:w="2100"/>
            <w:tcMar>
              <w:top w:w="80" w:type="dxa"/>
              <w:start w:w="120" w:type="dxa"/>
              <w:bottom w:w="80" w:type="dxa"/>
              <w:end w:w="120" w:type="dxa"/>
            </w:tcMar>
            <w:vAlign w:val="center"/>
          </w:tcPr>
          <w:p>
            <w:pPr>
              <w:spacing w:after="0" w:line="240" w:lineRule="auto"/>
            </w:pPr>
            <w:r>
              <w:rPr>
                <w:rFonts w:ascii="Calibri" w:hAnsi="Calibri"/>
                <w:sz w:val="18"/>
              </w:rPr>
              <w:t>Nhiều parent</w:t>
            </w:r>
          </w:p>
        </w:tc>
        <w:tc>
          <w:tcPr>
            <w:tcW w:type="dxa" w:w="5160"/>
            <w:tcMar>
              <w:top w:w="80" w:type="dxa"/>
              <w:start w:w="120" w:type="dxa"/>
              <w:bottom w:w="80" w:type="dxa"/>
              <w:end w:w="120" w:type="dxa"/>
            </w:tcMar>
            <w:vAlign w:val="center"/>
          </w:tcPr>
          <w:p>
            <w:pPr>
              <w:spacing w:after="0" w:line="240" w:lineRule="auto"/>
            </w:pPr>
            <w:r>
              <w:rPr>
                <w:rFonts w:ascii="Calibri" w:hAnsi="Calibri"/>
                <w:sz w:val="18"/>
              </w:rPr>
              <w:t>Giữ bằng chứng từ nhiều paper/section, giới hạn mỗi nguồn</w:t>
            </w:r>
          </w:p>
        </w:tc>
      </w:tr>
      <w:tr>
        <w:tc>
          <w:tcPr>
            <w:tcW w:type="dxa" w:w="2100"/>
            <w:tcMar>
              <w:top w:w="80" w:type="dxa"/>
              <w:start w:w="120" w:type="dxa"/>
              <w:bottom w:w="80" w:type="dxa"/>
              <w:end w:w="120" w:type="dxa"/>
            </w:tcMar>
            <w:vAlign w:val="center"/>
          </w:tcPr>
          <w:p>
            <w:pPr>
              <w:spacing w:after="0" w:line="240" w:lineRule="auto"/>
            </w:pPr>
            <w:r>
              <w:rPr>
                <w:rFonts w:ascii="Calibri" w:hAnsi="Calibri"/>
                <w:sz w:val="18"/>
              </w:rPr>
              <w:t>Global/synthesis</w:t>
            </w:r>
          </w:p>
        </w:tc>
        <w:tc>
          <w:tcPr>
            <w:tcW w:type="dxa" w:w="2100"/>
            <w:tcMar>
              <w:top w:w="80" w:type="dxa"/>
              <w:start w:w="120" w:type="dxa"/>
              <w:bottom w:w="80" w:type="dxa"/>
              <w:end w:w="120" w:type="dxa"/>
            </w:tcMar>
            <w:vAlign w:val="center"/>
          </w:tcPr>
          <w:p>
            <w:pPr>
              <w:spacing w:after="0" w:line="240" w:lineRule="auto"/>
            </w:pPr>
            <w:r>
              <w:rPr>
                <w:rFonts w:ascii="Calibri" w:hAnsi="Calibri"/>
                <w:sz w:val="18"/>
              </w:rPr>
              <w:t>Section/document summaries</w:t>
            </w:r>
          </w:p>
        </w:tc>
        <w:tc>
          <w:tcPr>
            <w:tcW w:type="dxa" w:w="5160"/>
            <w:tcMar>
              <w:top w:w="80" w:type="dxa"/>
              <w:start w:w="120" w:type="dxa"/>
              <w:bottom w:w="80" w:type="dxa"/>
              <w:end w:w="120" w:type="dxa"/>
            </w:tcMar>
            <w:vAlign w:val="center"/>
          </w:tcPr>
          <w:p>
            <w:pPr>
              <w:spacing w:after="0" w:line="240" w:lineRule="auto"/>
            </w:pPr>
            <w:r>
              <w:rPr>
                <w:rFonts w:ascii="Calibri" w:hAnsi="Calibri"/>
                <w:sz w:val="18"/>
              </w:rPr>
              <w:t>Dùng level cao nhưng bắt buộc drill-down để cite child</w:t>
            </w:r>
          </w:p>
        </w:tc>
      </w:tr>
    </w:tbl>
    <w:p>
      <w:pPr>
        <w:spacing w:after="0"/>
      </w:pPr>
    </w:p>
    <w:p>
      <w:pPr>
        <w:pStyle w:val="Heading2"/>
        <w:keepNext/>
      </w:pPr>
      <w:r>
        <w:t>4.2 Pseudocode</w:t>
      </w:r>
    </w:p>
    <w:p>
      <w:pPr>
        <w:numPr>
          <w:ilvl w:val="0"/>
          <w:numId w:val="11"/>
        </w:numPr>
        <w:spacing w:after="160" w:line="280" w:lineRule="auto"/>
      </w:pPr>
      <w:r>
        <w:rPr>
          <w:rFonts w:ascii="Calibri" w:hAnsi="Calibri"/>
        </w:rPr>
        <w:t>Retrieve và rerank top-N child chunks.</w:t>
      </w:r>
    </w:p>
    <w:p>
      <w:pPr>
        <w:numPr>
          <w:ilvl w:val="0"/>
          <w:numId w:val="11"/>
        </w:numPr>
        <w:spacing w:after="160" w:line="280" w:lineRule="auto"/>
      </w:pPr>
      <w:r>
        <w:rPr>
          <w:rFonts w:ascii="Calibri" w:hAnsi="Calibri"/>
        </w:rPr>
        <w:t>Nhóm child hits theo parent; tạo parent candidates.</w:t>
      </w:r>
    </w:p>
    <w:p>
      <w:pPr>
        <w:numPr>
          <w:ilvl w:val="0"/>
          <w:numId w:val="11"/>
        </w:numPr>
        <w:spacing w:after="160" w:line="280" w:lineRule="auto"/>
      </w:pPr>
      <w:r>
        <w:rPr>
          <w:rFonts w:ascii="Calibri" w:hAnsi="Calibri"/>
        </w:rPr>
        <w:t>Tính Rel, Coverage, Coherence, Density, Noise và Cost cho từng candidate.</w:t>
      </w:r>
    </w:p>
    <w:p>
      <w:pPr>
        <w:numPr>
          <w:ilvl w:val="0"/>
          <w:numId w:val="11"/>
        </w:numPr>
        <w:spacing w:after="160" w:line="280" w:lineRule="auto"/>
      </w:pPr>
      <w:r>
        <w:rPr>
          <w:rFonts w:ascii="Calibri" w:hAnsi="Calibri"/>
        </w:rPr>
        <w:t>Nếu U(parent) &gt; U(children) + margin và còn token budget: thử mở rộng parent.</w:t>
      </w:r>
    </w:p>
    <w:p>
      <w:pPr>
        <w:numPr>
          <w:ilvl w:val="0"/>
          <w:numId w:val="11"/>
        </w:numPr>
        <w:spacing w:after="160" w:line="280" w:lineRule="auto"/>
      </w:pPr>
      <w:r>
        <w:rPr>
          <w:rFonts w:ascii="Calibri" w:hAnsi="Calibri"/>
        </w:rPr>
        <w:t>Rerank context mở rộng; rollback nếu relevance/density giảm dưới guardrail.</w:t>
      </w:r>
    </w:p>
    <w:p>
      <w:pPr>
        <w:numPr>
          <w:ilvl w:val="0"/>
          <w:numId w:val="11"/>
        </w:numPr>
        <w:spacing w:after="160" w:line="280" w:lineRule="auto"/>
      </w:pPr>
      <w:r>
        <w:rPr>
          <w:rFonts w:ascii="Calibri" w:hAnsi="Calibri"/>
        </w:rPr>
        <w:t>Lặp tối đa L level; chống mở rộng vô hạn.</w:t>
      </w:r>
    </w:p>
    <w:p>
      <w:pPr>
        <w:numPr>
          <w:ilvl w:val="0"/>
          <w:numId w:val="11"/>
        </w:numPr>
        <w:spacing w:after="160" w:line="280" w:lineRule="auto"/>
      </w:pPr>
      <w:r>
        <w:rPr>
          <w:rFonts w:ascii="Calibri" w:hAnsi="Calibri"/>
        </w:rPr>
        <w:t>Chọn context bằng budgeted optimization; bảo toàn danh sách child evidence IDs.</w:t>
      </w:r>
    </w:p>
    <w:p>
      <w:pPr>
        <w:numPr>
          <w:ilvl w:val="0"/>
          <w:numId w:val="11"/>
        </w:numPr>
        <w:spacing w:after="160" w:line="280" w:lineRule="auto"/>
      </w:pPr>
      <w:r>
        <w:rPr>
          <w:rFonts w:ascii="Calibri" w:hAnsi="Calibri"/>
        </w:rPr>
        <w:t>Sinh claim và xác minh từng citation ở child level.</w:t>
      </w:r>
    </w:p>
    <w:p>
      <w:pPr>
        <w:pStyle w:val="Heading2"/>
        <w:keepNext/>
      </w:pPr>
      <w:r>
        <w:t>4.3 Guardrails</w:t>
      </w:r>
    </w:p>
    <w:p>
      <w:pPr>
        <w:numPr>
          <w:ilvl w:val="0"/>
          <w:numId w:val="10"/>
        </w:numPr>
        <w:spacing w:after="160" w:line="280" w:lineRule="auto"/>
      </w:pPr>
      <w:r>
        <w:rPr>
          <w:rFonts w:ascii="Calibri" w:hAnsi="Calibri"/>
        </w:rPr>
        <w:t>Không merge qua ranh giới giữa hai paper.</w:t>
      </w:r>
    </w:p>
    <w:p>
      <w:pPr>
        <w:numPr>
          <w:ilvl w:val="0"/>
          <w:numId w:val="10"/>
        </w:numPr>
        <w:spacing w:after="160" w:line="280" w:lineRule="auto"/>
      </w:pPr>
      <w:r>
        <w:rPr>
          <w:rFonts w:ascii="Calibri" w:hAnsi="Calibri"/>
        </w:rPr>
        <w:t>Không merge qua section nếu query không thuộc loại synthesis/global.</w:t>
      </w:r>
    </w:p>
    <w:p>
      <w:pPr>
        <w:numPr>
          <w:ilvl w:val="0"/>
          <w:numId w:val="10"/>
        </w:numPr>
        <w:spacing w:after="160" w:line="280" w:lineRule="auto"/>
      </w:pPr>
      <w:r>
        <w:rPr>
          <w:rFonts w:ascii="Calibri" w:hAnsi="Calibri"/>
        </w:rPr>
        <w:t>Giới hạn số token tăng thêm trên mỗi bước và tổng token context.</w:t>
      </w:r>
    </w:p>
    <w:p>
      <w:pPr>
        <w:numPr>
          <w:ilvl w:val="0"/>
          <w:numId w:val="10"/>
        </w:numPr>
        <w:spacing w:after="160" w:line="280" w:lineRule="auto"/>
      </w:pPr>
      <w:r>
        <w:rPr>
          <w:rFonts w:ascii="Calibri" w:hAnsi="Calibri"/>
        </w:rPr>
        <w:t>Mỗi parent được chọn phải có ít nhất một child evidence vượt threshold.</w:t>
      </w:r>
    </w:p>
    <w:p>
      <w:pPr>
        <w:numPr>
          <w:ilvl w:val="0"/>
          <w:numId w:val="10"/>
        </w:numPr>
        <w:spacing w:after="160" w:line="280" w:lineRule="auto"/>
      </w:pPr>
      <w:r>
        <w:rPr>
          <w:rFonts w:ascii="Calibri" w:hAnsi="Calibri"/>
        </w:rPr>
        <w:t>Giới hạn tỷ trọng context từ một paper trong câu hỏi so sánh nhiều paper.</w:t>
      </w:r>
    </w:p>
    <w:p>
      <w:pPr>
        <w:numPr>
          <w:ilvl w:val="0"/>
          <w:numId w:val="10"/>
        </w:numPr>
        <w:spacing w:after="160" w:line="280" w:lineRule="auto"/>
      </w:pPr>
      <w:r>
        <w:rPr>
          <w:rFonts w:ascii="Calibri" w:hAnsi="Calibri"/>
        </w:rPr>
        <w:t>Abstain nếu mở rộng không tạo được evidence support có thể truy vết.</w:t>
      </w:r>
    </w:p>
    <w:p>
      <w:r>
        <w:br w:type="page"/>
      </w:r>
    </w:p>
    <w:p>
      <w:pPr>
        <w:pStyle w:val="Heading1"/>
        <w:keepNext/>
      </w:pPr>
      <w:r>
        <w:t>5. Tích hợp vào PaperLens AI</w:t>
      </w:r>
    </w:p>
    <w:p>
      <w:r>
        <w:rPr>
          <w:rFonts w:ascii="Calibri" w:hAnsi="Calibri"/>
        </w:rPr>
        <w:t>Thiết kế tận dụng pipeline hiện có thay vì thay thế FAISS, BM25, RRF, reranker và claim-level grounding. Các thay đổi chủ yếu nằm giữa ingestion và context assembly.</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trPr>
        <w:tc>
          <w:tcPr>
            <w:tcW w:type="dxa" w:w="2600"/>
            <w:tcMar>
              <w:top w:w="80" w:type="dxa"/>
              <w:start w:w="120" w:type="dxa"/>
              <w:bottom w:w="80" w:type="dxa"/>
              <w:end w:w="120" w:type="dxa"/>
            </w:tcMar>
            <w:vAlign w:val="center"/>
            <w:shd w:fill="F2F4F7"/>
          </w:tcPr>
          <w:p>
            <w:pPr>
              <w:spacing w:after="0" w:line="240" w:lineRule="auto"/>
            </w:pPr>
            <w:r>
              <w:rPr>
                <w:rFonts w:ascii="Calibri" w:hAnsi="Calibri"/>
                <w:b/>
                <w:color w:val="0B2545"/>
                <w:sz w:val="19"/>
              </w:rPr>
              <w:t>Module</w:t>
            </w:r>
          </w:p>
        </w:tc>
        <w:tc>
          <w:tcPr>
            <w:tcW w:type="dxa" w:w="6760"/>
            <w:tcMar>
              <w:top w:w="80" w:type="dxa"/>
              <w:start w:w="120" w:type="dxa"/>
              <w:bottom w:w="80" w:type="dxa"/>
              <w:end w:w="120" w:type="dxa"/>
            </w:tcMar>
            <w:vAlign w:val="center"/>
            <w:shd w:fill="F2F4F7"/>
          </w:tcPr>
          <w:p>
            <w:pPr>
              <w:spacing w:after="0" w:line="240" w:lineRule="auto"/>
            </w:pPr>
            <w:r>
              <w:rPr>
                <w:rFonts w:ascii="Calibri" w:hAnsi="Calibri"/>
                <w:b/>
                <w:color w:val="0B2545"/>
                <w:sz w:val="19"/>
              </w:rPr>
              <w:t>Thay đổi</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semantic_chunker.py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Giữ nguyên child chunking; bổ sung offsets và normalized section type</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hierarchy_builder.py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Mới: xây parent/section hierarchy và provenance map</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build_vector_db.py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Index child; tùy chọn index parent/section representations</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hybrid_retriever.py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Giữ FAISS + BM25 + RRF làm candidate generator</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merge_policy.py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Mới: feature extraction, utility, budget và rollback</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adaptive_hierarchical.py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Mới: orchestration child → parent → section</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rag_chain.py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Nhận context đã chọn nhưng giữ child evidence IDs</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citations.py</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Xác minh claim trên child span; không xác minh bằng toàn parent</w:t>
            </w:r>
          </w:p>
        </w:tc>
      </w:tr>
      <w:tr>
        <w:tc>
          <w:tcPr>
            <w:tcW w:type="dxa" w:w="2600"/>
            <w:tcMar>
              <w:top w:w="80" w:type="dxa"/>
              <w:start w:w="120" w:type="dxa"/>
              <w:bottom w:w="80" w:type="dxa"/>
              <w:end w:w="120" w:type="dxa"/>
            </w:tcMar>
            <w:vAlign w:val="center"/>
          </w:tcPr>
          <w:p>
            <w:pPr>
              <w:spacing w:after="0" w:line="240" w:lineRule="auto"/>
            </w:pPr>
            <w:r>
              <w:rPr>
                <w:rFonts w:ascii="Calibri" w:hAnsi="Calibri"/>
                <w:sz w:val="18"/>
              </w:rPr>
              <w:t>evaluation/</w:t>
            </w:r>
          </w:p>
        </w:tc>
        <w:tc>
          <w:tcPr>
            <w:tcW w:type="dxa" w:w="6760"/>
            <w:tcMar>
              <w:top w:w="80" w:type="dxa"/>
              <w:start w:w="120" w:type="dxa"/>
              <w:bottom w:w="80" w:type="dxa"/>
              <w:end w:w="120" w:type="dxa"/>
            </w:tcMar>
            <w:vAlign w:val="center"/>
          </w:tcPr>
          <w:p>
            <w:pPr>
              <w:spacing w:after="0" w:line="240" w:lineRule="auto"/>
            </w:pPr>
            <w:r>
              <w:rPr>
                <w:rFonts w:ascii="Calibri" w:hAnsi="Calibri"/>
                <w:sz w:val="18"/>
              </w:rPr>
              <w:t>Thêm metrics cho coverage, density, merge rate, tokens và citation</w:t>
            </w:r>
          </w:p>
        </w:tc>
      </w:tr>
    </w:tbl>
    <w:p>
      <w:pPr>
        <w:spacing w:after="0"/>
      </w:pPr>
    </w:p>
    <w:p>
      <w:pPr>
        <w:pStyle w:val="Heading2"/>
        <w:keepNext/>
      </w:pPr>
      <w:r>
        <w:t>5.1 Schema chunk đề xuất</w:t>
      </w:r>
    </w:p>
    <w:p>
      <w:pPr>
        <w:spacing w:before="80" w:after="160"/>
        <w:ind w:left="259" w:right="259"/>
        <w:shd w:fill="F2F4F7"/>
        <w:pBdr>
          <w:left w:val="single" w:sz="16" w:space="8" w:color="1F4D78"/>
        </w:pBdr>
      </w:pPr>
      <w:r>
        <w:rPr>
          <w:rFonts w:ascii="Consolas" w:hAnsi="Consolas"/>
          <w:color w:val="0B2545"/>
          <w:sz w:val="19"/>
        </w:rPr>
        <w:t>{ child_id, parent_id, section_id, document_id, hierarchy_level, content, source, page_start, page_end, char_start, char_end, section_title, section_type, artifact_version }</w:t>
      </w:r>
    </w:p>
    <w:p>
      <w:pPr>
        <w:pStyle w:val="Heading2"/>
        <w:keepNext/>
      </w:pPr>
      <w:r>
        <w:t>5.2 API/telemetry bổ sung</w:t>
      </w:r>
    </w:p>
    <w:p>
      <w:pPr>
        <w:numPr>
          <w:ilvl w:val="0"/>
          <w:numId w:val="10"/>
        </w:numPr>
        <w:spacing w:after="160" w:line="280" w:lineRule="auto"/>
      </w:pPr>
      <w:r>
        <w:rPr>
          <w:rFonts w:ascii="Calibri" w:hAnsi="Calibri"/>
        </w:rPr>
        <w:t>Response metadata: query_type, selected_level, merge_count và context_tokens.</w:t>
      </w:r>
    </w:p>
    <w:p>
      <w:pPr>
        <w:numPr>
          <w:ilvl w:val="0"/>
          <w:numId w:val="10"/>
        </w:numPr>
        <w:spacing w:after="160" w:line="280" w:lineRule="auto"/>
      </w:pPr>
      <w:r>
        <w:rPr>
          <w:rFonts w:ascii="Calibri" w:hAnsi="Calibri"/>
        </w:rPr>
        <w:t>Per-candidate trace: utility components trước/sau merge.</w:t>
      </w:r>
    </w:p>
    <w:p>
      <w:pPr>
        <w:numPr>
          <w:ilvl w:val="0"/>
          <w:numId w:val="10"/>
        </w:numPr>
        <w:spacing w:after="160" w:line="280" w:lineRule="auto"/>
      </w:pPr>
      <w:r>
        <w:rPr>
          <w:rFonts w:ascii="Calibri" w:hAnsi="Calibri"/>
        </w:rPr>
        <w:t>Debug view: child hits, parent expansion và rollback reason.</w:t>
      </w:r>
    </w:p>
    <w:p>
      <w:pPr>
        <w:numPr>
          <w:ilvl w:val="0"/>
          <w:numId w:val="10"/>
        </w:numPr>
        <w:spacing w:after="160" w:line="280" w:lineRule="auto"/>
      </w:pPr>
      <w:r>
        <w:rPr>
          <w:rFonts w:ascii="Calibri" w:hAnsi="Calibri"/>
        </w:rPr>
        <w:t>Metrics: merge acceptance rate, average expansion ratio và citation survival rate.</w:t>
      </w:r>
    </w:p>
    <w:p>
      <w:r>
        <w:br w:type="page"/>
      </w:r>
    </w:p>
    <w:p>
      <w:pPr>
        <w:pStyle w:val="Heading1"/>
        <w:keepNext/>
      </w:pPr>
      <w:r>
        <w:t>6. Thiết kế thí nghiệm</w:t>
      </w:r>
    </w:p>
    <w:p>
      <w:pPr>
        <w:pStyle w:val="Heading2"/>
        <w:keepNext/>
      </w:pPr>
      <w:r>
        <w:t>6.1 Baselines</w:t>
      </w:r>
    </w:p>
    <w:tbl>
      <w:tblPr>
        <w:tblStyle w:val="TableGrid"/>
        <w:tblW w:type="dxa" w:w="9360"/>
        <w:tblLayout w:type="fixed"/>
        <w:tblLook w:firstColumn="1" w:firstRow="1" w:lastColumn="0" w:lastRow="0" w:noHBand="0" w:noVBand="1" w:val="04A0"/>
        <w:jc w:val="left"/>
        <w:tblInd w:w="120" w:type="dxa"/>
      </w:tblPr>
      <w:tblGrid>
        <w:gridCol w:w="800"/>
        <w:gridCol w:w="2900"/>
        <w:gridCol w:w="5660"/>
      </w:tblGrid>
      <w:tr>
        <w:trPr>
          <w:tblHeader/>
        </w:trPr>
        <w:tc>
          <w:tcPr>
            <w:tcW w:type="dxa" w:w="800"/>
            <w:tcMar>
              <w:top w:w="80" w:type="dxa"/>
              <w:start w:w="120" w:type="dxa"/>
              <w:bottom w:w="80" w:type="dxa"/>
              <w:end w:w="120" w:type="dxa"/>
            </w:tcMar>
            <w:vAlign w:val="center"/>
            <w:shd w:fill="F2F4F7"/>
          </w:tcPr>
          <w:p>
            <w:pPr>
              <w:spacing w:after="0" w:line="240" w:lineRule="auto"/>
            </w:pPr>
            <w:r>
              <w:rPr>
                <w:rFonts w:ascii="Calibri" w:hAnsi="Calibri"/>
                <w:b/>
                <w:color w:val="0B2545"/>
                <w:sz w:val="19"/>
              </w:rPr>
              <w:t>Mã</w:t>
            </w:r>
          </w:p>
        </w:tc>
        <w:tc>
          <w:tcPr>
            <w:tcW w:type="dxa" w:w="2900"/>
            <w:tcMar>
              <w:top w:w="80" w:type="dxa"/>
              <w:start w:w="120" w:type="dxa"/>
              <w:bottom w:w="80" w:type="dxa"/>
              <w:end w:w="120" w:type="dxa"/>
            </w:tcMar>
            <w:vAlign w:val="center"/>
            <w:shd w:fill="F2F4F7"/>
          </w:tcPr>
          <w:p>
            <w:pPr>
              <w:spacing w:after="0" w:line="240" w:lineRule="auto"/>
            </w:pPr>
            <w:r>
              <w:rPr>
                <w:rFonts w:ascii="Calibri" w:hAnsi="Calibri"/>
                <w:b/>
                <w:color w:val="0B2545"/>
                <w:sz w:val="19"/>
              </w:rPr>
              <w:t>Phương pháp</w:t>
            </w:r>
          </w:p>
        </w:tc>
        <w:tc>
          <w:tcPr>
            <w:tcW w:type="dxa" w:w="5660"/>
            <w:tcMar>
              <w:top w:w="80" w:type="dxa"/>
              <w:start w:w="120" w:type="dxa"/>
              <w:bottom w:w="80" w:type="dxa"/>
              <w:end w:w="120" w:type="dxa"/>
            </w:tcMar>
            <w:vAlign w:val="center"/>
            <w:shd w:fill="F2F4F7"/>
          </w:tcPr>
          <w:p>
            <w:pPr>
              <w:spacing w:after="0" w:line="240" w:lineRule="auto"/>
            </w:pPr>
            <w:r>
              <w:rPr>
                <w:rFonts w:ascii="Calibri" w:hAnsi="Calibri"/>
                <w:b/>
                <w:color w:val="0B2545"/>
                <w:sz w:val="19"/>
              </w:rPr>
              <w:t>Vai trò</w:t>
            </w:r>
          </w:p>
        </w:tc>
      </w:tr>
      <w:tr>
        <w:tc>
          <w:tcPr>
            <w:tcW w:type="dxa" w:w="800"/>
            <w:tcMar>
              <w:top w:w="80" w:type="dxa"/>
              <w:start w:w="120" w:type="dxa"/>
              <w:bottom w:w="80" w:type="dxa"/>
              <w:end w:w="120" w:type="dxa"/>
            </w:tcMar>
            <w:vAlign w:val="center"/>
          </w:tcPr>
          <w:p>
            <w:pPr>
              <w:spacing w:after="0" w:line="240" w:lineRule="auto"/>
            </w:pPr>
            <w:r>
              <w:rPr>
                <w:rFonts w:ascii="Calibri" w:hAnsi="Calibri"/>
                <w:sz w:val="18"/>
              </w:rPr>
              <w:t>B0</w:t>
            </w:r>
          </w:p>
        </w:tc>
        <w:tc>
          <w:tcPr>
            <w:tcW w:type="dxa" w:w="2900"/>
            <w:tcMar>
              <w:top w:w="80" w:type="dxa"/>
              <w:start w:w="120" w:type="dxa"/>
              <w:bottom w:w="80" w:type="dxa"/>
              <w:end w:w="120" w:type="dxa"/>
            </w:tcMar>
            <w:vAlign w:val="center"/>
          </w:tcPr>
          <w:p>
            <w:pPr>
              <w:spacing w:after="0" w:line="240" w:lineRule="auto"/>
            </w:pPr>
            <w:r>
              <w:rPr>
                <w:rFonts w:ascii="Calibri" w:hAnsi="Calibri"/>
                <w:sz w:val="18"/>
              </w:rPr>
              <w:t>Flat semantic chunks</w:t>
            </w:r>
          </w:p>
        </w:tc>
        <w:tc>
          <w:tcPr>
            <w:tcW w:type="dxa" w:w="5660"/>
            <w:tcMar>
              <w:top w:w="80" w:type="dxa"/>
              <w:start w:w="120" w:type="dxa"/>
              <w:bottom w:w="80" w:type="dxa"/>
              <w:end w:w="120" w:type="dxa"/>
            </w:tcMar>
            <w:vAlign w:val="center"/>
          </w:tcPr>
          <w:p>
            <w:pPr>
              <w:spacing w:after="0" w:line="240" w:lineRule="auto"/>
            </w:pPr>
            <w:r>
              <w:rPr>
                <w:rFonts w:ascii="Calibri" w:hAnsi="Calibri"/>
                <w:sz w:val="18"/>
              </w:rPr>
              <w:t>Pipeline PaperLens hiện tại</w:t>
            </w:r>
          </w:p>
        </w:tc>
      </w:tr>
      <w:tr>
        <w:tc>
          <w:tcPr>
            <w:tcW w:type="dxa" w:w="800"/>
            <w:tcMar>
              <w:top w:w="80" w:type="dxa"/>
              <w:start w:w="120" w:type="dxa"/>
              <w:bottom w:w="80" w:type="dxa"/>
              <w:end w:w="120" w:type="dxa"/>
            </w:tcMar>
            <w:vAlign w:val="center"/>
          </w:tcPr>
          <w:p>
            <w:pPr>
              <w:spacing w:after="0" w:line="240" w:lineRule="auto"/>
            </w:pPr>
            <w:r>
              <w:rPr>
                <w:rFonts w:ascii="Calibri" w:hAnsi="Calibri"/>
                <w:sz w:val="18"/>
              </w:rPr>
              <w:t>B1</w:t>
            </w:r>
          </w:p>
        </w:tc>
        <w:tc>
          <w:tcPr>
            <w:tcW w:type="dxa" w:w="2900"/>
            <w:tcMar>
              <w:top w:w="80" w:type="dxa"/>
              <w:start w:w="120" w:type="dxa"/>
              <w:bottom w:w="80" w:type="dxa"/>
              <w:end w:w="120" w:type="dxa"/>
            </w:tcMar>
            <w:vAlign w:val="center"/>
          </w:tcPr>
          <w:p>
            <w:pPr>
              <w:spacing w:after="0" w:line="240" w:lineRule="auto"/>
            </w:pPr>
            <w:r>
              <w:rPr>
                <w:rFonts w:ascii="Calibri" w:hAnsi="Calibri"/>
                <w:sz w:val="18"/>
              </w:rPr>
              <w:t>Fixed parent context</w:t>
            </w:r>
          </w:p>
        </w:tc>
        <w:tc>
          <w:tcPr>
            <w:tcW w:type="dxa" w:w="5660"/>
            <w:tcMar>
              <w:top w:w="80" w:type="dxa"/>
              <w:start w:w="120" w:type="dxa"/>
              <w:bottom w:w="80" w:type="dxa"/>
              <w:end w:w="120" w:type="dxa"/>
            </w:tcMar>
            <w:vAlign w:val="center"/>
          </w:tcPr>
          <w:p>
            <w:pPr>
              <w:spacing w:after="0" w:line="240" w:lineRule="auto"/>
            </w:pPr>
            <w:r>
              <w:rPr>
                <w:rFonts w:ascii="Calibri" w:hAnsi="Calibri"/>
                <w:sz w:val="18"/>
              </w:rPr>
              <w:t>Luôn thay child bằng parent</w:t>
            </w:r>
          </w:p>
        </w:tc>
      </w:tr>
      <w:tr>
        <w:tc>
          <w:tcPr>
            <w:tcW w:type="dxa" w:w="800"/>
            <w:tcMar>
              <w:top w:w="80" w:type="dxa"/>
              <w:start w:w="120" w:type="dxa"/>
              <w:bottom w:w="80" w:type="dxa"/>
              <w:end w:w="120" w:type="dxa"/>
            </w:tcMar>
            <w:vAlign w:val="center"/>
          </w:tcPr>
          <w:p>
            <w:pPr>
              <w:spacing w:after="0" w:line="240" w:lineRule="auto"/>
            </w:pPr>
            <w:r>
              <w:rPr>
                <w:rFonts w:ascii="Calibri" w:hAnsi="Calibri"/>
                <w:sz w:val="18"/>
              </w:rPr>
              <w:t>B2</w:t>
            </w:r>
          </w:p>
        </w:tc>
        <w:tc>
          <w:tcPr>
            <w:tcW w:type="dxa" w:w="2900"/>
            <w:tcMar>
              <w:top w:w="80" w:type="dxa"/>
              <w:start w:w="120" w:type="dxa"/>
              <w:bottom w:w="80" w:type="dxa"/>
              <w:end w:w="120" w:type="dxa"/>
            </w:tcMar>
            <w:vAlign w:val="center"/>
          </w:tcPr>
          <w:p>
            <w:pPr>
              <w:spacing w:after="0" w:line="240" w:lineRule="auto"/>
            </w:pPr>
            <w:r>
              <w:rPr>
                <w:rFonts w:ascii="Calibri" w:hAnsi="Calibri"/>
                <w:sz w:val="18"/>
              </w:rPr>
              <w:t>Fixed auto-merging</w:t>
            </w:r>
          </w:p>
        </w:tc>
        <w:tc>
          <w:tcPr>
            <w:tcW w:type="dxa" w:w="5660"/>
            <w:tcMar>
              <w:top w:w="80" w:type="dxa"/>
              <w:start w:w="120" w:type="dxa"/>
              <w:bottom w:w="80" w:type="dxa"/>
              <w:end w:w="120" w:type="dxa"/>
            </w:tcMar>
            <w:vAlign w:val="center"/>
          </w:tcPr>
          <w:p>
            <w:pPr>
              <w:spacing w:after="0" w:line="240" w:lineRule="auto"/>
            </w:pPr>
            <w:r>
              <w:rPr>
                <w:rFonts w:ascii="Calibri" w:hAnsi="Calibri"/>
                <w:sz w:val="18"/>
              </w:rPr>
              <w:t>Merge theo coverage threshold cố định</w:t>
            </w:r>
          </w:p>
        </w:tc>
      </w:tr>
      <w:tr>
        <w:tc>
          <w:tcPr>
            <w:tcW w:type="dxa" w:w="800"/>
            <w:tcMar>
              <w:top w:w="80" w:type="dxa"/>
              <w:start w:w="120" w:type="dxa"/>
              <w:bottom w:w="80" w:type="dxa"/>
              <w:end w:w="120" w:type="dxa"/>
            </w:tcMar>
            <w:vAlign w:val="center"/>
          </w:tcPr>
          <w:p>
            <w:pPr>
              <w:spacing w:after="0" w:line="240" w:lineRule="auto"/>
            </w:pPr>
            <w:r>
              <w:rPr>
                <w:rFonts w:ascii="Calibri" w:hAnsi="Calibri"/>
                <w:sz w:val="18"/>
              </w:rPr>
              <w:t>B3</w:t>
            </w:r>
          </w:p>
        </w:tc>
        <w:tc>
          <w:tcPr>
            <w:tcW w:type="dxa" w:w="2900"/>
            <w:tcMar>
              <w:top w:w="80" w:type="dxa"/>
              <w:start w:w="120" w:type="dxa"/>
              <w:bottom w:w="80" w:type="dxa"/>
              <w:end w:w="120" w:type="dxa"/>
            </w:tcMar>
            <w:vAlign w:val="center"/>
          </w:tcPr>
          <w:p>
            <w:pPr>
              <w:spacing w:after="0" w:line="240" w:lineRule="auto"/>
            </w:pPr>
            <w:r>
              <w:rPr>
                <w:rFonts w:ascii="Calibri" w:hAnsi="Calibri"/>
                <w:sz w:val="18"/>
              </w:rPr>
              <w:t>Late chunking</w:t>
            </w:r>
          </w:p>
        </w:tc>
        <w:tc>
          <w:tcPr>
            <w:tcW w:type="dxa" w:w="5660"/>
            <w:tcMar>
              <w:top w:w="80" w:type="dxa"/>
              <w:start w:w="120" w:type="dxa"/>
              <w:bottom w:w="80" w:type="dxa"/>
              <w:end w:w="120" w:type="dxa"/>
            </w:tcMar>
            <w:vAlign w:val="center"/>
          </w:tcPr>
          <w:p>
            <w:pPr>
              <w:spacing w:after="0" w:line="240" w:lineRule="auto"/>
            </w:pPr>
            <w:r>
              <w:rPr>
                <w:rFonts w:ascii="Calibri" w:hAnsi="Calibri"/>
                <w:sz w:val="18"/>
              </w:rPr>
              <w:t>Chunk embedding có document context</w:t>
            </w:r>
          </w:p>
        </w:tc>
      </w:tr>
      <w:tr>
        <w:tc>
          <w:tcPr>
            <w:tcW w:type="dxa" w:w="800"/>
            <w:tcMar>
              <w:top w:w="80" w:type="dxa"/>
              <w:start w:w="120" w:type="dxa"/>
              <w:bottom w:w="80" w:type="dxa"/>
              <w:end w:w="120" w:type="dxa"/>
            </w:tcMar>
            <w:vAlign w:val="center"/>
          </w:tcPr>
          <w:p>
            <w:pPr>
              <w:spacing w:after="0" w:line="240" w:lineRule="auto"/>
            </w:pPr>
            <w:r>
              <w:rPr>
                <w:rFonts w:ascii="Calibri" w:hAnsi="Calibri"/>
                <w:sz w:val="18"/>
              </w:rPr>
              <w:t>B4</w:t>
            </w:r>
          </w:p>
        </w:tc>
        <w:tc>
          <w:tcPr>
            <w:tcW w:type="dxa" w:w="2900"/>
            <w:tcMar>
              <w:top w:w="80" w:type="dxa"/>
              <w:start w:w="120" w:type="dxa"/>
              <w:bottom w:w="80" w:type="dxa"/>
              <w:end w:w="120" w:type="dxa"/>
            </w:tcMar>
            <w:vAlign w:val="center"/>
          </w:tcPr>
          <w:p>
            <w:pPr>
              <w:spacing w:after="0" w:line="240" w:lineRule="auto"/>
            </w:pPr>
            <w:r>
              <w:rPr>
                <w:rFonts w:ascii="Calibri" w:hAnsi="Calibri"/>
                <w:sz w:val="18"/>
              </w:rPr>
              <w:t>Hierarchical/tree retrieval</w:t>
            </w:r>
          </w:p>
        </w:tc>
        <w:tc>
          <w:tcPr>
            <w:tcW w:type="dxa" w:w="5660"/>
            <w:tcMar>
              <w:top w:w="80" w:type="dxa"/>
              <w:start w:w="120" w:type="dxa"/>
              <w:bottom w:w="80" w:type="dxa"/>
              <w:end w:w="120" w:type="dxa"/>
            </w:tcMar>
            <w:vAlign w:val="center"/>
          </w:tcPr>
          <w:p>
            <w:pPr>
              <w:spacing w:after="0" w:line="240" w:lineRule="auto"/>
            </w:pPr>
            <w:r>
              <w:rPr>
                <w:rFonts w:ascii="Calibri" w:hAnsi="Calibri"/>
                <w:sz w:val="18"/>
              </w:rPr>
              <w:t>Truy xuất nhiều level không có adaptive utility</w:t>
            </w:r>
          </w:p>
        </w:tc>
      </w:tr>
      <w:tr>
        <w:tc>
          <w:tcPr>
            <w:tcW w:type="dxa" w:w="800"/>
            <w:tcMar>
              <w:top w:w="80" w:type="dxa"/>
              <w:start w:w="120" w:type="dxa"/>
              <w:bottom w:w="80" w:type="dxa"/>
              <w:end w:w="120" w:type="dxa"/>
            </w:tcMar>
            <w:vAlign w:val="center"/>
          </w:tcPr>
          <w:p>
            <w:pPr>
              <w:spacing w:after="0" w:line="240" w:lineRule="auto"/>
            </w:pPr>
            <w:r>
              <w:rPr>
                <w:rFonts w:ascii="Calibri" w:hAnsi="Calibri"/>
                <w:sz w:val="18"/>
              </w:rPr>
              <w:t>P</w:t>
            </w:r>
          </w:p>
        </w:tc>
        <w:tc>
          <w:tcPr>
            <w:tcW w:type="dxa" w:w="2900"/>
            <w:tcMar>
              <w:top w:w="80" w:type="dxa"/>
              <w:start w:w="120" w:type="dxa"/>
              <w:bottom w:w="80" w:type="dxa"/>
              <w:end w:w="120" w:type="dxa"/>
            </w:tcMar>
            <w:vAlign w:val="center"/>
          </w:tcPr>
          <w:p>
            <w:pPr>
              <w:spacing w:after="0" w:line="240" w:lineRule="auto"/>
            </w:pPr>
            <w:r>
              <w:rPr>
                <w:rFonts w:ascii="Calibri" w:hAnsi="Calibri"/>
                <w:sz w:val="18"/>
              </w:rPr>
              <w:t>Phương pháp đề xuất</w:t>
            </w:r>
          </w:p>
        </w:tc>
        <w:tc>
          <w:tcPr>
            <w:tcW w:type="dxa" w:w="5660"/>
            <w:tcMar>
              <w:top w:w="80" w:type="dxa"/>
              <w:start w:w="120" w:type="dxa"/>
              <w:bottom w:w="80" w:type="dxa"/>
              <w:end w:w="120" w:type="dxa"/>
            </w:tcMar>
            <w:vAlign w:val="center"/>
          </w:tcPr>
          <w:p>
            <w:pPr>
              <w:spacing w:after="0" w:line="240" w:lineRule="auto"/>
            </w:pPr>
            <w:r>
              <w:rPr>
                <w:rFonts w:ascii="Calibri" w:hAnsi="Calibri"/>
                <w:sz w:val="18"/>
              </w:rPr>
              <w:t>Query-adaptive, evidence-aware, budgeted merging</w:t>
            </w:r>
          </w:p>
        </w:tc>
      </w:tr>
    </w:tbl>
    <w:p>
      <w:pPr>
        <w:spacing w:after="0"/>
      </w:pPr>
    </w:p>
    <w:p>
      <w:pPr>
        <w:pStyle w:val="Heading2"/>
        <w:keepNext/>
      </w:pPr>
      <w:r>
        <w:t>6.2 Dataset</w:t>
      </w:r>
    </w:p>
    <w:p>
      <w:pPr>
        <w:numPr>
          <w:ilvl w:val="0"/>
          <w:numId w:val="10"/>
        </w:numPr>
        <w:spacing w:after="160" w:line="280" w:lineRule="auto"/>
      </w:pPr>
      <w:r>
        <w:rPr>
          <w:rFonts w:ascii="Calibri" w:hAnsi="Calibri"/>
        </w:rPr>
        <w:t>Bộ PaperLens mở rộng: tối thiểu 200–500 câu hỏi có source/page/evidence span.</w:t>
      </w:r>
    </w:p>
    <w:p>
      <w:pPr>
        <w:numPr>
          <w:ilvl w:val="0"/>
          <w:numId w:val="10"/>
        </w:numPr>
        <w:spacing w:after="160" w:line="280" w:lineRule="auto"/>
      </w:pPr>
      <w:r>
        <w:rPr>
          <w:rFonts w:ascii="Calibri" w:hAnsi="Calibri"/>
        </w:rPr>
        <w:t>QASPER: question answering trên full-text scientific papers.</w:t>
      </w:r>
    </w:p>
    <w:p>
      <w:pPr>
        <w:numPr>
          <w:ilvl w:val="0"/>
          <w:numId w:val="10"/>
        </w:numPr>
        <w:spacing w:after="160" w:line="280" w:lineRule="auto"/>
      </w:pPr>
      <w:r>
        <w:rPr>
          <w:rFonts w:ascii="Calibri" w:hAnsi="Calibri"/>
        </w:rPr>
        <w:t>SciFact: claim–evidence với support/refute để kiểm tra grounding.</w:t>
      </w:r>
    </w:p>
    <w:p>
      <w:pPr>
        <w:numPr>
          <w:ilvl w:val="0"/>
          <w:numId w:val="10"/>
        </w:numPr>
        <w:spacing w:after="160" w:line="280" w:lineRule="auto"/>
      </w:pPr>
      <w:r>
        <w:rPr>
          <w:rFonts w:ascii="Calibri" w:hAnsi="Calibri"/>
        </w:rPr>
        <w:t>Tập khó riêng: cross-paragraph, multi-hop, comparison, global và unanswerable.</w:t>
      </w:r>
    </w:p>
    <w:p>
      <w:pPr>
        <w:numPr>
          <w:ilvl w:val="0"/>
          <w:numId w:val="10"/>
        </w:numPr>
        <w:spacing w:after="160" w:line="280" w:lineRule="auto"/>
      </w:pPr>
      <w:r>
        <w:rPr>
          <w:rFonts w:ascii="Calibri" w:hAnsi="Calibri"/>
        </w:rPr>
        <w:t>Chia train/calibration/test theo paper để tránh leakage tài liệu.</w:t>
      </w:r>
    </w:p>
    <w:p>
      <w:pPr>
        <w:pStyle w:val="Heading2"/>
        <w:keepNext/>
      </w:pPr>
      <w:r>
        <w:t>6.3 Metrics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tcMar>
              <w:top w:w="80" w:type="dxa"/>
              <w:start w:w="120" w:type="dxa"/>
              <w:bottom w:w="80" w:type="dxa"/>
              <w:end w:w="120" w:type="dxa"/>
            </w:tcMar>
            <w:vAlign w:val="center"/>
            <w:shd w:fill="F2F4F7"/>
          </w:tcPr>
          <w:p>
            <w:pPr>
              <w:spacing w:after="0" w:line="240" w:lineRule="auto"/>
            </w:pPr>
            <w:r>
              <w:rPr>
                <w:rFonts w:ascii="Calibri" w:hAnsi="Calibri"/>
                <w:b/>
                <w:color w:val="0B2545"/>
                <w:sz w:val="19"/>
              </w:rPr>
              <w:t>Nhóm</w:t>
            </w:r>
          </w:p>
        </w:tc>
        <w:tc>
          <w:tcPr>
            <w:tcW w:type="dxa" w:w="7460"/>
            <w:tcMar>
              <w:top w:w="80" w:type="dxa"/>
              <w:start w:w="120" w:type="dxa"/>
              <w:bottom w:w="80" w:type="dxa"/>
              <w:end w:w="120" w:type="dxa"/>
            </w:tcMar>
            <w:vAlign w:val="center"/>
            <w:shd w:fill="F2F4F7"/>
          </w:tcPr>
          <w:p>
            <w:pPr>
              <w:spacing w:after="0" w:line="240" w:lineRule="auto"/>
            </w:pPr>
            <w:r>
              <w:rPr>
                <w:rFonts w:ascii="Calibri" w:hAnsi="Calibri"/>
                <w:b/>
                <w:color w:val="0B2545"/>
                <w:sz w:val="19"/>
              </w:rPr>
              <w:t>Chỉ số</w:t>
            </w:r>
          </w:p>
        </w:tc>
      </w:tr>
      <w:tr>
        <w:tc>
          <w:tcPr>
            <w:tcW w:type="dxa" w:w="1900"/>
            <w:tcMar>
              <w:top w:w="80" w:type="dxa"/>
              <w:start w:w="120" w:type="dxa"/>
              <w:bottom w:w="80" w:type="dxa"/>
              <w:end w:w="120" w:type="dxa"/>
            </w:tcMar>
            <w:vAlign w:val="center"/>
          </w:tcPr>
          <w:p>
            <w:pPr>
              <w:spacing w:after="0" w:line="240" w:lineRule="auto"/>
            </w:pPr>
            <w:r>
              <w:rPr>
                <w:rFonts w:ascii="Calibri" w:hAnsi="Calibri"/>
                <w:sz w:val="18"/>
              </w:rPr>
              <w:t>Retrieval</w:t>
            </w:r>
          </w:p>
        </w:tc>
        <w:tc>
          <w:tcPr>
            <w:tcW w:type="dxa" w:w="7460"/>
            <w:tcMar>
              <w:top w:w="80" w:type="dxa"/>
              <w:start w:w="120" w:type="dxa"/>
              <w:bottom w:w="80" w:type="dxa"/>
              <w:end w:w="120" w:type="dxa"/>
            </w:tcMar>
            <w:vAlign w:val="center"/>
          </w:tcPr>
          <w:p>
            <w:pPr>
              <w:spacing w:after="0" w:line="240" w:lineRule="auto"/>
            </w:pPr>
            <w:r>
              <w:rPr>
                <w:rFonts w:ascii="Calibri" w:hAnsi="Calibri"/>
                <w:sz w:val="18"/>
              </w:rPr>
              <w:t>Recall@K, MRR, nDCG, evidence-span recall</w:t>
            </w:r>
          </w:p>
        </w:tc>
      </w:tr>
      <w:tr>
        <w:tc>
          <w:tcPr>
            <w:tcW w:type="dxa" w:w="1900"/>
            <w:tcMar>
              <w:top w:w="80" w:type="dxa"/>
              <w:start w:w="120" w:type="dxa"/>
              <w:bottom w:w="80" w:type="dxa"/>
              <w:end w:w="120" w:type="dxa"/>
            </w:tcMar>
            <w:vAlign w:val="center"/>
          </w:tcPr>
          <w:p>
            <w:pPr>
              <w:spacing w:after="0" w:line="240" w:lineRule="auto"/>
            </w:pPr>
            <w:r>
              <w:rPr>
                <w:rFonts w:ascii="Calibri" w:hAnsi="Calibri"/>
                <w:sz w:val="18"/>
              </w:rPr>
              <w:t>Context</w:t>
            </w:r>
          </w:p>
        </w:tc>
        <w:tc>
          <w:tcPr>
            <w:tcW w:type="dxa" w:w="7460"/>
            <w:tcMar>
              <w:top w:w="80" w:type="dxa"/>
              <w:start w:w="120" w:type="dxa"/>
              <w:bottom w:w="80" w:type="dxa"/>
              <w:end w:w="120" w:type="dxa"/>
            </w:tcMar>
            <w:vAlign w:val="center"/>
          </w:tcPr>
          <w:p>
            <w:pPr>
              <w:spacing w:after="0" w:line="240" w:lineRule="auto"/>
            </w:pPr>
            <w:r>
              <w:rPr>
                <w:rFonts w:ascii="Calibri" w:hAnsi="Calibri"/>
                <w:sz w:val="18"/>
              </w:rPr>
              <w:t>Evidence coverage, evidence density, noise ratio, context tokens</w:t>
            </w:r>
          </w:p>
        </w:tc>
      </w:tr>
      <w:tr>
        <w:tc>
          <w:tcPr>
            <w:tcW w:type="dxa" w:w="1900"/>
            <w:tcMar>
              <w:top w:w="80" w:type="dxa"/>
              <w:start w:w="120" w:type="dxa"/>
              <w:bottom w:w="80" w:type="dxa"/>
              <w:end w:w="120" w:type="dxa"/>
            </w:tcMar>
            <w:vAlign w:val="center"/>
          </w:tcPr>
          <w:p>
            <w:pPr>
              <w:spacing w:after="0" w:line="240" w:lineRule="auto"/>
            </w:pPr>
            <w:r>
              <w:rPr>
                <w:rFonts w:ascii="Calibri" w:hAnsi="Calibri"/>
                <w:sz w:val="18"/>
              </w:rPr>
              <w:t>Generation</w:t>
            </w:r>
          </w:p>
        </w:tc>
        <w:tc>
          <w:tcPr>
            <w:tcW w:type="dxa" w:w="7460"/>
            <w:tcMar>
              <w:top w:w="80" w:type="dxa"/>
              <w:start w:w="120" w:type="dxa"/>
              <w:bottom w:w="80" w:type="dxa"/>
              <w:end w:w="120" w:type="dxa"/>
            </w:tcMar>
            <w:vAlign w:val="center"/>
          </w:tcPr>
          <w:p>
            <w:pPr>
              <w:spacing w:after="0" w:line="240" w:lineRule="auto"/>
            </w:pPr>
            <w:r>
              <w:rPr>
                <w:rFonts w:ascii="Calibri" w:hAnsi="Calibri"/>
                <w:sz w:val="18"/>
              </w:rPr>
              <w:t>Answer correctness, completeness, faithfulness</w:t>
            </w:r>
          </w:p>
        </w:tc>
      </w:tr>
      <w:tr>
        <w:tc>
          <w:tcPr>
            <w:tcW w:type="dxa" w:w="1900"/>
            <w:tcMar>
              <w:top w:w="80" w:type="dxa"/>
              <w:start w:w="120" w:type="dxa"/>
              <w:bottom w:w="80" w:type="dxa"/>
              <w:end w:w="120" w:type="dxa"/>
            </w:tcMar>
            <w:vAlign w:val="center"/>
          </w:tcPr>
          <w:p>
            <w:pPr>
              <w:spacing w:after="0" w:line="240" w:lineRule="auto"/>
            </w:pPr>
            <w:r>
              <w:rPr>
                <w:rFonts w:ascii="Calibri" w:hAnsi="Calibri"/>
                <w:sz w:val="18"/>
              </w:rPr>
              <w:t>Citation</w:t>
            </w:r>
          </w:p>
        </w:tc>
        <w:tc>
          <w:tcPr>
            <w:tcW w:type="dxa" w:w="7460"/>
            <w:tcMar>
              <w:top w:w="80" w:type="dxa"/>
              <w:start w:w="120" w:type="dxa"/>
              <w:bottom w:w="80" w:type="dxa"/>
              <w:end w:w="120" w:type="dxa"/>
            </w:tcMar>
            <w:vAlign w:val="center"/>
          </w:tcPr>
          <w:p>
            <w:pPr>
              <w:spacing w:after="0" w:line="240" w:lineRule="auto"/>
            </w:pPr>
            <w:r>
              <w:rPr>
                <w:rFonts w:ascii="Calibri" w:hAnsi="Calibri"/>
                <w:sz w:val="18"/>
              </w:rPr>
              <w:t>Citation precision/recall, entailment, provenance accuracy</w:t>
            </w:r>
          </w:p>
        </w:tc>
      </w:tr>
      <w:tr>
        <w:tc>
          <w:tcPr>
            <w:tcW w:type="dxa" w:w="1900"/>
            <w:tcMar>
              <w:top w:w="80" w:type="dxa"/>
              <w:start w:w="120" w:type="dxa"/>
              <w:bottom w:w="80" w:type="dxa"/>
              <w:end w:w="120" w:type="dxa"/>
            </w:tcMar>
            <w:vAlign w:val="center"/>
          </w:tcPr>
          <w:p>
            <w:pPr>
              <w:spacing w:after="0" w:line="240" w:lineRule="auto"/>
            </w:pPr>
            <w:r>
              <w:rPr>
                <w:rFonts w:ascii="Calibri" w:hAnsi="Calibri"/>
                <w:sz w:val="18"/>
              </w:rPr>
              <w:t>Abstention</w:t>
            </w:r>
          </w:p>
        </w:tc>
        <w:tc>
          <w:tcPr>
            <w:tcW w:type="dxa" w:w="7460"/>
            <w:tcMar>
              <w:top w:w="80" w:type="dxa"/>
              <w:start w:w="120" w:type="dxa"/>
              <w:bottom w:w="80" w:type="dxa"/>
              <w:end w:w="120" w:type="dxa"/>
            </w:tcMar>
            <w:vAlign w:val="center"/>
          </w:tcPr>
          <w:p>
            <w:pPr>
              <w:spacing w:after="0" w:line="240" w:lineRule="auto"/>
            </w:pPr>
            <w:r>
              <w:rPr>
                <w:rFonts w:ascii="Calibri" w:hAnsi="Calibri"/>
                <w:sz w:val="18"/>
              </w:rPr>
              <w:t>Selective accuracy, risk–coverage, rejection precision/recall</w:t>
            </w:r>
          </w:p>
        </w:tc>
      </w:tr>
      <w:tr>
        <w:tc>
          <w:tcPr>
            <w:tcW w:type="dxa" w:w="1900"/>
            <w:tcMar>
              <w:top w:w="80" w:type="dxa"/>
              <w:start w:w="120" w:type="dxa"/>
              <w:bottom w:w="80" w:type="dxa"/>
              <w:end w:w="120" w:type="dxa"/>
            </w:tcMar>
            <w:vAlign w:val="center"/>
          </w:tcPr>
          <w:p>
            <w:pPr>
              <w:spacing w:after="0" w:line="240" w:lineRule="auto"/>
            </w:pPr>
            <w:r>
              <w:rPr>
                <w:rFonts w:ascii="Calibri" w:hAnsi="Calibri"/>
                <w:sz w:val="18"/>
              </w:rPr>
              <w:t>Efficiency</w:t>
            </w:r>
          </w:p>
        </w:tc>
        <w:tc>
          <w:tcPr>
            <w:tcW w:type="dxa" w:w="7460"/>
            <w:tcMar>
              <w:top w:w="80" w:type="dxa"/>
              <w:start w:w="120" w:type="dxa"/>
              <w:bottom w:w="80" w:type="dxa"/>
              <w:end w:w="120" w:type="dxa"/>
            </w:tcMar>
            <w:vAlign w:val="center"/>
          </w:tcPr>
          <w:p>
            <w:pPr>
              <w:spacing w:after="0" w:line="240" w:lineRule="auto"/>
            </w:pPr>
            <w:r>
              <w:rPr>
                <w:rFonts w:ascii="Calibri" w:hAnsi="Calibri"/>
                <w:sz w:val="18"/>
              </w:rPr>
              <w:t>Mean/P95 latency, index size, prompt tokens, LLM cost</w:t>
            </w:r>
          </w:p>
        </w:tc>
      </w:tr>
    </w:tbl>
    <w:p>
      <w:pPr>
        <w:spacing w:after="0"/>
      </w:pPr>
    </w:p>
    <w:p>
      <w:pPr>
        <w:pStyle w:val="Heading2"/>
        <w:keepNext/>
      </w:pPr>
      <w:r>
        <w:t>6.4 Ablation study</w:t>
      </w:r>
    </w:p>
    <w:p>
      <w:pPr>
        <w:numPr>
          <w:ilvl w:val="0"/>
          <w:numId w:val="10"/>
        </w:numPr>
        <w:spacing w:after="160" w:line="280" w:lineRule="auto"/>
      </w:pPr>
      <w:r>
        <w:rPr>
          <w:rFonts w:ascii="Calibri" w:hAnsi="Calibri"/>
        </w:rPr>
        <w:t>Fixed threshold thay adaptive utility.</w:t>
      </w:r>
    </w:p>
    <w:p>
      <w:pPr>
        <w:numPr>
          <w:ilvl w:val="0"/>
          <w:numId w:val="10"/>
        </w:numPr>
        <w:spacing w:after="160" w:line="280" w:lineRule="auto"/>
      </w:pPr>
      <w:r>
        <w:rPr>
          <w:rFonts w:ascii="Calibri" w:hAnsi="Calibri"/>
        </w:rPr>
        <w:t>Bỏ query classifier.</w:t>
      </w:r>
    </w:p>
    <w:p>
      <w:pPr>
        <w:numPr>
          <w:ilvl w:val="0"/>
          <w:numId w:val="10"/>
        </w:numPr>
        <w:spacing w:after="160" w:line="280" w:lineRule="auto"/>
      </w:pPr>
      <w:r>
        <w:rPr>
          <w:rFonts w:ascii="Calibri" w:hAnsi="Calibri"/>
        </w:rPr>
        <w:t>Bỏ Coverage, Coherence, Density, Noise hoặc Cost khỏi utility.</w:t>
      </w:r>
    </w:p>
    <w:p>
      <w:pPr>
        <w:numPr>
          <w:ilvl w:val="0"/>
          <w:numId w:val="10"/>
        </w:numPr>
        <w:spacing w:after="160" w:line="280" w:lineRule="auto"/>
      </w:pPr>
      <w:r>
        <w:rPr>
          <w:rFonts w:ascii="Calibri" w:hAnsi="Calibri"/>
        </w:rPr>
        <w:t>Không rerank context sau mở rộng.</w:t>
      </w:r>
    </w:p>
    <w:p>
      <w:pPr>
        <w:numPr>
          <w:ilvl w:val="0"/>
          <w:numId w:val="10"/>
        </w:numPr>
        <w:spacing w:after="160" w:line="280" w:lineRule="auto"/>
      </w:pPr>
      <w:r>
        <w:rPr>
          <w:rFonts w:ascii="Calibri" w:hAnsi="Calibri"/>
        </w:rPr>
        <w:t>Không rollback.</w:t>
      </w:r>
    </w:p>
    <w:p>
      <w:pPr>
        <w:numPr>
          <w:ilvl w:val="0"/>
          <w:numId w:val="10"/>
        </w:numPr>
        <w:spacing w:after="160" w:line="280" w:lineRule="auto"/>
      </w:pPr>
      <w:r>
        <w:rPr>
          <w:rFonts w:ascii="Calibri" w:hAnsi="Calibri"/>
        </w:rPr>
        <w:t>Citation trên parent thay vì child evidence.</w:t>
      </w:r>
    </w:p>
    <w:p>
      <w:pPr>
        <w:numPr>
          <w:ilvl w:val="0"/>
          <w:numId w:val="10"/>
        </w:numPr>
        <w:spacing w:after="160" w:line="280" w:lineRule="auto"/>
      </w:pPr>
      <w:r>
        <w:rPr>
          <w:rFonts w:ascii="Calibri" w:hAnsi="Calibri"/>
        </w:rPr>
        <w:t>Các mức token budget và hierarchy depth khác nhau.</w:t>
      </w:r>
    </w:p>
    <w:p>
      <w:r>
        <w:br w:type="page"/>
      </w:r>
    </w:p>
    <w:p>
      <w:pPr>
        <w:pStyle w:val="Heading1"/>
        <w:keepNext/>
      </w:pPr>
      <w:r>
        <w:t>7. Rủi ro và biện pháp giảm thiểu</w:t>
      </w:r>
    </w:p>
    <w:tbl>
      <w:tblPr>
        <w:tblStyle w:val="TableGrid"/>
        <w:tblW w:type="dxa" w:w="9360"/>
        <w:tblLayout w:type="fixed"/>
        <w:tblLook w:firstColumn="1" w:firstRow="1" w:lastColumn="0" w:lastRow="0" w:noHBand="0" w:noVBand="1" w:val="04A0"/>
        <w:jc w:val="left"/>
        <w:tblInd w:w="120" w:type="dxa"/>
      </w:tblPr>
      <w:tblGrid>
        <w:gridCol w:w="1800"/>
        <w:gridCol w:w="3100"/>
        <w:gridCol w:w="4460"/>
      </w:tblGrid>
      <w:tr>
        <w:trPr>
          <w:tblHeader/>
        </w:trPr>
        <w:tc>
          <w:tcPr>
            <w:tcW w:type="dxa" w:w="1800"/>
            <w:tcMar>
              <w:top w:w="80" w:type="dxa"/>
              <w:start w:w="120" w:type="dxa"/>
              <w:bottom w:w="80" w:type="dxa"/>
              <w:end w:w="120" w:type="dxa"/>
            </w:tcMar>
            <w:vAlign w:val="center"/>
            <w:shd w:fill="F2F4F7"/>
          </w:tcPr>
          <w:p>
            <w:pPr>
              <w:spacing w:after="0" w:line="240" w:lineRule="auto"/>
            </w:pPr>
            <w:r>
              <w:rPr>
                <w:rFonts w:ascii="Calibri" w:hAnsi="Calibri"/>
                <w:b/>
                <w:color w:val="0B2545"/>
                <w:sz w:val="19"/>
              </w:rPr>
              <w:t>Rủi ro</w:t>
            </w:r>
          </w:p>
        </w:tc>
        <w:tc>
          <w:tcPr>
            <w:tcW w:type="dxa" w:w="3100"/>
            <w:tcMar>
              <w:top w:w="80" w:type="dxa"/>
              <w:start w:w="120" w:type="dxa"/>
              <w:bottom w:w="80" w:type="dxa"/>
              <w:end w:w="120" w:type="dxa"/>
            </w:tcMar>
            <w:vAlign w:val="center"/>
            <w:shd w:fill="F2F4F7"/>
          </w:tcPr>
          <w:p>
            <w:pPr>
              <w:spacing w:after="0" w:line="240" w:lineRule="auto"/>
            </w:pPr>
            <w:r>
              <w:rPr>
                <w:rFonts w:ascii="Calibri" w:hAnsi="Calibri"/>
                <w:b/>
                <w:color w:val="0B2545"/>
                <w:sz w:val="19"/>
              </w:rPr>
              <w:t>Hệ quả</w:t>
            </w:r>
          </w:p>
        </w:tc>
        <w:tc>
          <w:tcPr>
            <w:tcW w:type="dxa" w:w="4460"/>
            <w:tcMar>
              <w:top w:w="80" w:type="dxa"/>
              <w:start w:w="120" w:type="dxa"/>
              <w:bottom w:w="80" w:type="dxa"/>
              <w:end w:w="120" w:type="dxa"/>
            </w:tcMar>
            <w:vAlign w:val="center"/>
            <w:shd w:fill="F2F4F7"/>
          </w:tcPr>
          <w:p>
            <w:pPr>
              <w:spacing w:after="0" w:line="240" w:lineRule="auto"/>
            </w:pPr>
            <w:r>
              <w:rPr>
                <w:rFonts w:ascii="Calibri" w:hAnsi="Calibri"/>
                <w:b/>
                <w:color w:val="0B2545"/>
                <w:sz w:val="19"/>
              </w:rPr>
              <w:t>Giảm thiểu</w:t>
            </w:r>
          </w:p>
        </w:tc>
      </w:tr>
      <w:tr>
        <w:tc>
          <w:tcPr>
            <w:tcW w:type="dxa" w:w="1800"/>
            <w:tcMar>
              <w:top w:w="80" w:type="dxa"/>
              <w:start w:w="120" w:type="dxa"/>
              <w:bottom w:w="80" w:type="dxa"/>
              <w:end w:w="120" w:type="dxa"/>
            </w:tcMar>
            <w:vAlign w:val="center"/>
          </w:tcPr>
          <w:p>
            <w:pPr>
              <w:spacing w:after="0" w:line="240" w:lineRule="auto"/>
            </w:pPr>
            <w:r>
              <w:rPr>
                <w:rFonts w:ascii="Calibri" w:hAnsi="Calibri"/>
                <w:sz w:val="18"/>
              </w:rPr>
              <w:t>Over-merging</w:t>
            </w:r>
          </w:p>
        </w:tc>
        <w:tc>
          <w:tcPr>
            <w:tcW w:type="dxa" w:w="3100"/>
            <w:tcMar>
              <w:top w:w="80" w:type="dxa"/>
              <w:start w:w="120" w:type="dxa"/>
              <w:bottom w:w="80" w:type="dxa"/>
              <w:end w:w="120" w:type="dxa"/>
            </w:tcMar>
            <w:vAlign w:val="center"/>
          </w:tcPr>
          <w:p>
            <w:pPr>
              <w:spacing w:after="0" w:line="240" w:lineRule="auto"/>
            </w:pPr>
            <w:r>
              <w:rPr>
                <w:rFonts w:ascii="Calibri" w:hAnsi="Calibri"/>
                <w:sz w:val="18"/>
              </w:rPr>
              <w:t>Context rộng, lạc đề</w:t>
            </w:r>
          </w:p>
        </w:tc>
        <w:tc>
          <w:tcPr>
            <w:tcW w:type="dxa" w:w="4460"/>
            <w:tcMar>
              <w:top w:w="80" w:type="dxa"/>
              <w:start w:w="120" w:type="dxa"/>
              <w:bottom w:w="80" w:type="dxa"/>
              <w:end w:w="120" w:type="dxa"/>
            </w:tcMar>
            <w:vAlign w:val="center"/>
          </w:tcPr>
          <w:p>
            <w:pPr>
              <w:spacing w:after="0" w:line="240" w:lineRule="auto"/>
            </w:pPr>
            <w:r>
              <w:rPr>
                <w:rFonts w:ascii="Calibri" w:hAnsi="Calibri"/>
                <w:sz w:val="18"/>
              </w:rPr>
              <w:t>Parent reranking, density guardrail, rollback</w:t>
            </w:r>
          </w:p>
        </w:tc>
      </w:tr>
      <w:tr>
        <w:tc>
          <w:tcPr>
            <w:tcW w:type="dxa" w:w="1800"/>
            <w:tcMar>
              <w:top w:w="80" w:type="dxa"/>
              <w:start w:w="120" w:type="dxa"/>
              <w:bottom w:w="80" w:type="dxa"/>
              <w:end w:w="120" w:type="dxa"/>
            </w:tcMar>
            <w:vAlign w:val="center"/>
          </w:tcPr>
          <w:p>
            <w:pPr>
              <w:spacing w:after="0" w:line="240" w:lineRule="auto"/>
            </w:pPr>
            <w:r>
              <w:rPr>
                <w:rFonts w:ascii="Calibri" w:hAnsi="Calibri"/>
                <w:sz w:val="18"/>
              </w:rPr>
              <w:t>Under-merging</w:t>
            </w:r>
          </w:p>
        </w:tc>
        <w:tc>
          <w:tcPr>
            <w:tcW w:type="dxa" w:w="3100"/>
            <w:tcMar>
              <w:top w:w="80" w:type="dxa"/>
              <w:start w:w="120" w:type="dxa"/>
              <w:bottom w:w="80" w:type="dxa"/>
              <w:end w:w="120" w:type="dxa"/>
            </w:tcMar>
            <w:vAlign w:val="center"/>
          </w:tcPr>
          <w:p>
            <w:pPr>
              <w:spacing w:after="0" w:line="240" w:lineRule="auto"/>
            </w:pPr>
            <w:r>
              <w:rPr>
                <w:rFonts w:ascii="Calibri" w:hAnsi="Calibri"/>
                <w:sz w:val="18"/>
              </w:rPr>
              <w:t>Thiếu evidence liên đoạn</w:t>
            </w:r>
          </w:p>
        </w:tc>
        <w:tc>
          <w:tcPr>
            <w:tcW w:type="dxa" w:w="4460"/>
            <w:tcMar>
              <w:top w:w="80" w:type="dxa"/>
              <w:start w:w="120" w:type="dxa"/>
              <w:bottom w:w="80" w:type="dxa"/>
              <w:end w:w="120" w:type="dxa"/>
            </w:tcMar>
            <w:vAlign w:val="center"/>
          </w:tcPr>
          <w:p>
            <w:pPr>
              <w:spacing w:after="0" w:line="240" w:lineRule="auto"/>
            </w:pPr>
            <w:r>
              <w:rPr>
                <w:rFonts w:ascii="Calibri" w:hAnsi="Calibri"/>
                <w:sz w:val="18"/>
              </w:rPr>
              <w:t>Coverage/coherence features, query-type policy</w:t>
            </w:r>
          </w:p>
        </w:tc>
      </w:tr>
      <w:tr>
        <w:tc>
          <w:tcPr>
            <w:tcW w:type="dxa" w:w="1800"/>
            <w:tcMar>
              <w:top w:w="80" w:type="dxa"/>
              <w:start w:w="120" w:type="dxa"/>
              <w:bottom w:w="80" w:type="dxa"/>
              <w:end w:w="120" w:type="dxa"/>
            </w:tcMar>
            <w:vAlign w:val="center"/>
          </w:tcPr>
          <w:p>
            <w:pPr>
              <w:spacing w:after="0" w:line="240" w:lineRule="auto"/>
            </w:pPr>
            <w:r>
              <w:rPr>
                <w:rFonts w:ascii="Calibri" w:hAnsi="Calibri"/>
                <w:sz w:val="18"/>
              </w:rPr>
              <w:t>Citation drift</w:t>
            </w:r>
          </w:p>
        </w:tc>
        <w:tc>
          <w:tcPr>
            <w:tcW w:type="dxa" w:w="3100"/>
            <w:tcMar>
              <w:top w:w="80" w:type="dxa"/>
              <w:start w:w="120" w:type="dxa"/>
              <w:bottom w:w="80" w:type="dxa"/>
              <w:end w:w="120" w:type="dxa"/>
            </w:tcMar>
            <w:vAlign w:val="center"/>
          </w:tcPr>
          <w:p>
            <w:pPr>
              <w:spacing w:after="0" w:line="240" w:lineRule="auto"/>
            </w:pPr>
            <w:r>
              <w:rPr>
                <w:rFonts w:ascii="Calibri" w:hAnsi="Calibri"/>
                <w:sz w:val="18"/>
              </w:rPr>
              <w:t>Parent đúng nhưng claim không có child support</w:t>
            </w:r>
          </w:p>
        </w:tc>
        <w:tc>
          <w:tcPr>
            <w:tcW w:type="dxa" w:w="4460"/>
            <w:tcMar>
              <w:top w:w="80" w:type="dxa"/>
              <w:start w:w="120" w:type="dxa"/>
              <w:bottom w:w="80" w:type="dxa"/>
              <w:end w:w="120" w:type="dxa"/>
            </w:tcMar>
            <w:vAlign w:val="center"/>
          </w:tcPr>
          <w:p>
            <w:pPr>
              <w:spacing w:after="0" w:line="240" w:lineRule="auto"/>
            </w:pPr>
            <w:r>
              <w:rPr>
                <w:rFonts w:ascii="Calibri" w:hAnsi="Calibri"/>
                <w:sz w:val="18"/>
              </w:rPr>
              <w:t>Bắt buộc child-level verification</w:t>
            </w:r>
          </w:p>
        </w:tc>
      </w:tr>
      <w:tr>
        <w:tc>
          <w:tcPr>
            <w:tcW w:type="dxa" w:w="1800"/>
            <w:tcMar>
              <w:top w:w="80" w:type="dxa"/>
              <w:start w:w="120" w:type="dxa"/>
              <w:bottom w:w="80" w:type="dxa"/>
              <w:end w:w="120" w:type="dxa"/>
            </w:tcMar>
            <w:vAlign w:val="center"/>
          </w:tcPr>
          <w:p>
            <w:pPr>
              <w:spacing w:after="0" w:line="240" w:lineRule="auto"/>
            </w:pPr>
            <w:r>
              <w:rPr>
                <w:rFonts w:ascii="Calibri" w:hAnsi="Calibri"/>
                <w:sz w:val="18"/>
              </w:rPr>
              <w:t>Latency</w:t>
            </w:r>
          </w:p>
        </w:tc>
        <w:tc>
          <w:tcPr>
            <w:tcW w:type="dxa" w:w="3100"/>
            <w:tcMar>
              <w:top w:w="80" w:type="dxa"/>
              <w:start w:w="120" w:type="dxa"/>
              <w:bottom w:w="80" w:type="dxa"/>
              <w:end w:w="120" w:type="dxa"/>
            </w:tcMar>
            <w:vAlign w:val="center"/>
          </w:tcPr>
          <w:p>
            <w:pPr>
              <w:spacing w:after="0" w:line="240" w:lineRule="auto"/>
            </w:pPr>
            <w:r>
              <w:rPr>
                <w:rFonts w:ascii="Calibri" w:hAnsi="Calibri"/>
                <w:sz w:val="18"/>
              </w:rPr>
              <w:t>Nhiều vòng reranking</w:t>
            </w:r>
          </w:p>
        </w:tc>
        <w:tc>
          <w:tcPr>
            <w:tcW w:type="dxa" w:w="4460"/>
            <w:tcMar>
              <w:top w:w="80" w:type="dxa"/>
              <w:start w:w="120" w:type="dxa"/>
              <w:bottom w:w="80" w:type="dxa"/>
              <w:end w:w="120" w:type="dxa"/>
            </w:tcMar>
            <w:vAlign w:val="center"/>
          </w:tcPr>
          <w:p>
            <w:pPr>
              <w:spacing w:after="0" w:line="240" w:lineRule="auto"/>
            </w:pPr>
            <w:r>
              <w:rPr>
                <w:rFonts w:ascii="Calibri" w:hAnsi="Calibri"/>
                <w:sz w:val="18"/>
              </w:rPr>
              <w:t>Batching, giới hạn depth/candidates, early stop</w:t>
            </w:r>
          </w:p>
        </w:tc>
      </w:tr>
      <w:tr>
        <w:tc>
          <w:tcPr>
            <w:tcW w:type="dxa" w:w="1800"/>
            <w:tcMar>
              <w:top w:w="80" w:type="dxa"/>
              <w:start w:w="120" w:type="dxa"/>
              <w:bottom w:w="80" w:type="dxa"/>
              <w:end w:w="120" w:type="dxa"/>
            </w:tcMar>
            <w:vAlign w:val="center"/>
          </w:tcPr>
          <w:p>
            <w:pPr>
              <w:spacing w:after="0" w:line="240" w:lineRule="auto"/>
            </w:pPr>
            <w:r>
              <w:rPr>
                <w:rFonts w:ascii="Calibri" w:hAnsi="Calibri"/>
                <w:sz w:val="18"/>
              </w:rPr>
              <w:t>Threshold overfit</w:t>
            </w:r>
          </w:p>
        </w:tc>
        <w:tc>
          <w:tcPr>
            <w:tcW w:type="dxa" w:w="3100"/>
            <w:tcMar>
              <w:top w:w="80" w:type="dxa"/>
              <w:start w:w="120" w:type="dxa"/>
              <w:bottom w:w="80" w:type="dxa"/>
              <w:end w:w="120" w:type="dxa"/>
            </w:tcMar>
            <w:vAlign w:val="center"/>
          </w:tcPr>
          <w:p>
            <w:pPr>
              <w:spacing w:after="0" w:line="240" w:lineRule="auto"/>
            </w:pPr>
            <w:r>
              <w:rPr>
                <w:rFonts w:ascii="Calibri" w:hAnsi="Calibri"/>
                <w:sz w:val="18"/>
              </w:rPr>
              <w:t>Hiệu chỉnh tốt trên tập nhỏ</w:t>
            </w:r>
          </w:p>
        </w:tc>
        <w:tc>
          <w:tcPr>
            <w:tcW w:type="dxa" w:w="4460"/>
            <w:tcMar>
              <w:top w:w="80" w:type="dxa"/>
              <w:start w:w="120" w:type="dxa"/>
              <w:bottom w:w="80" w:type="dxa"/>
              <w:end w:w="120" w:type="dxa"/>
            </w:tcMar>
            <w:vAlign w:val="center"/>
          </w:tcPr>
          <w:p>
            <w:pPr>
              <w:spacing w:after="0" w:line="240" w:lineRule="auto"/>
            </w:pPr>
            <w:r>
              <w:rPr>
                <w:rFonts w:ascii="Calibri" w:hAnsi="Calibri"/>
                <w:sz w:val="18"/>
              </w:rPr>
              <w:t>Paper-level split, confidence intervals, external datasets</w:t>
            </w:r>
          </w:p>
        </w:tc>
      </w:tr>
      <w:tr>
        <w:tc>
          <w:tcPr>
            <w:tcW w:type="dxa" w:w="1800"/>
            <w:tcMar>
              <w:top w:w="80" w:type="dxa"/>
              <w:start w:w="120" w:type="dxa"/>
              <w:bottom w:w="80" w:type="dxa"/>
              <w:end w:w="120" w:type="dxa"/>
            </w:tcMar>
            <w:vAlign w:val="center"/>
          </w:tcPr>
          <w:p>
            <w:pPr>
              <w:spacing w:after="0" w:line="240" w:lineRule="auto"/>
            </w:pPr>
            <w:r>
              <w:rPr>
                <w:rFonts w:ascii="Calibri" w:hAnsi="Calibri"/>
                <w:sz w:val="18"/>
              </w:rPr>
              <w:t>Parser errors</w:t>
            </w:r>
          </w:p>
        </w:tc>
        <w:tc>
          <w:tcPr>
            <w:tcW w:type="dxa" w:w="3100"/>
            <w:tcMar>
              <w:top w:w="80" w:type="dxa"/>
              <w:start w:w="120" w:type="dxa"/>
              <w:bottom w:w="80" w:type="dxa"/>
              <w:end w:w="120" w:type="dxa"/>
            </w:tcMar>
            <w:vAlign w:val="center"/>
          </w:tcPr>
          <w:p>
            <w:pPr>
              <w:spacing w:after="0" w:line="240" w:lineRule="auto"/>
            </w:pPr>
            <w:r>
              <w:rPr>
                <w:rFonts w:ascii="Calibri" w:hAnsi="Calibri"/>
                <w:sz w:val="18"/>
              </w:rPr>
              <w:t>Hierarchy sai do PDF hai cột</w:t>
            </w:r>
          </w:p>
        </w:tc>
        <w:tc>
          <w:tcPr>
            <w:tcW w:type="dxa" w:w="4460"/>
            <w:tcMar>
              <w:top w:w="80" w:type="dxa"/>
              <w:start w:w="120" w:type="dxa"/>
              <w:bottom w:w="80" w:type="dxa"/>
              <w:end w:w="120" w:type="dxa"/>
            </w:tcMar>
            <w:vAlign w:val="center"/>
          </w:tcPr>
          <w:p>
            <w:pPr>
              <w:spacing w:after="0" w:line="240" w:lineRule="auto"/>
            </w:pPr>
            <w:r>
              <w:rPr>
                <w:rFonts w:ascii="Calibri" w:hAnsi="Calibri"/>
                <w:sz w:val="18"/>
              </w:rPr>
              <w:t>Section validation và fallback về flat chunks</w:t>
            </w:r>
          </w:p>
        </w:tc>
      </w:tr>
    </w:tbl>
    <w:p>
      <w:pPr>
        <w:spacing w:after="0"/>
      </w:pPr>
    </w:p>
    <w:p>
      <w:pPr>
        <w:pStyle w:val="Heading1"/>
        <w:keepNext/>
      </w:pPr>
      <w:r>
        <w:t>8. Lộ trình triển khai</w:t>
      </w:r>
    </w:p>
    <w:p>
      <w:pPr>
        <w:numPr>
          <w:ilvl w:val="0"/>
          <w:numId w:val="11"/>
        </w:numPr>
        <w:spacing w:after="160" w:line="280" w:lineRule="auto"/>
      </w:pPr>
      <w:r>
        <w:rPr>
          <w:rFonts w:ascii="Calibri" w:hAnsi="Calibri"/>
        </w:rPr>
        <w:t>Tuần 1–2: mở rộng schema chunk, hierarchy builder và parent store.</w:t>
      </w:r>
    </w:p>
    <w:p>
      <w:pPr>
        <w:numPr>
          <w:ilvl w:val="0"/>
          <w:numId w:val="11"/>
        </w:numPr>
        <w:spacing w:after="160" w:line="280" w:lineRule="auto"/>
      </w:pPr>
      <w:r>
        <w:rPr>
          <w:rFonts w:ascii="Calibri" w:hAnsi="Calibri"/>
        </w:rPr>
        <w:t>Tuần 3: fixed parent–child retrieval làm baseline hướng 2.</w:t>
      </w:r>
    </w:p>
    <w:p>
      <w:pPr>
        <w:numPr>
          <w:ilvl w:val="0"/>
          <w:numId w:val="11"/>
        </w:numPr>
        <w:spacing w:after="160" w:line="280" w:lineRule="auto"/>
      </w:pPr>
      <w:r>
        <w:rPr>
          <w:rFonts w:ascii="Calibri" w:hAnsi="Calibri"/>
        </w:rPr>
        <w:t>Tuần 4–5: feature extraction, adaptive utility, budget và rollback.</w:t>
      </w:r>
    </w:p>
    <w:p>
      <w:pPr>
        <w:numPr>
          <w:ilvl w:val="0"/>
          <w:numId w:val="11"/>
        </w:numPr>
        <w:spacing w:after="160" w:line="280" w:lineRule="auto"/>
      </w:pPr>
      <w:r>
        <w:rPr>
          <w:rFonts w:ascii="Calibri" w:hAnsi="Calibri"/>
        </w:rPr>
        <w:t>Tuần 6: child-level citation preservation và telemetry.</w:t>
      </w:r>
    </w:p>
    <w:p>
      <w:pPr>
        <w:numPr>
          <w:ilvl w:val="0"/>
          <w:numId w:val="11"/>
        </w:numPr>
        <w:spacing w:after="160" w:line="280" w:lineRule="auto"/>
      </w:pPr>
      <w:r>
        <w:rPr>
          <w:rFonts w:ascii="Calibri" w:hAnsi="Calibri"/>
        </w:rPr>
        <w:t>Tuần 7–8: xây/mở rộng benchmark và annotation guideline.</w:t>
      </w:r>
    </w:p>
    <w:p>
      <w:pPr>
        <w:numPr>
          <w:ilvl w:val="0"/>
          <w:numId w:val="11"/>
        </w:numPr>
        <w:spacing w:after="160" w:line="280" w:lineRule="auto"/>
      </w:pPr>
      <w:r>
        <w:rPr>
          <w:rFonts w:ascii="Calibri" w:hAnsi="Calibri"/>
        </w:rPr>
        <w:t>Tuần 9–10: baseline, ablation, error analysis và statistical testing.</w:t>
      </w:r>
    </w:p>
    <w:p>
      <w:pPr>
        <w:numPr>
          <w:ilvl w:val="0"/>
          <w:numId w:val="11"/>
        </w:numPr>
        <w:spacing w:after="160" w:line="280" w:lineRule="auto"/>
      </w:pPr>
      <w:r>
        <w:rPr>
          <w:rFonts w:ascii="Calibri" w:hAnsi="Calibri"/>
        </w:rPr>
        <w:t>Tuần 11–12: hoàn thiện bài báo, artifact và reproducibility package.</w:t>
      </w:r>
    </w:p>
    <w:p>
      <w:pPr>
        <w:pStyle w:val="Heading1"/>
        <w:keepNext/>
      </w:pPr>
      <w:r>
        <w:t>9. Tiêu chí thành công</w:t>
      </w:r>
    </w:p>
    <w:p>
      <w:pPr>
        <w:numPr>
          <w:ilvl w:val="0"/>
          <w:numId w:val="10"/>
        </w:numPr>
        <w:spacing w:after="160" w:line="280" w:lineRule="auto"/>
      </w:pPr>
      <w:r>
        <w:rPr>
          <w:rFonts w:ascii="Calibri" w:hAnsi="Calibri"/>
        </w:rPr>
        <w:t>Tăng evidence recall/completeness có ý nghĩa thống kê trên câu hỏi cross-paragraph và multi-hop.</w:t>
      </w:r>
    </w:p>
    <w:p>
      <w:pPr>
        <w:numPr>
          <w:ilvl w:val="0"/>
          <w:numId w:val="10"/>
        </w:numPr>
        <w:spacing w:after="160" w:line="280" w:lineRule="auto"/>
      </w:pPr>
      <w:r>
        <w:rPr>
          <w:rFonts w:ascii="Calibri" w:hAnsi="Calibri"/>
        </w:rPr>
        <w:t>Citation precision không thấp hơn flat retrieval; ưu tiên cải thiện entailment accuracy.</w:t>
      </w:r>
    </w:p>
    <w:p>
      <w:pPr>
        <w:numPr>
          <w:ilvl w:val="0"/>
          <w:numId w:val="10"/>
        </w:numPr>
        <w:spacing w:after="160" w:line="280" w:lineRule="auto"/>
      </w:pPr>
      <w:r>
        <w:rPr>
          <w:rFonts w:ascii="Calibri" w:hAnsi="Calibri"/>
        </w:rPr>
        <w:t>Giảm context tokens rõ rệt so với always-parent baseline.</w:t>
      </w:r>
    </w:p>
    <w:p>
      <w:pPr>
        <w:numPr>
          <w:ilvl w:val="0"/>
          <w:numId w:val="10"/>
        </w:numPr>
        <w:spacing w:after="160" w:line="280" w:lineRule="auto"/>
      </w:pPr>
      <w:r>
        <w:rPr>
          <w:rFonts w:ascii="Calibri" w:hAnsi="Calibri"/>
        </w:rPr>
        <w:t>Không làm suy giảm đáng kể chất lượng factoid queries.</w:t>
      </w:r>
    </w:p>
    <w:p>
      <w:pPr>
        <w:numPr>
          <w:ilvl w:val="0"/>
          <w:numId w:val="10"/>
        </w:numPr>
        <w:spacing w:after="160" w:line="280" w:lineRule="auto"/>
      </w:pPr>
      <w:r>
        <w:rPr>
          <w:rFonts w:ascii="Calibri" w:hAnsi="Calibri"/>
        </w:rPr>
        <w:t>Phương pháp tái lập được, có ablation và failure analysis đầy đủ.</w:t>
      </w:r>
    </w:p>
    <w:p>
      <w:pPr>
        <w:spacing w:before="120" w:after="200" w:line="264" w:lineRule="auto"/>
        <w:ind w:left="202" w:right="115"/>
        <w:shd w:fill="F4F6F9"/>
        <w:pBdr>
          <w:left w:val="single" w:sz="16" w:space="8" w:color="1F6B4F"/>
        </w:pBdr>
      </w:pPr>
      <w:r>
        <w:rPr>
          <w:rFonts w:ascii="Calibri" w:hAnsi="Calibri"/>
          <w:b/>
          <w:color w:val="1F6B4F"/>
        </w:rPr>
        <w:t xml:space="preserve">Khuyến nghị thực thi  </w:t>
      </w:r>
      <w:r>
        <w:rPr>
          <w:rFonts w:ascii="Calibri" w:hAnsi="Calibri"/>
          <w:color w:val="0B2545"/>
        </w:rPr>
        <w:t>Triển khai fixed parent–child auto-merging như baseline trước, nhưng bài báo nên tập trung vào adaptive evidence-aware merge policy. Đây là điểm tạo ra đóng góp mới và gắn trực tiếp với triết lý evidence-grounded của PaperLens.</w:t>
      </w:r>
    </w:p>
    <w:p>
      <w:pPr>
        <w:pStyle w:val="Heading1"/>
        <w:keepNext/>
      </w:pPr>
      <w:r>
        <w:t>Tài liệu tham khảo chính</w:t>
      </w:r>
    </w:p>
    <w:p>
      <w:pPr>
        <w:spacing w:after="80"/>
        <w:ind w:left="317" w:hanging="317"/>
      </w:pPr>
      <w:r>
        <w:rPr>
          <w:rFonts w:ascii="Calibri" w:hAnsi="Calibri"/>
          <w:b/>
          <w:color w:val="0B2545"/>
          <w:sz w:val="19"/>
        </w:rPr>
        <w:t xml:space="preserve">[1] </w:t>
      </w:r>
      <w:hyperlink r:id="rId11">
        <w:r>
          <w:rPr>
            <w:color w:val="2E74B5"/>
            <w:u w:val="single"/>
          </w:rPr>
          <w:t>RAPTOR: Recursive Abstractive Processing for Tree-Organized Retrieval</w:t>
        </w:r>
      </w:hyperlink>
    </w:p>
    <w:p>
      <w:pPr>
        <w:spacing w:after="80"/>
        <w:ind w:left="317" w:hanging="317"/>
      </w:pPr>
      <w:r>
        <w:rPr>
          <w:rFonts w:ascii="Calibri" w:hAnsi="Calibri"/>
          <w:b/>
          <w:color w:val="0B2545"/>
          <w:sz w:val="19"/>
        </w:rPr>
        <w:t xml:space="preserve">[2] </w:t>
      </w:r>
      <w:hyperlink r:id="rId12">
        <w:r>
          <w:rPr>
            <w:color w:val="2E74B5"/>
            <w:u w:val="single"/>
          </w:rPr>
          <w:t>Late Chunking: Contextual Chunk Embeddings Using Long-Context Embedding Models</w:t>
        </w:r>
      </w:hyperlink>
    </w:p>
    <w:p>
      <w:pPr>
        <w:spacing w:after="80"/>
        <w:ind w:left="317" w:hanging="317"/>
      </w:pPr>
      <w:r>
        <w:rPr>
          <w:rFonts w:ascii="Calibri" w:hAnsi="Calibri"/>
          <w:b/>
          <w:color w:val="0B2545"/>
          <w:sz w:val="19"/>
        </w:rPr>
        <w:t xml:space="preserve">[3] </w:t>
      </w:r>
      <w:hyperlink r:id="rId13">
        <w:r>
          <w:rPr>
            <w:color w:val="2E74B5"/>
            <w:u w:val="single"/>
          </w:rPr>
          <w:t>TreeRAG: Unleashing the Power of Hierarchical Storage for Enhanced Knowledge Retrieval in Long Documents</w:t>
        </w:r>
      </w:hyperlink>
    </w:p>
    <w:p>
      <w:pPr>
        <w:spacing w:after="80"/>
        <w:ind w:left="317" w:hanging="317"/>
      </w:pPr>
      <w:r>
        <w:rPr>
          <w:rFonts w:ascii="Calibri" w:hAnsi="Calibri"/>
          <w:b/>
          <w:color w:val="0B2545"/>
          <w:sz w:val="19"/>
        </w:rPr>
        <w:t xml:space="preserve">[4] </w:t>
      </w:r>
      <w:hyperlink r:id="rId14">
        <w:r>
          <w:rPr>
            <w:color w:val="2E74B5"/>
            <w:u w:val="single"/>
          </w:rPr>
          <w:t>Context is Gold to find the Gold Passage: Evaluating and Training Contextual Document Embeddings</w:t>
        </w:r>
      </w:hyperlink>
    </w:p>
    <w:p>
      <w:pPr>
        <w:spacing w:after="80"/>
        <w:ind w:left="317" w:hanging="317"/>
      </w:pPr>
      <w:r>
        <w:rPr>
          <w:rFonts w:ascii="Calibri" w:hAnsi="Calibri"/>
          <w:b/>
          <w:color w:val="0B2545"/>
          <w:sz w:val="19"/>
        </w:rPr>
        <w:t xml:space="preserve">[5] </w:t>
      </w:r>
      <w:hyperlink r:id="rId15">
        <w:r>
          <w:rPr>
            <w:color w:val="2E74B5"/>
            <w:u w:val="single"/>
          </w:rPr>
          <w:t>SAKI-RAG: Mitigating Context Fragmentation in Long-Document RAG</w:t>
        </w:r>
      </w:hyperlink>
    </w:p>
    <w:p>
      <w:pPr>
        <w:spacing w:after="80"/>
        <w:ind w:left="317" w:hanging="317"/>
      </w:pPr>
      <w:r>
        <w:rPr>
          <w:rFonts w:ascii="Calibri" w:hAnsi="Calibri"/>
          <w:b/>
          <w:color w:val="0B2545"/>
          <w:sz w:val="19"/>
        </w:rPr>
        <w:t xml:space="preserve">[6] </w:t>
      </w:r>
      <w:hyperlink r:id="rId16">
        <w:r>
          <w:rPr>
            <w:color w:val="2E74B5"/>
            <w:u w:val="single"/>
          </w:rPr>
          <w:t>Document Segmentation Matters for Retrieval-Augmented Generation</w:t>
        </w:r>
      </w:hyperlink>
    </w:p>
    <w:p>
      <w:pPr>
        <w:spacing w:after="80"/>
        <w:ind w:left="317" w:hanging="317"/>
      </w:pPr>
      <w:r>
        <w:rPr>
          <w:rFonts w:ascii="Calibri" w:hAnsi="Calibri"/>
          <w:b/>
          <w:color w:val="0B2545"/>
          <w:sz w:val="19"/>
        </w:rPr>
        <w:t xml:space="preserve">[7] </w:t>
      </w:r>
      <w:hyperlink r:id="rId17">
        <w:r>
          <w:rPr>
            <w:color w:val="2E74B5"/>
            <w:u w:val="single"/>
          </w:rPr>
          <w:t>Adaptive Chunking: Optimizing Chunking-Method Selection for RAG</w:t>
        </w:r>
      </w:hyperlink>
    </w:p>
    <w:p>
      <w:pPr>
        <w:spacing w:after="80"/>
        <w:ind w:left="317" w:hanging="317"/>
      </w:pPr>
      <w:r>
        <w:rPr>
          <w:rFonts w:ascii="Calibri" w:hAnsi="Calibri"/>
          <w:b/>
          <w:color w:val="0B2545"/>
          <w:sz w:val="19"/>
        </w:rPr>
        <w:t xml:space="preserve">[8] </w:t>
      </w:r>
      <w:hyperlink r:id="rId18">
        <w:r>
          <w:rPr>
            <w:color w:val="2E74B5"/>
            <w:u w:val="single"/>
          </w:rPr>
          <w:t>Query-Adaptive Semantic Chunking for Retrieval-Augmented Generation</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color w:val="5B6573"/>
        <w:sz w:val="17"/>
      </w:rPr>
      <w:t xml:space="preserve">Technical research brief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PAPERLENS AI  /  RESEARCH DIRECTION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1.18059" TargetMode="External"/><Relationship Id="rId12" Type="http://schemas.openxmlformats.org/officeDocument/2006/relationships/hyperlink" Target="https://arxiv.org/abs/2409.04701" TargetMode="External"/><Relationship Id="rId13" Type="http://schemas.openxmlformats.org/officeDocument/2006/relationships/hyperlink" Target="https://aclanthology.org/2025.findings-acl.20/" TargetMode="External"/><Relationship Id="rId14" Type="http://schemas.openxmlformats.org/officeDocument/2006/relationships/hyperlink" Target="https://aclanthology.org/2025.emnlp-main.1150/" TargetMode="External"/><Relationship Id="rId15" Type="http://schemas.openxmlformats.org/officeDocument/2006/relationships/hyperlink" Target="https://aclanthology.org/2025.emnlp-main.63/" TargetMode="External"/><Relationship Id="rId16" Type="http://schemas.openxmlformats.org/officeDocument/2006/relationships/hyperlink" Target="https://aclanthology.org/2025.findings-acl.422/" TargetMode="External"/><Relationship Id="rId17" Type="http://schemas.openxmlformats.org/officeDocument/2006/relationships/hyperlink" Target="https://arxiv.org/abs/2603.25333" TargetMode="External"/><Relationship Id="rId18" Type="http://schemas.openxmlformats.org/officeDocument/2006/relationships/hyperlink" Target="https://arxiv.org/abs/2605.22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Truy xuất phân cấp thích nghi dựa trên mật độ bằng chứng</dc:title>
  <dc:subject>Mô tả hướng nghiên cứu 3 và pipeline dự kiến cho PaperLens AI</dc:subject>
  <dc:creator>PaperLens AI Research</dc:creator>
  <cp:keywords>RAG, hierarchical retrieval, adaptive merging, scientific documents, evidence grounding</cp:keywords>
  <dc:description>generated by python-docx</dc:description>
  <cp:lastModifiedBy/>
  <cp:revision>1</cp:revision>
  <dcterms:created xsi:type="dcterms:W3CDTF">2013-12-23T23:15:00Z</dcterms:created>
  <dcterms:modified xsi:type="dcterms:W3CDTF">2013-12-23T23:15:00Z</dcterms:modified>
  <cp:category/>
</cp:coreProperties>
</file>