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0F794FC8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005EE9">
        <w:rPr>
          <w:rFonts w:ascii="Times New Roman" w:hAnsi="Times New Roman"/>
          <w:i/>
          <w:sz w:val="24"/>
          <w:szCs w:val="24"/>
        </w:rPr>
        <w:t xml:space="preserve"> 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tháng</w:t>
      </w:r>
      <w:r w:rsidR="00005EE9">
        <w:rPr>
          <w:rFonts w:ascii="Times New Roman" w:hAnsi="Times New Roman"/>
          <w:i/>
          <w:sz w:val="24"/>
          <w:szCs w:val="24"/>
        </w:rPr>
        <w:t xml:space="preserve"> 03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005EE9">
        <w:rPr>
          <w:rFonts w:ascii="Times New Roman" w:hAnsi="Times New Roman"/>
          <w:i/>
          <w:sz w:val="24"/>
          <w:szCs w:val="24"/>
        </w:rPr>
        <w:t>5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792DD047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bookmarkStart w:id="0" w:name="_Hlk194045577"/>
      <w:r w:rsidR="00005EE9" w:rsidRPr="00005EE9">
        <w:rPr>
          <w:rFonts w:ascii="Times New Roman" w:hAnsi="Times New Roman"/>
          <w:b/>
          <w:i/>
          <w:sz w:val="24"/>
          <w:szCs w:val="24"/>
        </w:rPr>
        <w:t xml:space="preserve">Công ty cổ phần viễn thông - </w:t>
      </w:r>
      <w:r w:rsidR="00005EE9">
        <w:rPr>
          <w:rFonts w:ascii="Times New Roman" w:hAnsi="Times New Roman"/>
          <w:b/>
          <w:i/>
          <w:sz w:val="24"/>
          <w:szCs w:val="24"/>
        </w:rPr>
        <w:t>T</w:t>
      </w:r>
      <w:r w:rsidR="00005EE9" w:rsidRPr="00005EE9">
        <w:rPr>
          <w:rFonts w:ascii="Times New Roman" w:hAnsi="Times New Roman"/>
          <w:b/>
          <w:i/>
          <w:sz w:val="24"/>
          <w:szCs w:val="24"/>
        </w:rPr>
        <w:t>in học bưu điện</w:t>
      </w:r>
      <w:bookmarkEnd w:id="0"/>
    </w:p>
    <w:p w14:paraId="7DAB06CF" w14:textId="65F5CF15"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005EE9" w:rsidRPr="00005EE9">
        <w:rPr>
          <w:rFonts w:ascii="Times New Roman" w:eastAsia="Times New Roman" w:hAnsi="Times New Roman"/>
          <w:bCs/>
          <w:i/>
          <w:sz w:val="24"/>
          <w:szCs w:val="24"/>
        </w:rPr>
        <w:t>36/2025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>/HĐ-TNĐN</w:t>
      </w:r>
      <w:r w:rsidR="00005EE9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005EE9" w:rsidRPr="003F2CB3">
        <w:rPr>
          <w:rFonts w:ascii="Times New Roman" w:hAnsi="Times New Roman"/>
          <w:bCs/>
          <w:i/>
          <w:sz w:val="24"/>
          <w:szCs w:val="24"/>
          <w:lang w:val="nl-NL"/>
        </w:rPr>
        <w:t>ngày 1</w:t>
      </w:r>
      <w:r w:rsidR="00005EE9">
        <w:rPr>
          <w:rFonts w:ascii="Times New Roman" w:hAnsi="Times New Roman"/>
          <w:bCs/>
          <w:i/>
          <w:sz w:val="24"/>
          <w:szCs w:val="24"/>
          <w:lang w:val="nl-NL"/>
        </w:rPr>
        <w:t>8</w:t>
      </w:r>
      <w:r w:rsidR="00005EE9" w:rsidRPr="003F2CB3">
        <w:rPr>
          <w:rFonts w:ascii="Times New Roman" w:hAnsi="Times New Roman"/>
          <w:bCs/>
          <w:i/>
          <w:sz w:val="24"/>
          <w:szCs w:val="24"/>
          <w:lang w:val="nl-NL"/>
        </w:rPr>
        <w:t xml:space="preserve"> tháng 03 năm 202</w:t>
      </w:r>
      <w:r w:rsidR="00005EE9">
        <w:rPr>
          <w:rFonts w:ascii="Times New Roman" w:hAnsi="Times New Roman"/>
          <w:bCs/>
          <w:i/>
          <w:sz w:val="24"/>
          <w:szCs w:val="24"/>
          <w:lang w:val="nl-NL"/>
        </w:rPr>
        <w:t>5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0DE8533B"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005EE9" w:rsidRPr="00005EE9">
        <w:rPr>
          <w:rFonts w:ascii="Times New Roman" w:eastAsia="Times New Roman" w:hAnsi="Times New Roman"/>
          <w:bCs/>
          <w:i/>
          <w:sz w:val="24"/>
          <w:szCs w:val="24"/>
        </w:rPr>
        <w:t>36/2025</w:t>
      </w:r>
      <w:r w:rsidR="00005EE9" w:rsidRPr="001C5113">
        <w:rPr>
          <w:rFonts w:ascii="Times New Roman" w:eastAsia="Times New Roman" w:hAnsi="Times New Roman"/>
          <w:bCs/>
          <w:i/>
          <w:sz w:val="24"/>
          <w:szCs w:val="24"/>
        </w:rPr>
        <w:t>/HĐ-TNĐN</w:t>
      </w:r>
      <w:r w:rsidR="00005EE9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005EE9">
        <w:rPr>
          <w:rFonts w:ascii="Times New Roman" w:eastAsia="Times New Roman" w:hAnsi="Times New Roman"/>
          <w:bCs/>
          <w:i/>
          <w:sz w:val="24"/>
          <w:szCs w:val="24"/>
        </w:rPr>
        <w:t>03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</w:t>
      </w:r>
      <w:r w:rsidR="00005EE9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2E930D12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của</w:t>
      </w:r>
      <w:r w:rsidR="0076191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E47725" w:rsidRPr="00E47725">
        <w:rPr>
          <w:rFonts w:ascii="Times New Roman" w:hAnsi="Times New Roman"/>
          <w:i/>
          <w:sz w:val="24"/>
          <w:szCs w:val="24"/>
        </w:rPr>
        <w:t>Công ty cổ phần viễn thông - Tin học bưu điện</w:t>
      </w:r>
      <w:r w:rsidR="00E47725" w:rsidRPr="00E47725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4EB73840" w:rsidR="001C5113" w:rsidRPr="00E47725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</w:pPr>
      <w:r w:rsidRPr="00E47725">
        <w:rPr>
          <w:rFonts w:ascii="Times New Roman" w:hAnsi="Times New Roman"/>
          <w:i/>
          <w:sz w:val="24"/>
          <w:szCs w:val="24"/>
          <w:highlight w:val="yellow"/>
        </w:rPr>
        <w:t xml:space="preserve">Căn cứ vào </w:t>
      </w:r>
      <w:r w:rsidR="001C5113" w:rsidRPr="00E47725">
        <w:rPr>
          <w:rFonts w:ascii="Times New Roman" w:hAnsi="Times New Roman"/>
          <w:i/>
          <w:sz w:val="24"/>
          <w:szCs w:val="24"/>
          <w:highlight w:val="yellow"/>
        </w:rPr>
        <w:t>Hóa đơn</w:t>
      </w:r>
      <w:r w:rsidRPr="00E47725">
        <w:rPr>
          <w:rFonts w:ascii="Times New Roman" w:hAnsi="Times New Roman"/>
          <w:i/>
          <w:sz w:val="24"/>
          <w:szCs w:val="24"/>
          <w:highlight w:val="yellow"/>
        </w:rPr>
        <w:t xml:space="preserve"> số</w:t>
      </w:r>
      <w:r w:rsidR="004D3066" w:rsidRPr="00E47725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="00E47725" w:rsidRPr="00E47725">
        <w:rPr>
          <w:rFonts w:ascii="Times New Roman" w:hAnsi="Times New Roman"/>
          <w:i/>
          <w:sz w:val="24"/>
          <w:szCs w:val="24"/>
          <w:highlight w:val="yellow"/>
        </w:rPr>
        <w:t xml:space="preserve">     </w:t>
      </w:r>
      <w:r w:rsidRPr="00E47725">
        <w:rPr>
          <w:rFonts w:ascii="Times New Roman" w:hAnsi="Times New Roman"/>
          <w:i/>
          <w:sz w:val="24"/>
          <w:szCs w:val="24"/>
          <w:highlight w:val="yellow"/>
        </w:rPr>
        <w:t>được phát hành vào ngày</w:t>
      </w:r>
      <w:r w:rsidR="001C5113" w:rsidRPr="00E47725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</w:p>
    <w:p w14:paraId="497AF449" w14:textId="042B5E8A" w:rsidR="001C5113" w:rsidRPr="00C06C17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</w:t>
      </w:r>
      <w:r w:rsidR="00C82304" w:rsidRPr="00C06C17">
        <w:rPr>
          <w:rFonts w:ascii="Times New Roman" w:hAnsi="Times New Roman"/>
          <w:sz w:val="24"/>
          <w:szCs w:val="24"/>
          <w:highlight w:val="yellow"/>
        </w:rPr>
        <w:t xml:space="preserve">trân trọng kính </w:t>
      </w:r>
      <w:r w:rsidR="00A46931" w:rsidRPr="00C06C17">
        <w:rPr>
          <w:rFonts w:ascii="Times New Roman" w:hAnsi="Times New Roman"/>
          <w:sz w:val="24"/>
          <w:szCs w:val="24"/>
          <w:highlight w:val="yellow"/>
        </w:rPr>
        <w:t xml:space="preserve">gửi đến Quý </w:t>
      </w:r>
      <w:r w:rsidR="00955416" w:rsidRPr="00C06C17">
        <w:rPr>
          <w:rFonts w:ascii="Times New Roman" w:hAnsi="Times New Roman"/>
          <w:sz w:val="24"/>
          <w:szCs w:val="24"/>
          <w:highlight w:val="yellow"/>
        </w:rPr>
        <w:t>Đơn vị</w:t>
      </w:r>
      <w:r w:rsidR="00A46931" w:rsidRPr="00C06C17">
        <w:rPr>
          <w:rFonts w:ascii="Times New Roman" w:hAnsi="Times New Roman"/>
          <w:sz w:val="24"/>
          <w:szCs w:val="24"/>
          <w:highlight w:val="yellow"/>
        </w:rPr>
        <w:t xml:space="preserve"> Đề nghị thanh toán với số tiề</w:t>
      </w:r>
      <w:r w:rsidR="00A72026" w:rsidRPr="00C06C17">
        <w:rPr>
          <w:rFonts w:ascii="Times New Roman" w:hAnsi="Times New Roman"/>
          <w:sz w:val="24"/>
          <w:szCs w:val="24"/>
          <w:highlight w:val="yellow"/>
        </w:rPr>
        <w:t>n là</w:t>
      </w:r>
      <w:r w:rsidR="008A5DB5" w:rsidRPr="00C06C17">
        <w:rPr>
          <w:rFonts w:ascii="Times New Roman" w:hAnsi="Times New Roman"/>
          <w:sz w:val="24"/>
          <w:szCs w:val="24"/>
          <w:highlight w:val="yellow"/>
        </w:rPr>
        <w:t xml:space="preserve">: </w:t>
      </w:r>
      <w:r w:rsidR="00871538" w:rsidRPr="00C06C17">
        <w:rPr>
          <w:rFonts w:ascii="Times New Roman" w:hAnsi="Times New Roman"/>
          <w:b/>
          <w:bCs/>
          <w:color w:val="000000"/>
          <w:sz w:val="25"/>
          <w:szCs w:val="25"/>
          <w:highlight w:val="yellow"/>
          <w:lang w:val="vi-VN"/>
        </w:rPr>
        <w:t>đồng</w:t>
      </w:r>
    </w:p>
    <w:p w14:paraId="0CFA6C30" w14:textId="0ED6940D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C06C17">
        <w:rPr>
          <w:rFonts w:ascii="Times New Roman" w:hAnsi="Times New Roman"/>
          <w:i/>
          <w:sz w:val="24"/>
          <w:szCs w:val="24"/>
          <w:highlight w:val="yellow"/>
        </w:rPr>
        <w:t>(Bằng chữ</w:t>
      </w:r>
      <w:r w:rsidR="008A5DB5" w:rsidRPr="00C06C17">
        <w:rPr>
          <w:rFonts w:ascii="Times New Roman" w:hAnsi="Times New Roman"/>
          <w:i/>
          <w:sz w:val="24"/>
          <w:szCs w:val="24"/>
          <w:highlight w:val="yellow"/>
        </w:rPr>
        <w:t>:</w:t>
      </w:r>
      <w:proofErr w:type="gramStart"/>
      <w:r w:rsidR="0076191B" w:rsidRPr="00C06C17">
        <w:rPr>
          <w:rFonts w:ascii="Times New Roman" w:hAnsi="Times New Roman"/>
          <w:bCs/>
          <w:i/>
          <w:sz w:val="24"/>
          <w:szCs w:val="24"/>
          <w:highlight w:val="yellow"/>
          <w:lang w:val="nl-NL"/>
        </w:rPr>
        <w:t xml:space="preserve"> </w:t>
      </w:r>
      <w:r w:rsidR="00AE4721" w:rsidRPr="00C06C17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="002E374B" w:rsidRPr="00C06C17">
        <w:rPr>
          <w:rFonts w:ascii="Times New Roman" w:hAnsi="Times New Roman"/>
          <w:i/>
          <w:sz w:val="24"/>
          <w:szCs w:val="24"/>
          <w:highlight w:val="yellow"/>
        </w:rPr>
        <w:t>.</w:t>
      </w:r>
      <w:proofErr w:type="gramEnd"/>
      <w:r w:rsidR="002E374B" w:rsidRPr="00C06C17">
        <w:rPr>
          <w:rFonts w:ascii="Times New Roman" w:hAnsi="Times New Roman"/>
          <w:i/>
          <w:sz w:val="24"/>
          <w:szCs w:val="24"/>
          <w:highlight w:val="yellow"/>
        </w:rPr>
        <w:t>/.</w:t>
      </w:r>
      <w:r w:rsidR="00644A31" w:rsidRPr="00C06C17">
        <w:rPr>
          <w:rFonts w:ascii="Times New Roman" w:hAnsi="Times New Roman"/>
          <w:i/>
          <w:sz w:val="24"/>
          <w:szCs w:val="24"/>
          <w:highlight w:val="yellow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4C5F6485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06C17" w:rsidRPr="00C06C17">
        <w:rPr>
          <w:rFonts w:ascii="Times New Roman" w:hAnsi="Times New Roman"/>
          <w:b/>
          <w:bCs/>
          <w:i/>
          <w:sz w:val="24"/>
          <w:szCs w:val="24"/>
          <w:lang w:val="nl-NL"/>
        </w:rPr>
        <w:t>0401737898 - Tại Ngân hàng Sacombank Chi Nhánh Đà Nẵng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gram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nhận :</w:t>
                            </w:r>
                            <w:proofErr w:type="gram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26F3" w14:textId="77777777" w:rsidR="000F4030" w:rsidRDefault="000F4030" w:rsidP="00BB6B8C">
      <w:pPr>
        <w:spacing w:after="0" w:line="240" w:lineRule="auto"/>
      </w:pPr>
      <w:r>
        <w:separator/>
      </w:r>
    </w:p>
  </w:endnote>
  <w:endnote w:type="continuationSeparator" w:id="0">
    <w:p w14:paraId="2A3019DA" w14:textId="77777777" w:rsidR="000F4030" w:rsidRDefault="000F4030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7AB5" w14:textId="77777777" w:rsidR="000F4030" w:rsidRDefault="000F4030" w:rsidP="00BB6B8C">
      <w:pPr>
        <w:spacing w:after="0" w:line="240" w:lineRule="auto"/>
      </w:pPr>
      <w:r>
        <w:separator/>
      </w:r>
    </w:p>
  </w:footnote>
  <w:footnote w:type="continuationSeparator" w:id="0">
    <w:p w14:paraId="42FACB6B" w14:textId="77777777" w:rsidR="000F4030" w:rsidRDefault="000F4030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77777777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14:paraId="1E8B678C" w14:textId="77777777"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77777777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14:paraId="1E8B678C" w14:textId="77777777"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556724">
    <w:abstractNumId w:val="16"/>
  </w:num>
  <w:num w:numId="2" w16cid:durableId="931859971">
    <w:abstractNumId w:val="20"/>
  </w:num>
  <w:num w:numId="3" w16cid:durableId="532112714">
    <w:abstractNumId w:val="4"/>
  </w:num>
  <w:num w:numId="4" w16cid:durableId="275450984">
    <w:abstractNumId w:val="19"/>
  </w:num>
  <w:num w:numId="5" w16cid:durableId="701170804">
    <w:abstractNumId w:val="7"/>
  </w:num>
  <w:num w:numId="6" w16cid:durableId="585378908">
    <w:abstractNumId w:val="18"/>
  </w:num>
  <w:num w:numId="7" w16cid:durableId="1432235625">
    <w:abstractNumId w:val="31"/>
  </w:num>
  <w:num w:numId="8" w16cid:durableId="170727154">
    <w:abstractNumId w:val="26"/>
  </w:num>
  <w:num w:numId="9" w16cid:durableId="1484345716">
    <w:abstractNumId w:val="24"/>
  </w:num>
  <w:num w:numId="10" w16cid:durableId="391512996">
    <w:abstractNumId w:val="27"/>
  </w:num>
  <w:num w:numId="11" w16cid:durableId="29960047">
    <w:abstractNumId w:val="17"/>
  </w:num>
  <w:num w:numId="12" w16cid:durableId="114254787">
    <w:abstractNumId w:val="1"/>
  </w:num>
  <w:num w:numId="13" w16cid:durableId="364910114">
    <w:abstractNumId w:val="12"/>
  </w:num>
  <w:num w:numId="14" w16cid:durableId="1446001522">
    <w:abstractNumId w:val="22"/>
  </w:num>
  <w:num w:numId="15" w16cid:durableId="1211110511">
    <w:abstractNumId w:val="11"/>
  </w:num>
  <w:num w:numId="16" w16cid:durableId="1253314838">
    <w:abstractNumId w:val="3"/>
  </w:num>
  <w:num w:numId="17" w16cid:durableId="1147086141">
    <w:abstractNumId w:val="29"/>
  </w:num>
  <w:num w:numId="18" w16cid:durableId="797916358">
    <w:abstractNumId w:val="23"/>
  </w:num>
  <w:num w:numId="19" w16cid:durableId="1365054502">
    <w:abstractNumId w:val="2"/>
  </w:num>
  <w:num w:numId="20" w16cid:durableId="55977385">
    <w:abstractNumId w:val="10"/>
  </w:num>
  <w:num w:numId="21" w16cid:durableId="299506031">
    <w:abstractNumId w:val="6"/>
  </w:num>
  <w:num w:numId="22" w16cid:durableId="1697535436">
    <w:abstractNumId w:val="0"/>
  </w:num>
  <w:num w:numId="23" w16cid:durableId="425660236">
    <w:abstractNumId w:val="30"/>
  </w:num>
  <w:num w:numId="24" w16cid:durableId="1901013800">
    <w:abstractNumId w:val="8"/>
  </w:num>
  <w:num w:numId="25" w16cid:durableId="802886516">
    <w:abstractNumId w:val="15"/>
  </w:num>
  <w:num w:numId="26" w16cid:durableId="1341011170">
    <w:abstractNumId w:val="5"/>
  </w:num>
  <w:num w:numId="27" w16cid:durableId="1784573977">
    <w:abstractNumId w:val="8"/>
  </w:num>
  <w:num w:numId="28" w16cid:durableId="1267886213">
    <w:abstractNumId w:val="25"/>
  </w:num>
  <w:num w:numId="29" w16cid:durableId="1557619810">
    <w:abstractNumId w:val="14"/>
  </w:num>
  <w:num w:numId="30" w16cid:durableId="1343507198">
    <w:abstractNumId w:val="28"/>
  </w:num>
  <w:num w:numId="31" w16cid:durableId="1050806877">
    <w:abstractNumId w:val="13"/>
  </w:num>
  <w:num w:numId="32" w16cid:durableId="1899433412">
    <w:abstractNumId w:val="9"/>
  </w:num>
  <w:num w:numId="33" w16cid:durableId="10780977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5EE9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0F4030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6B82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D44F2"/>
    <w:rsid w:val="005E26A4"/>
    <w:rsid w:val="005E4830"/>
    <w:rsid w:val="005E7C71"/>
    <w:rsid w:val="005F41A4"/>
    <w:rsid w:val="005F68D2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B4C00"/>
    <w:rsid w:val="006C07ED"/>
    <w:rsid w:val="006C6098"/>
    <w:rsid w:val="006D040D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5C41"/>
    <w:rsid w:val="00990F7F"/>
    <w:rsid w:val="00994E2E"/>
    <w:rsid w:val="009958A9"/>
    <w:rsid w:val="009A1341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A01E7"/>
    <w:rsid w:val="00BA6DA0"/>
    <w:rsid w:val="00BA72E9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06C17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47725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30</cp:revision>
  <cp:lastPrinted>2024-12-26T01:05:00Z</cp:lastPrinted>
  <dcterms:created xsi:type="dcterms:W3CDTF">2024-11-30T07:12:00Z</dcterms:created>
  <dcterms:modified xsi:type="dcterms:W3CDTF">2025-03-28T02:13:00Z</dcterms:modified>
</cp:coreProperties>
</file>