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rPr>
      </w:pPr>
      <w:r w:rsidDel="00000000" w:rsidR="00000000" w:rsidRPr="00000000">
        <w:rPr>
          <w:rtl w:val="0"/>
        </w:rPr>
      </w:r>
    </w:p>
    <w:p w:rsidR="00000000" w:rsidDel="00000000" w:rsidP="00000000" w:rsidRDefault="00000000" w:rsidRPr="00000000" w14:paraId="00000002">
      <w:pPr>
        <w:jc w:val="center"/>
        <w:rPr>
          <w:color w:val="ffffff"/>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Documento de diseño de videojuegos</w:t>
      </w:r>
    </w:p>
    <w:p w:rsidR="00000000" w:rsidDel="00000000" w:rsidP="00000000" w:rsidRDefault="00000000" w:rsidRPr="00000000" w14:paraId="00000004">
      <w:pPr>
        <w:jc w:val="center"/>
        <w:rPr>
          <w:color w:val="ffff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anchor allowOverlap="1" behindDoc="1" distB="0" distT="0" distL="0" distR="0" hidden="0" layoutInCell="1" locked="0" relativeHeight="0" simplePos="0">
            <wp:simplePos x="0" y="0"/>
            <wp:positionH relativeFrom="page">
              <wp:posOffset>-4758</wp:posOffset>
            </wp:positionH>
            <wp:positionV relativeFrom="page">
              <wp:posOffset>0</wp:posOffset>
            </wp:positionV>
            <wp:extent cx="7781019" cy="10060808"/>
            <wp:effectExtent b="0" l="0" r="0" t="0"/>
            <wp:wrapNone/>
            <wp:docPr id="23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781019" cy="10060808"/>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1"/>
        <w:keepLines w:val="1"/>
        <w:spacing w:after="0" w:before="240" w:lineRule="auto"/>
        <w:rPr>
          <w:rFonts w:ascii="Arial Narrow" w:cs="Arial Narrow" w:eastAsia="Arial Narrow" w:hAnsi="Arial Narrow"/>
          <w:color w:val="2f5496"/>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ind w:right="80"/>
        <w:jc w:val="cente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Agencia de Educación Superior, Ciencia y Tecnología ATENEA</w:t>
      </w:r>
    </w:p>
    <w:p w:rsidR="00000000" w:rsidDel="00000000" w:rsidP="00000000" w:rsidRDefault="00000000" w:rsidRPr="00000000" w14:paraId="00000020">
      <w:pPr>
        <w:spacing w:line="256.7994545454545"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21">
      <w:pPr>
        <w:spacing w:line="276" w:lineRule="auto"/>
        <w:ind w:right="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Universidad Nacional de Colombia</w:t>
      </w:r>
    </w:p>
    <w:p w:rsidR="00000000" w:rsidDel="00000000" w:rsidP="00000000" w:rsidRDefault="00000000" w:rsidRPr="00000000" w14:paraId="00000022">
      <w:pPr>
        <w:spacing w:line="256.7994545454545" w:lineRule="auto"/>
        <w:rPr/>
      </w:pPr>
      <w:r w:rsidDel="00000000" w:rsidR="00000000" w:rsidRPr="00000000">
        <w:rPr>
          <w:rtl w:val="0"/>
        </w:rPr>
        <w:t xml:space="preserve"> </w:t>
      </w:r>
    </w:p>
    <w:p w:rsidR="00000000" w:rsidDel="00000000" w:rsidP="00000000" w:rsidRDefault="00000000" w:rsidRPr="00000000" w14:paraId="00000023">
      <w:pPr>
        <w:spacing w:line="256.7994545454545" w:lineRule="auto"/>
        <w:rPr/>
      </w:pPr>
      <w:r w:rsidDel="00000000" w:rsidR="00000000" w:rsidRPr="00000000">
        <w:rPr>
          <w:rtl w:val="0"/>
        </w:rPr>
        <w:t xml:space="preserve"> </w:t>
      </w:r>
    </w:p>
    <w:p w:rsidR="00000000" w:rsidDel="00000000" w:rsidP="00000000" w:rsidRDefault="00000000" w:rsidRPr="00000000" w14:paraId="00000024">
      <w:pPr>
        <w:spacing w:line="256.7994545454545" w:lineRule="auto"/>
        <w:jc w:val="center"/>
        <w:rPr/>
      </w:pPr>
      <w:r w:rsidDel="00000000" w:rsidR="00000000" w:rsidRPr="00000000">
        <w:rPr>
          <w:rtl w:val="0"/>
        </w:rPr>
        <w:t xml:space="preserve"> </w:t>
      </w:r>
      <w:r w:rsidDel="00000000" w:rsidR="00000000" w:rsidRPr="00000000">
        <w:rPr/>
        <w:drawing>
          <wp:inline distB="114300" distT="114300" distL="114300" distR="114300">
            <wp:extent cx="2735215" cy="1237654"/>
            <wp:effectExtent b="0" l="0" r="0" t="0"/>
            <wp:docPr id="24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35215" cy="12376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56.7994545454545" w:lineRule="auto"/>
        <w:rPr/>
      </w:pPr>
      <w:r w:rsidDel="00000000" w:rsidR="00000000" w:rsidRPr="00000000">
        <w:rPr>
          <w:rtl w:val="0"/>
        </w:rPr>
        <w:t xml:space="preserve"> </w:t>
      </w:r>
    </w:p>
    <w:p w:rsidR="00000000" w:rsidDel="00000000" w:rsidP="00000000" w:rsidRDefault="00000000" w:rsidRPr="00000000" w14:paraId="00000026">
      <w:pPr>
        <w:spacing w:line="256.7994545454545" w:lineRule="auto"/>
        <w:rPr/>
      </w:pPr>
      <w:r w:rsidDel="00000000" w:rsidR="00000000" w:rsidRPr="00000000">
        <w:rPr>
          <w:rtl w:val="0"/>
        </w:rPr>
        <w:t xml:space="preserve"> </w:t>
      </w:r>
    </w:p>
    <w:p w:rsidR="00000000" w:rsidDel="00000000" w:rsidP="00000000" w:rsidRDefault="00000000" w:rsidRPr="00000000" w14:paraId="00000027">
      <w:pPr>
        <w:spacing w:line="256.7994545454545" w:lineRule="auto"/>
        <w:jc w:val="center"/>
        <w:rPr>
          <w:b w:val="1"/>
          <w:color w:val="5665ac"/>
          <w:sz w:val="40"/>
          <w:szCs w:val="40"/>
        </w:rPr>
      </w:pPr>
      <w:r w:rsidDel="00000000" w:rsidR="00000000" w:rsidRPr="00000000">
        <w:rPr>
          <w:rFonts w:ascii="Arial" w:cs="Arial" w:eastAsia="Arial" w:hAnsi="Arial"/>
          <w:sz w:val="60"/>
          <w:szCs w:val="60"/>
          <w:rtl w:val="0"/>
        </w:rPr>
        <w:t xml:space="preserve">  </w:t>
      </w:r>
      <w:r w:rsidDel="00000000" w:rsidR="00000000" w:rsidRPr="00000000">
        <w:rPr>
          <w:rFonts w:ascii="Arial" w:cs="Arial" w:eastAsia="Arial" w:hAnsi="Arial"/>
          <w:color w:val="5665ac"/>
          <w:sz w:val="60"/>
          <w:szCs w:val="60"/>
          <w:rtl w:val="0"/>
        </w:rPr>
        <w:t xml:space="preserve"> </w:t>
      </w:r>
      <w:r w:rsidDel="00000000" w:rsidR="00000000" w:rsidRPr="00000000">
        <w:rPr>
          <w:rFonts w:ascii="Arial" w:cs="Arial" w:eastAsia="Arial" w:hAnsi="Arial"/>
          <w:b w:val="1"/>
          <w:color w:val="5665ac"/>
          <w:sz w:val="40"/>
          <w:szCs w:val="40"/>
          <w:rtl w:val="0"/>
        </w:rPr>
        <w:t xml:space="preserve">Introducción a los videojuegos                                                      </w:t>
      </w:r>
      <w:r w:rsidDel="00000000" w:rsidR="00000000" w:rsidRPr="00000000">
        <w:rPr>
          <w:b w:val="1"/>
          <w:color w:val="5665ac"/>
          <w:sz w:val="40"/>
          <w:szCs w:val="40"/>
          <w:rtl w:val="0"/>
        </w:rPr>
        <w:t xml:space="preserve">&lt;Todos a la U&gt;</w:t>
      </w:r>
    </w:p>
    <w:p w:rsidR="00000000" w:rsidDel="00000000" w:rsidP="00000000" w:rsidRDefault="00000000" w:rsidRPr="00000000" w14:paraId="00000028">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9">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A">
      <w:pPr>
        <w:spacing w:line="256.7994545454545" w:lineRule="auto"/>
        <w:jc w:val="center"/>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Elaborado por:</w:t>
      </w:r>
    </w:p>
    <w:p w:rsidR="00000000" w:rsidDel="00000000" w:rsidP="00000000" w:rsidRDefault="00000000" w:rsidRPr="00000000" w14:paraId="0000002B">
      <w:pPr>
        <w:spacing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Castellanos Gómez</w:t>
      </w:r>
    </w:p>
    <w:p w:rsidR="00000000" w:rsidDel="00000000" w:rsidP="00000000" w:rsidRDefault="00000000" w:rsidRPr="00000000" w14:paraId="0000002C">
      <w:pPr>
        <w:spacing w:line="276" w:lineRule="auto"/>
        <w:ind w:right="80"/>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Líder Técnico Desarrollo Videojuegos</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2D">
      <w:pPr>
        <w:spacing w:line="276" w:lineRule="auto"/>
        <w:ind w:right="80"/>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 </w:t>
      </w:r>
    </w:p>
    <w:p w:rsidR="00000000" w:rsidDel="00000000" w:rsidP="00000000" w:rsidRDefault="00000000" w:rsidRPr="00000000" w14:paraId="0000002E">
      <w:pPr>
        <w:spacing w:line="276" w:lineRule="auto"/>
        <w:ind w:left="3600" w:firstLine="660"/>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             </w:t>
        <w:tab/>
        <w:t xml:space="preserve">     Fecha:         11 de abril del 2023</w:t>
      </w:r>
      <w:r w:rsidDel="00000000" w:rsidR="00000000" w:rsidRPr="00000000">
        <w:rPr>
          <w:rtl w:val="0"/>
        </w:rPr>
      </w:r>
    </w:p>
    <w:p w:rsidR="00000000" w:rsidDel="00000000" w:rsidP="00000000" w:rsidRDefault="00000000" w:rsidRPr="00000000" w14:paraId="0000002F">
      <w:pPr>
        <w:spacing w:line="276" w:lineRule="auto"/>
        <w:ind w:left="3600" w:firstLine="660"/>
        <w:rPr>
          <w:rFonts w:ascii="Arial" w:cs="Arial" w:eastAsia="Arial" w:hAnsi="Arial"/>
          <w:sz w:val="20"/>
          <w:szCs w:val="20"/>
        </w:rPr>
      </w:pPr>
      <w:r w:rsidDel="00000000" w:rsidR="00000000" w:rsidRPr="00000000">
        <w:rPr>
          <w:rFonts w:ascii="Arial" w:cs="Arial" w:eastAsia="Arial" w:hAnsi="Arial"/>
          <w:sz w:val="20"/>
          <w:szCs w:val="20"/>
          <w:rtl w:val="0"/>
        </w:rPr>
        <w:t xml:space="preserve">                         Ciudad:         Bogotá D. C.</w:t>
      </w:r>
    </w:p>
    <w:p w:rsidR="00000000" w:rsidDel="00000000" w:rsidP="00000000" w:rsidRDefault="00000000" w:rsidRPr="00000000" w14:paraId="00000030">
      <w:pPr>
        <w:rPr>
          <w:rFonts w:ascii="Arial" w:cs="Arial" w:eastAsia="Arial" w:hAnsi="Arial"/>
          <w:b w:val="1"/>
          <w:color w:val="002060"/>
          <w:sz w:val="24"/>
          <w:szCs w:val="24"/>
        </w:rPr>
      </w:pPr>
      <w:r w:rsidDel="00000000" w:rsidR="00000000" w:rsidRPr="00000000">
        <w:rPr>
          <w:rFonts w:ascii="Arial" w:cs="Arial" w:eastAsia="Arial" w:hAnsi="Arial"/>
          <w:sz w:val="20"/>
          <w:szCs w:val="20"/>
          <w:rtl w:val="0"/>
        </w:rPr>
        <w:t xml:space="preserve">                          </w:t>
        <w:tab/>
        <w:t xml:space="preserve">                                                               Versión:        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color w:val="2f54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266700</wp:posOffset>
            </wp:positionV>
            <wp:extent cx="442865" cy="442865"/>
            <wp:effectExtent b="0" l="0" r="0" t="0"/>
            <wp:wrapSquare wrapText="bothSides" distB="114300" distT="114300" distL="114300" distR="114300"/>
            <wp:docPr id="24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2865" cy="442865"/>
                    </a:xfrm>
                    <a:prstGeom prst="rect"/>
                    <a:ln/>
                  </pic:spPr>
                </pic:pic>
              </a:graphicData>
            </a:graphic>
          </wp:anchor>
        </w:drawing>
      </w:r>
    </w:p>
    <w:tbl>
      <w:tblPr>
        <w:tblStyle w:val="Table1"/>
        <w:tblW w:w="10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4755"/>
        <w:tblGridChange w:id="0">
          <w:tblGrid>
            <w:gridCol w:w="5265"/>
            <w:gridCol w:w="4755"/>
          </w:tblGrid>
        </w:tblGridChange>
      </w:tblGrid>
      <w:tr>
        <w:trPr>
          <w:cantSplit w:val="1"/>
          <w:tblHeader w:val="0"/>
        </w:trPr>
        <w:tc>
          <w:tcPr>
            <w:gridSpan w:val="2"/>
            <w:tcBorders>
              <w:top w:color="002060" w:space="0" w:sz="18" w:val="single"/>
              <w:left w:color="002060" w:space="0" w:sz="18" w:val="single"/>
              <w:bottom w:color="002060" w:space="0" w:sz="18" w:val="single"/>
              <w:right w:color="002060" w:space="0" w:sz="18" w:val="single"/>
            </w:tcBorders>
            <w:shd w:fill="2f5496"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3">
            <w:pPr>
              <w:spacing w:line="256.7994545454545" w:lineRule="auto"/>
              <w:ind w:left="-100" w:firstLine="0"/>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Identificación del proyecto</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5">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Título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6">
            <w:pPr>
              <w:spacing w:line="256.7994545454545" w:lineRule="auto"/>
              <w:ind w:left="-100" w:firstLine="0"/>
              <w:jc w:val="left"/>
              <w:rPr>
                <w:rFonts w:ascii="Arial" w:cs="Arial" w:eastAsia="Arial" w:hAnsi="Arial"/>
                <w:color w:val="2f5496"/>
              </w:rPr>
            </w:pPr>
            <w:r w:rsidDel="00000000" w:rsidR="00000000" w:rsidRPr="00000000">
              <w:rPr>
                <w:rFonts w:ascii="Arial" w:cs="Arial" w:eastAsia="Arial" w:hAnsi="Arial"/>
                <w:color w:val="2f5496"/>
                <w:rtl w:val="0"/>
              </w:rPr>
              <w:t xml:space="preserve">Documento de Diseño de Videojuegos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7">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Nombre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8">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9">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Objeto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A">
            <w:pPr>
              <w:spacing w:line="256.7994545454545" w:lineRule="auto"/>
              <w:ind w:left="-10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B">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Líder línea técnica</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C">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Natalia Castellanos Gómez</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D">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Usuarios/Beneficiarios</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E">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Personas residentes en la ciudad de Bogotá, mayores de edad, bachilleres.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F">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Director del proyecto operador:</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0">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Arthur Ally Galadier Guerrero Calderon</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1">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Correo electrónico del director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2">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Guerreroarthur04@gmail.com</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3">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Versión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4">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1.0</w:t>
            </w:r>
          </w:p>
        </w:tc>
      </w:tr>
    </w:tbl>
    <w:p w:rsidR="00000000" w:rsidDel="00000000" w:rsidP="00000000" w:rsidRDefault="00000000" w:rsidRPr="00000000" w14:paraId="00000045">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color w:val="5665a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Arial" w:cs="Arial" w:eastAsia="Arial" w:hAnsi="Arial"/>
          <w:b w:val="1"/>
          <w:color w:val="5665ac"/>
          <w:sz w:val="26"/>
          <w:szCs w:val="26"/>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color w:val="5665ac"/>
          <w:sz w:val="26"/>
          <w:szCs w:val="26"/>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Arial" w:cs="Arial" w:eastAsia="Arial" w:hAnsi="Arial"/>
          <w:b w:val="1"/>
          <w:color w:val="5665ac"/>
          <w:sz w:val="26"/>
          <w:szCs w:val="26"/>
        </w:rPr>
      </w:pPr>
      <w:r w:rsidDel="00000000" w:rsidR="00000000" w:rsidRPr="00000000">
        <w:rPr>
          <w:rFonts w:ascii="Arial" w:cs="Arial" w:eastAsia="Arial" w:hAnsi="Arial"/>
          <w:b w:val="1"/>
          <w:color w:val="5665ac"/>
          <w:sz w:val="26"/>
          <w:szCs w:val="26"/>
          <w:rtl w:val="0"/>
        </w:rPr>
        <w:t xml:space="preserve">Documento de diseño de videojuego</w:t>
      </w:r>
    </w:p>
    <w:p w:rsidR="00000000" w:rsidDel="00000000" w:rsidP="00000000" w:rsidRDefault="00000000" w:rsidRPr="00000000" w14:paraId="0000004B">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b w:val="1"/>
          <w:color w:val="5665ac"/>
          <w:rtl w:val="0"/>
        </w:rPr>
        <w:t xml:space="preserve">Nombre del videojuego: Ecopower: Guardianes de la Naturaleza</w:t>
      </w:r>
      <w:r w:rsidDel="00000000" w:rsidR="00000000" w:rsidRPr="00000000">
        <w:rPr>
          <w:rtl w:val="0"/>
        </w:rPr>
      </w:r>
    </w:p>
    <w:p w:rsidR="00000000" w:rsidDel="00000000" w:rsidP="00000000" w:rsidRDefault="00000000" w:rsidRPr="00000000" w14:paraId="0000004D">
      <w:pPr>
        <w:rPr>
          <w:rFonts w:ascii="Arial" w:cs="Arial" w:eastAsia="Arial" w:hAnsi="Arial"/>
          <w:b w:val="1"/>
          <w:color w:val="5665ac"/>
        </w:rPr>
      </w:pPr>
      <w:r w:rsidDel="00000000" w:rsidR="00000000" w:rsidRPr="00000000">
        <w:rPr>
          <w:rFonts w:ascii="Arial" w:cs="Arial" w:eastAsia="Arial" w:hAnsi="Arial"/>
          <w:b w:val="1"/>
          <w:color w:val="5665ac"/>
          <w:rtl w:val="0"/>
        </w:rPr>
        <w:t xml:space="preserve">Género: aventura</w:t>
      </w:r>
    </w:p>
    <w:p w:rsidR="00000000" w:rsidDel="00000000" w:rsidP="00000000" w:rsidRDefault="00000000" w:rsidRPr="00000000" w14:paraId="0000004E">
      <w:pPr>
        <w:rPr>
          <w:rFonts w:ascii="Arial" w:cs="Arial" w:eastAsia="Arial" w:hAnsi="Arial"/>
          <w:color w:val="202124"/>
          <w:highlight w:val="white"/>
        </w:rPr>
      </w:pPr>
      <w:r w:rsidDel="00000000" w:rsidR="00000000" w:rsidRPr="00000000">
        <w:rPr>
          <w:rFonts w:ascii="Arial" w:cs="Arial" w:eastAsia="Arial" w:hAnsi="Arial"/>
          <w:b w:val="1"/>
          <w:color w:val="5665ac"/>
          <w:rtl w:val="0"/>
        </w:rPr>
        <w:t xml:space="preserve">Jugadores: </w:t>
      </w:r>
      <w:r w:rsidDel="00000000" w:rsidR="00000000" w:rsidRPr="00000000">
        <w:rPr>
          <w:rtl w:val="0"/>
        </w:rPr>
      </w:r>
    </w:p>
    <w:p w:rsidR="00000000" w:rsidDel="00000000" w:rsidP="00000000" w:rsidRDefault="00000000" w:rsidRPr="00000000" w14:paraId="0000004F">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b w:val="1"/>
          <w:color w:val="5665ac"/>
        </w:rPr>
      </w:pPr>
      <w:r w:rsidDel="00000000" w:rsidR="00000000" w:rsidRPr="00000000">
        <w:rPr>
          <w:rFonts w:ascii="Arial" w:cs="Arial" w:eastAsia="Arial" w:hAnsi="Arial"/>
          <w:b w:val="1"/>
          <w:color w:val="5665ac"/>
          <w:rtl w:val="0"/>
        </w:rPr>
        <w:t xml:space="preserve">Especificaciones técnicas del videojuego</w:t>
      </w:r>
    </w:p>
    <w:p w:rsidR="00000000" w:rsidDel="00000000" w:rsidP="00000000" w:rsidRDefault="00000000" w:rsidRPr="00000000" w14:paraId="00000051">
      <w:pPr>
        <w:ind w:left="720" w:firstLine="0"/>
        <w:rPr>
          <w:rFonts w:ascii="Arial" w:cs="Arial" w:eastAsia="Arial" w:hAnsi="Arial"/>
          <w:b w:val="1"/>
          <w:color w:val="5665ac"/>
        </w:rPr>
      </w:pPr>
      <w:r w:rsidDel="00000000" w:rsidR="00000000" w:rsidRPr="00000000">
        <w:rPr>
          <w:rFonts w:ascii="Arial" w:cs="Arial" w:eastAsia="Arial" w:hAnsi="Arial"/>
          <w:b w:val="1"/>
          <w:color w:val="5665ac"/>
          <w:rtl w:val="0"/>
        </w:rPr>
        <w:t xml:space="preserve">Tipo de gráficos: 3-D</w:t>
      </w:r>
    </w:p>
    <w:p w:rsidR="00000000" w:rsidDel="00000000" w:rsidP="00000000" w:rsidRDefault="00000000" w:rsidRPr="00000000" w14:paraId="00000052">
      <w:pPr>
        <w:ind w:left="720" w:firstLine="0"/>
        <w:rPr>
          <w:rFonts w:ascii="Arial" w:cs="Arial" w:eastAsia="Arial" w:hAnsi="Arial"/>
          <w:b w:val="1"/>
          <w:color w:val="5665ac"/>
        </w:rPr>
      </w:pPr>
      <w:r w:rsidDel="00000000" w:rsidR="00000000" w:rsidRPr="00000000">
        <w:rPr>
          <w:rFonts w:ascii="Arial" w:cs="Arial" w:eastAsia="Arial" w:hAnsi="Arial"/>
          <w:b w:val="1"/>
          <w:color w:val="5665ac"/>
          <w:rtl w:val="0"/>
        </w:rPr>
        <w:t xml:space="preserve">Vista: tercera persona</w:t>
      </w:r>
    </w:p>
    <w:p w:rsidR="00000000" w:rsidDel="00000000" w:rsidP="00000000" w:rsidRDefault="00000000" w:rsidRPr="00000000" w14:paraId="00000053">
      <w:pPr>
        <w:ind w:left="720" w:firstLine="0"/>
        <w:rPr>
          <w:rFonts w:ascii="Arial" w:cs="Arial" w:eastAsia="Arial" w:hAnsi="Arial"/>
          <w:b w:val="1"/>
          <w:color w:val="5665ac"/>
        </w:rPr>
      </w:pPr>
      <w:r w:rsidDel="00000000" w:rsidR="00000000" w:rsidRPr="00000000">
        <w:rPr>
          <w:rFonts w:ascii="Arial" w:cs="Arial" w:eastAsia="Arial" w:hAnsi="Arial"/>
          <w:b w:val="1"/>
          <w:color w:val="5665ac"/>
          <w:rtl w:val="0"/>
        </w:rPr>
        <w:t xml:space="preserve">Plataforma: PC</w:t>
      </w:r>
    </w:p>
    <w:p w:rsidR="00000000" w:rsidDel="00000000" w:rsidP="00000000" w:rsidRDefault="00000000" w:rsidRPr="00000000" w14:paraId="00000054">
      <w:pPr>
        <w:ind w:left="720" w:firstLine="0"/>
        <w:rPr>
          <w:rFonts w:ascii="Arial" w:cs="Arial" w:eastAsia="Arial" w:hAnsi="Arial"/>
          <w:b w:val="1"/>
          <w:color w:val="5665ac"/>
        </w:rPr>
      </w:pPr>
      <w:r w:rsidDel="00000000" w:rsidR="00000000" w:rsidRPr="00000000">
        <w:rPr>
          <w:rFonts w:ascii="Arial" w:cs="Arial" w:eastAsia="Arial" w:hAnsi="Arial"/>
          <w:b w:val="1"/>
          <w:color w:val="5665ac"/>
          <w:rtl w:val="0"/>
        </w:rPr>
        <w:t xml:space="preserve">Lenguaje de programación: cs</w:t>
      </w:r>
    </w:p>
    <w:p w:rsidR="00000000" w:rsidDel="00000000" w:rsidP="00000000" w:rsidRDefault="00000000" w:rsidRPr="00000000" w14:paraId="00000055">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2f5496"/>
        </w:rPr>
      </w:pPr>
      <w:r w:rsidDel="00000000" w:rsidR="00000000" w:rsidRPr="00000000">
        <w:rPr>
          <w:rFonts w:ascii="Arial" w:cs="Arial" w:eastAsia="Arial" w:hAnsi="Arial"/>
          <w:b w:val="1"/>
          <w:color w:val="2f5496"/>
          <w:rtl w:val="0"/>
        </w:rPr>
        <w:t xml:space="preserve">Concepto</w:t>
      </w:r>
    </w:p>
    <w:p w:rsidR="00000000" w:rsidDel="00000000" w:rsidP="00000000" w:rsidRDefault="00000000" w:rsidRPr="00000000" w14:paraId="00000057">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Descripción general del videojuego:</w:t>
      </w:r>
    </w:p>
    <w:p w:rsidR="00000000" w:rsidDel="00000000" w:rsidP="00000000" w:rsidRDefault="00000000" w:rsidRPr="00000000" w14:paraId="00000058">
      <w:pPr>
        <w:ind w:left="720" w:firstLine="0"/>
        <w:rPr>
          <w:rFonts w:ascii="Arial" w:cs="Arial" w:eastAsia="Arial" w:hAnsi="Arial"/>
          <w:color w:val="2f5496"/>
        </w:rPr>
      </w:pPr>
      <w:r w:rsidDel="00000000" w:rsidR="00000000" w:rsidRPr="00000000">
        <w:rPr>
          <w:rFonts w:ascii="Arial" w:cs="Arial" w:eastAsia="Arial" w:hAnsi="Arial"/>
          <w:b w:val="1"/>
          <w:color w:val="2f5496"/>
          <w:rtl w:val="0"/>
        </w:rPr>
        <w:t xml:space="preserve">Esquema de juego:</w:t>
      </w:r>
      <w:r w:rsidDel="00000000" w:rsidR="00000000" w:rsidRPr="00000000">
        <w:rPr>
          <w:rtl w:val="0"/>
        </w:rPr>
      </w:r>
    </w:p>
    <w:p w:rsidR="00000000" w:rsidDel="00000000" w:rsidP="00000000" w:rsidRDefault="00000000" w:rsidRPr="00000000" w14:paraId="00000059">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Opciones de juego</w:t>
      </w:r>
    </w:p>
    <w:p w:rsidR="00000000" w:rsidDel="00000000" w:rsidP="00000000" w:rsidRDefault="00000000" w:rsidRPr="00000000" w14:paraId="0000005A">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Resumen de la historia</w:t>
      </w:r>
    </w:p>
    <w:p w:rsidR="00000000" w:rsidDel="00000000" w:rsidP="00000000" w:rsidRDefault="00000000" w:rsidRPr="00000000" w14:paraId="0000005B">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Modos</w:t>
      </w:r>
    </w:p>
    <w:p w:rsidR="00000000" w:rsidDel="00000000" w:rsidP="00000000" w:rsidRDefault="00000000" w:rsidRPr="00000000" w14:paraId="0000005C">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Elementos del juego</w:t>
      </w:r>
    </w:p>
    <w:p w:rsidR="00000000" w:rsidDel="00000000" w:rsidP="00000000" w:rsidRDefault="00000000" w:rsidRPr="00000000" w14:paraId="0000005D">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Niveles</w:t>
      </w:r>
    </w:p>
    <w:p w:rsidR="00000000" w:rsidDel="00000000" w:rsidP="00000000" w:rsidRDefault="00000000" w:rsidRPr="00000000" w14:paraId="0000005E">
      <w:pPr>
        <w:numPr>
          <w:ilvl w:val="0"/>
          <w:numId w:val="1"/>
        </w:numPr>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Controles</w:t>
      </w:r>
    </w:p>
    <w:p w:rsidR="00000000" w:rsidDel="00000000" w:rsidP="00000000" w:rsidRDefault="00000000" w:rsidRPr="00000000" w14:paraId="0000005F">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Resumen de la historia:</w:t>
      </w:r>
    </w:p>
    <w:p w:rsidR="00000000" w:rsidDel="00000000" w:rsidP="00000000" w:rsidRDefault="00000000" w:rsidRPr="00000000" w14:paraId="00000060">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El proyecto en cuestión, “EcoPower: Guardianes de la Naturaleza”, se centrará en la misión de recolectar y preservar los recursos naturales clave que impulsan la generación de energía limpia y sostenible.</w:t>
      </w:r>
    </w:p>
    <w:p w:rsidR="00000000" w:rsidDel="00000000" w:rsidP="00000000" w:rsidRDefault="00000000" w:rsidRPr="00000000" w14:paraId="00000061">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En este mágico y fascinante mundo de plataformas, los jugadores se sumergirán en diversos entornos naturales que simbolizan la riqueza de la energía renovable. Cada nivel representará un hábitat único y valioso, donde los jugadores asumirán el papel de intrépidos “Guardianes de la Naturaleza”, elegidos para proteger y recolectar los siguientes recursos naturales esenciales.</w:t>
      </w:r>
    </w:p>
    <w:p w:rsidR="00000000" w:rsidDel="00000000" w:rsidP="00000000" w:rsidRDefault="00000000" w:rsidRPr="00000000" w14:paraId="00000062">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3">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4">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5">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Modos:</w:t>
      </w:r>
    </w:p>
    <w:p w:rsidR="00000000" w:rsidDel="00000000" w:rsidP="00000000" w:rsidRDefault="00000000" w:rsidRPr="00000000" w14:paraId="00000067">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8">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Modo Historia: Sumérgete en la emocionante trama mientras te aventuras a través de distintos niveles.</w:t>
      </w:r>
    </w:p>
    <w:p w:rsidR="00000000" w:rsidDel="00000000" w:rsidP="00000000" w:rsidRDefault="00000000" w:rsidRPr="00000000" w14:paraId="00000069">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Modo Contrarreloj: Demuestra tu habilidad y rapidez en la recolección de elementos mientras compites contra el tiempo para completar los niveles en el menor tiempo posible.</w:t>
      </w:r>
    </w:p>
    <w:p w:rsidR="00000000" w:rsidDel="00000000" w:rsidP="00000000" w:rsidRDefault="00000000" w:rsidRPr="00000000" w14:paraId="0000006A">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Modo Desafío: Enfréntate a desafíos únicos que pondrán a prueba tus habilidades y estrategia para superar obstáculos y obtener los distintos elementos.</w:t>
      </w:r>
    </w:p>
    <w:p w:rsidR="00000000" w:rsidDel="00000000" w:rsidP="00000000" w:rsidRDefault="00000000" w:rsidRPr="00000000" w14:paraId="0000006B">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Elementos del juego:</w:t>
      </w:r>
    </w:p>
    <w:p w:rsidR="00000000" w:rsidDel="00000000" w:rsidP="00000000" w:rsidRDefault="00000000" w:rsidRPr="00000000" w14:paraId="0000006C">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Recolectar “Cristales de Sol”: los jugadores deberán recolectar un número específico de cristales, representando la captación de la energía solar necesaria para abastecer la región.</w:t>
      </w:r>
    </w:p>
    <w:p w:rsidR="00000000" w:rsidDel="00000000" w:rsidP="00000000" w:rsidRDefault="00000000" w:rsidRPr="00000000" w14:paraId="0000006D">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Evitar objetos amenazantes: los jugadores se encontrarán con elementos naturales desafiantes, como tormentas de arena y ráfagas de calor, que deberán evitar para mantenerse a salvo.</w:t>
      </w:r>
    </w:p>
    <w:p w:rsidR="00000000" w:rsidDel="00000000" w:rsidP="00000000" w:rsidRDefault="00000000" w:rsidRPr="00000000" w14:paraId="0000006E">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Activar Plantas Solares: a medida que recolecten cristales, los jugadores activarán y repararán plantas solares en la región, generando energía renovable que contribuirá al equilibrio de la naturaleza.</w:t>
      </w:r>
    </w:p>
    <w:p w:rsidR="00000000" w:rsidDel="00000000" w:rsidP="00000000" w:rsidRDefault="00000000" w:rsidRPr="00000000" w14:paraId="0000006F">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Recoger Cálices de Agua: los jugadores recolectarán cálices mágicos llenos de agua pura, los cuales representan la esencia vital del recurso.</w:t>
      </w:r>
    </w:p>
    <w:p w:rsidR="00000000" w:rsidDel="00000000" w:rsidP="00000000" w:rsidRDefault="00000000" w:rsidRPr="00000000" w14:paraId="00000070">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Restaurar el ecosistema: al recolectar el agua, los jugadores contribuirán a la restauración del ecosistema local, beneficiando la flora y fauna de la región.</w:t>
      </w:r>
    </w:p>
    <w:p w:rsidR="00000000" w:rsidDel="00000000" w:rsidP="00000000" w:rsidRDefault="00000000" w:rsidRPr="00000000" w14:paraId="00000071">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Recolectar Llamas de Fuego: los jugadores deberán recolectar y almacenar Llamas de Fuego, una fuente primordial de energía que se encuentra en lo más profundo del bosque.</w:t>
      </w:r>
    </w:p>
    <w:p w:rsidR="00000000" w:rsidDel="00000000" w:rsidP="00000000" w:rsidRDefault="00000000" w:rsidRPr="00000000" w14:paraId="00000072">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Restaurar el equilibrio: al recolectar y canalizar la energía del fuego, los jugadores contribuirán a restaurar el equilibrio y la armonía en el Bosque Ardiente.</w:t>
      </w:r>
    </w:p>
    <w:p w:rsidR="00000000" w:rsidDel="00000000" w:rsidP="00000000" w:rsidRDefault="00000000" w:rsidRPr="00000000" w14:paraId="00000073">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Recolectar Esferas de Viento: los jugadores deberán recolectar Esferas de Viento, pequeñas fuentes de energía que se encuentran dispersas en el aire, flotando en las alturas.</w:t>
      </w:r>
    </w:p>
    <w:p w:rsidR="00000000" w:rsidDel="00000000" w:rsidP="00000000" w:rsidRDefault="00000000" w:rsidRPr="00000000" w14:paraId="00000074">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Conectar con el Espíritu del Aire: al recolectar las Esferas de Viento, los jugadores se conectarán con el espíritu del aire y ayudarán a mantener la armonía en las Montañas Celestiales.</w:t>
      </w:r>
    </w:p>
    <w:p w:rsidR="00000000" w:rsidDel="00000000" w:rsidP="00000000" w:rsidRDefault="00000000" w:rsidRPr="00000000" w14:paraId="00000075">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6">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Niveles:</w:t>
      </w:r>
    </w:p>
    <w:p w:rsidR="00000000" w:rsidDel="00000000" w:rsidP="00000000" w:rsidRDefault="00000000" w:rsidRPr="00000000" w14:paraId="00000077">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Nivel “Cristales de Sol”</w:t>
      </w:r>
    </w:p>
    <w:p w:rsidR="00000000" w:rsidDel="00000000" w:rsidP="00000000" w:rsidRDefault="00000000" w:rsidRPr="00000000" w14:paraId="00000078">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En el Reino Dorado del Sol, los jugadores se sumergirán en una región resplandeciente y cálida, donde deberán recolectar los preciosos “Cristales de Sol”. Estos cristales representan la esencia radiante y vivificante de la luz solar, vital para la energía sostenible.</w:t>
      </w:r>
    </w:p>
    <w:p w:rsidR="00000000" w:rsidDel="00000000" w:rsidP="00000000" w:rsidRDefault="00000000" w:rsidRPr="00000000" w14:paraId="00000079">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7A">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Nivel “Agua Purificante”</w:t>
      </w:r>
    </w:p>
    <w:p w:rsidR="00000000" w:rsidDel="00000000" w:rsidP="00000000" w:rsidRDefault="00000000" w:rsidRPr="00000000" w14:paraId="0000007B">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El Reino Dorado del Sol es una tierra bañada en brillante luz solar, con paisajes desérticos y dunas doradas. Aquí, los rayos del sol incandescente son una fuente de energía primordial para el funcionamiento de plantas solares y sistemas de energía renovable.</w:t>
      </w:r>
    </w:p>
    <w:p w:rsidR="00000000" w:rsidDel="00000000" w:rsidP="00000000" w:rsidRDefault="00000000" w:rsidRPr="00000000" w14:paraId="0000007C">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En el Desierto de las Maravillas, los jugadores se embarcarán en una misión para purificar el agua, uno de los recursos naturales más valiosos para la generación de energía renovable. En este desafiante nivel, la pureza del agua será esencial para mantener el equilibrio ecológico en la región.</w:t>
      </w:r>
    </w:p>
    <w:p w:rsidR="00000000" w:rsidDel="00000000" w:rsidP="00000000" w:rsidRDefault="00000000" w:rsidRPr="00000000" w14:paraId="0000007D">
      <w:pPr>
        <w:rPr>
          <w:rFonts w:ascii="Arial" w:cs="Arial" w:eastAsia="Arial" w:hAnsi="Arial"/>
          <w:b w:val="1"/>
          <w:color w:val="2f5496"/>
        </w:rPr>
      </w:pPr>
      <w:r w:rsidDel="00000000" w:rsidR="00000000" w:rsidRPr="00000000">
        <w:rPr>
          <w:rFonts w:ascii="Arial" w:cs="Arial" w:eastAsia="Arial" w:hAnsi="Arial"/>
          <w:b w:val="1"/>
          <w:color w:val="2f5496"/>
          <w:rtl w:val="0"/>
        </w:rPr>
        <w:t xml:space="preserve">Nivel “Fuego Vigorizante”</w:t>
      </w:r>
    </w:p>
    <w:p w:rsidR="00000000" w:rsidDel="00000000" w:rsidP="00000000" w:rsidRDefault="00000000" w:rsidRPr="00000000" w14:paraId="0000007E">
      <w:pPr>
        <w:rPr>
          <w:rFonts w:ascii="Arial" w:cs="Arial" w:eastAsia="Arial" w:hAnsi="Arial"/>
          <w:color w:val="2f5496"/>
        </w:rPr>
      </w:pPr>
      <w:r w:rsidDel="00000000" w:rsidR="00000000" w:rsidRPr="00000000">
        <w:rPr>
          <w:rFonts w:ascii="Arial" w:cs="Arial" w:eastAsia="Arial" w:hAnsi="Arial"/>
          <w:color w:val="2f5496"/>
          <w:rtl w:val="0"/>
        </w:rPr>
        <w:t xml:space="preserve">En lo profundo del Bosque Ardiente, los jugadores enfrentarán un emocionante desafío para recolectar y canalizar la energía del Fuego Vigorizante, un elemento crucial para la generación de energía renovable. En este enigmático nivel, la habilidad para manejar el fuego con sabiduría será esencial para el equilibrio del ecosistema.</w:t>
      </w:r>
    </w:p>
    <w:p w:rsidR="00000000" w:rsidDel="00000000" w:rsidP="00000000" w:rsidRDefault="00000000" w:rsidRPr="00000000" w14:paraId="0000007F">
      <w:pPr>
        <w:rPr>
          <w:rFonts w:ascii="Arial" w:cs="Arial" w:eastAsia="Arial" w:hAnsi="Arial"/>
          <w:color w:val="2f5496"/>
        </w:rPr>
      </w:pPr>
      <w:r w:rsidDel="00000000" w:rsidR="00000000" w:rsidRPr="00000000">
        <w:rPr>
          <w:rFonts w:ascii="Arial" w:cs="Arial" w:eastAsia="Arial" w:hAnsi="Arial"/>
          <w:color w:val="2f5496"/>
          <w:rtl w:val="0"/>
        </w:rPr>
        <w:t xml:space="preserve">El Bosque Ardiente es un lugar místico y majestuoso, lleno de árboles antiguos y criaturas de fuego. En este lugar, la energía del fuego es un recurso vital para la supervivencia y el progreso. Los jugadores serán llamados a canalizar esta energía con respeto y responsabilidad.</w:t>
      </w:r>
    </w:p>
    <w:p w:rsidR="00000000" w:rsidDel="00000000" w:rsidP="00000000" w:rsidRDefault="00000000" w:rsidRPr="00000000" w14:paraId="00000080">
      <w:pPr>
        <w:ind w:left="0" w:firstLine="0"/>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81">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Nivel “Aire Envolvente”</w:t>
      </w:r>
    </w:p>
    <w:p w:rsidR="00000000" w:rsidDel="00000000" w:rsidP="00000000" w:rsidRDefault="00000000" w:rsidRPr="00000000" w14:paraId="00000082">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En lo más alto de las Montañas Celestiales, los jugadores se embarcarán en un viaje fascinante para recolectar la esencia del Aire Envolvente, un elemento esencial para la generación de energía renovable. En este nivel, el viento será su aliado y la agilidad será clave para conquistar las alturas.</w:t>
      </w:r>
    </w:p>
    <w:p w:rsidR="00000000" w:rsidDel="00000000" w:rsidP="00000000" w:rsidRDefault="00000000" w:rsidRPr="00000000" w14:paraId="00000083">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Las Montañas Celestiales son una región asombrosa y enigmática, caracterizada por majestuosas montañas y corrientes de aire que fluyen libremente. Aquí, el viento lleva consigo la energía que alimenta la tierra y el cielo.</w:t>
      </w:r>
    </w:p>
    <w:p w:rsidR="00000000" w:rsidDel="00000000" w:rsidP="00000000" w:rsidRDefault="00000000" w:rsidRPr="00000000" w14:paraId="00000084">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5">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6">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7">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8">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9">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A">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B">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C">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Controles:</w:t>
      </w:r>
    </w:p>
    <w:p w:rsidR="00000000" w:rsidDel="00000000" w:rsidP="00000000" w:rsidRDefault="00000000" w:rsidRPr="00000000" w14:paraId="0000008D">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8E">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Flechas de dirección o teclas WASD: Mover al aventurero.</w:t>
      </w:r>
    </w:p>
    <w:p w:rsidR="00000000" w:rsidDel="00000000" w:rsidP="00000000" w:rsidRDefault="00000000" w:rsidRPr="00000000" w14:paraId="0000008F">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Barra espaciadora: Saltar.</w:t>
      </w:r>
    </w:p>
    <w:p w:rsidR="00000000" w:rsidDel="00000000" w:rsidP="00000000" w:rsidRDefault="00000000" w:rsidRPr="00000000" w14:paraId="00000090">
      <w:pPr>
        <w:ind w:left="0" w:firstLine="0"/>
        <w:rPr>
          <w:rFonts w:ascii="Arial" w:cs="Arial" w:eastAsia="Arial" w:hAnsi="Arial"/>
          <w:color w:val="2f5496"/>
        </w:rPr>
      </w:pPr>
      <w:r w:rsidDel="00000000" w:rsidR="00000000" w:rsidRPr="00000000">
        <w:rPr>
          <w:rFonts w:ascii="Arial" w:cs="Arial" w:eastAsia="Arial" w:hAnsi="Arial"/>
          <w:color w:val="2f5496"/>
          <w:rtl w:val="0"/>
        </w:rPr>
        <w:t xml:space="preserve">Tecla Esc: Abrir el menú de pausa y opciones.</w:t>
      </w:r>
    </w:p>
    <w:p w:rsidR="00000000" w:rsidDel="00000000" w:rsidP="00000000" w:rsidRDefault="00000000" w:rsidRPr="00000000" w14:paraId="00000091">
      <w:pPr>
        <w:ind w:left="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92">
      <w:pPr>
        <w:ind w:left="0" w:firstLine="0"/>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93">
      <w:pPr>
        <w:ind w:left="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Diseño:</w:t>
      </w:r>
    </w:p>
    <w:p w:rsidR="00000000" w:rsidDel="00000000" w:rsidP="00000000" w:rsidRDefault="00000000" w:rsidRPr="00000000" w14:paraId="00000094">
      <w:pPr>
        <w:ind w:left="720" w:firstLine="0"/>
        <w:rPr>
          <w:rFonts w:ascii="Arial" w:cs="Arial" w:eastAsia="Arial" w:hAnsi="Arial"/>
          <w:color w:val="2f5496"/>
        </w:rPr>
      </w:pPr>
      <w:r w:rsidDel="00000000" w:rsidR="00000000" w:rsidRPr="00000000">
        <w:rPr>
          <w:rFonts w:ascii="Arial" w:cs="Arial" w:eastAsia="Arial" w:hAnsi="Arial"/>
          <w:b w:val="1"/>
          <w:color w:val="2f5496"/>
          <w:rtl w:val="0"/>
        </w:rPr>
        <w:t xml:space="preserve">Definición del diseño del videojuego:</w:t>
      </w:r>
      <w:r w:rsidDel="00000000" w:rsidR="00000000" w:rsidRPr="00000000">
        <w:rPr>
          <w:rFonts w:ascii="Arial" w:cs="Arial" w:eastAsia="Arial" w:hAnsi="Arial"/>
          <w:color w:val="2f5496"/>
          <w:rtl w:val="0"/>
        </w:rPr>
        <w:t xml:space="preserve"> </w:t>
      </w:r>
    </w:p>
    <w:p w:rsidR="00000000" w:rsidDel="00000000" w:rsidP="00000000" w:rsidRDefault="00000000" w:rsidRPr="00000000" w14:paraId="00000095">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Técnicas de gamificación:</w:t>
      </w:r>
    </w:p>
    <w:p w:rsidR="00000000" w:rsidDel="00000000" w:rsidP="00000000" w:rsidRDefault="00000000" w:rsidRPr="00000000" w14:paraId="00000096">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Flujo del videojuego: </w:t>
      </w:r>
    </w:p>
    <w:p w:rsidR="00000000" w:rsidDel="00000000" w:rsidP="00000000" w:rsidRDefault="00000000" w:rsidRPr="00000000" w14:paraId="00000097">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El diseño:</w:t>
      </w:r>
    </w:p>
    <w:p w:rsidR="00000000" w:rsidDel="00000000" w:rsidP="00000000" w:rsidRDefault="00000000" w:rsidRPr="00000000" w14:paraId="00000098">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Nos emociona presentarles un desafío único y apasionante para que juntos creemos un videojuego que trascienda la diversión y transmita un mensaje poderoso sobre la importancia de la energía renovable y la protección del medio ambiente. El proyecto en cuestión, “EcoPower: Guardianes de la Naturaleza”, se centrará en la misión de recolectar y preservar los recursos naturales clave que impulsan la generación de energía limpia y sostenible.</w:t>
      </w:r>
    </w:p>
    <w:p w:rsidR="00000000" w:rsidDel="00000000" w:rsidP="00000000" w:rsidRDefault="00000000" w:rsidRPr="00000000" w14:paraId="00000099">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9A">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Técnicas de gamificación:</w:t>
      </w:r>
    </w:p>
    <w:p w:rsidR="00000000" w:rsidDel="00000000" w:rsidP="00000000" w:rsidRDefault="00000000" w:rsidRPr="00000000" w14:paraId="0000009B">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Para hacer que la experiencia de juego sea más adictiva y motivadora, se aplicarán diversas técnicas de gamificación, entre las que se incluyen:</w:t>
      </w:r>
    </w:p>
    <w:p w:rsidR="00000000" w:rsidDel="00000000" w:rsidP="00000000" w:rsidRDefault="00000000" w:rsidRPr="00000000" w14:paraId="0000009C">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9D">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Sistema de recompensas: El juego ofrecerá recompensas atractivas, como poderosas habilidades, mejoras y elementos estéticos, a medida que el jugador avanza y recolecta más focos.</w:t>
      </w:r>
    </w:p>
    <w:p w:rsidR="00000000" w:rsidDel="00000000" w:rsidP="00000000" w:rsidRDefault="00000000" w:rsidRPr="00000000" w14:paraId="0000009E">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Logros y desafíos: Se establecerán logros y desafíos dentro del juego, como </w:t>
      </w:r>
      <w:r w:rsidDel="00000000" w:rsidR="00000000" w:rsidRPr="00000000">
        <w:rPr>
          <w:rFonts w:ascii="Arial" w:cs="Arial" w:eastAsia="Arial" w:hAnsi="Arial"/>
          <w:b w:val="1"/>
          <w:color w:val="2f5496"/>
          <w:rtl w:val="0"/>
        </w:rPr>
        <w:t xml:space="preserve">“Cristales de Sol”</w:t>
      </w:r>
      <w:r w:rsidDel="00000000" w:rsidR="00000000" w:rsidRPr="00000000">
        <w:rPr>
          <w:rFonts w:ascii="Arial" w:cs="Arial" w:eastAsia="Arial" w:hAnsi="Arial"/>
          <w:color w:val="2f5496"/>
          <w:rtl w:val="0"/>
        </w:rPr>
        <w:t xml:space="preserve"> por recolectar todos los Elementos del nivel del desierto Encantado, para incentivar la exploración y el rendimiento excepcional.</w:t>
      </w:r>
    </w:p>
    <w:p w:rsidR="00000000" w:rsidDel="00000000" w:rsidP="00000000" w:rsidRDefault="00000000" w:rsidRPr="00000000" w14:paraId="0000009F">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Progresión del personaje: El protagonista podrá mejorar sus habilidades y estadísticas a medida que avanza, lo que crea un sentido de crecimiento y desarrollo personal para el jugador.</w:t>
      </w:r>
    </w:p>
    <w:p w:rsidR="00000000" w:rsidDel="00000000" w:rsidP="00000000" w:rsidRDefault="00000000" w:rsidRPr="00000000" w14:paraId="000000A0">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Elementos ocultos: Se colocarán elementos y secretos ocultos en los niveles para fomentar la exploración y mantener el interés del jugador en descubrir todos los rincones del mundo del juego.</w:t>
      </w:r>
    </w:p>
    <w:p w:rsidR="00000000" w:rsidDel="00000000" w:rsidP="00000000" w:rsidRDefault="00000000" w:rsidRPr="00000000" w14:paraId="000000A1">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Flujo del videojuego:</w:t>
      </w:r>
    </w:p>
    <w:p w:rsidR="00000000" w:rsidDel="00000000" w:rsidP="00000000" w:rsidRDefault="00000000" w:rsidRPr="00000000" w14:paraId="000000A2">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El flujo del juego está diseñado para mantener un ritmo emocionante y envolvente, equilibrando la dificultad y la progresión para que el jugador se sienta desafiado pero no frustrado. Aquí está un esquema general del flujo del videojuego:</w:t>
      </w:r>
    </w:p>
    <w:p w:rsidR="00000000" w:rsidDel="00000000" w:rsidP="00000000" w:rsidRDefault="00000000" w:rsidRPr="00000000" w14:paraId="000000A3">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A4">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Introducción: se centrará en la misión de recolectar y preservar los recursos naturales clave que impulsan la generación de energía limpia y sostenible.</w:t>
      </w:r>
    </w:p>
    <w:p w:rsidR="00000000" w:rsidDel="00000000" w:rsidP="00000000" w:rsidRDefault="00000000" w:rsidRPr="00000000" w14:paraId="000000A5">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Niveles iniciales: Los primeros niveles sirven como tutorial para familiarizar al jugador con los controles, la mecánica básica y la recolección de elementos.</w:t>
      </w:r>
    </w:p>
    <w:p w:rsidR="00000000" w:rsidDel="00000000" w:rsidP="00000000" w:rsidRDefault="00000000" w:rsidRPr="00000000" w14:paraId="000000A6">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Aumento de la dificultad: Con cada nivel, la complejidad de los desafíos y los enemigos aumenta, lo que requiere que el jugador utilice sus habilidades y recursos de manera más estratégica.</w:t>
      </w:r>
    </w:p>
    <w:p w:rsidR="00000000" w:rsidDel="00000000" w:rsidP="00000000" w:rsidRDefault="00000000" w:rsidRPr="00000000" w14:paraId="000000A7">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Puntos culminantes: A lo largo del juego, se presentarán momentos de mayor intensidad, como enfrentamientos contra jefes poderosos o niveles con mecánicas únicas y desafiantes.</w:t>
      </w:r>
    </w:p>
    <w:p w:rsidR="00000000" w:rsidDel="00000000" w:rsidP="00000000" w:rsidRDefault="00000000" w:rsidRPr="00000000" w14:paraId="000000A8">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Climax y resolución: El juego alcanzará su punto culminante en la batalla final para restaurar completamente la luz, dando paso a una resolución emocionante y satisfactoria para la trama.</w:t>
      </w:r>
    </w:p>
    <w:p w:rsidR="00000000" w:rsidDel="00000000" w:rsidP="00000000" w:rsidRDefault="00000000" w:rsidRPr="00000000" w14:paraId="000000A9">
      <w:pPr>
        <w:ind w:left="720" w:firstLine="0"/>
        <w:rPr>
          <w:rFonts w:ascii="Arial" w:cs="Arial" w:eastAsia="Arial" w:hAnsi="Arial"/>
          <w:color w:val="2f5496"/>
        </w:rPr>
      </w:pPr>
      <w:r w:rsidDel="00000000" w:rsidR="00000000" w:rsidRPr="00000000">
        <w:rPr>
          <w:rFonts w:ascii="Arial" w:cs="Arial" w:eastAsia="Arial" w:hAnsi="Arial"/>
          <w:color w:val="2f5496"/>
          <w:rtl w:val="0"/>
        </w:rPr>
        <w:t xml:space="preserve">El flujo del videojuego busca mantener al jugador comprometido y emocionado en cada etapa del juego, ofreciendo una experiencia de juego gratificante y memorable desde el inicio hasta el final.</w:t>
      </w:r>
    </w:p>
    <w:p w:rsidR="00000000" w:rsidDel="00000000" w:rsidP="00000000" w:rsidRDefault="00000000" w:rsidRPr="00000000" w14:paraId="000000AA">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AB">
      <w:pPr>
        <w:rPr>
          <w:rFonts w:ascii="Arial" w:cs="Arial" w:eastAsia="Arial" w:hAnsi="Arial"/>
          <w:b w:val="1"/>
          <w:color w:val="2f5496"/>
        </w:rPr>
      </w:pPr>
      <w:r w:rsidDel="00000000" w:rsidR="00000000" w:rsidRPr="00000000">
        <w:rPr>
          <w:rFonts w:ascii="Arial" w:cs="Arial" w:eastAsia="Arial" w:hAnsi="Arial"/>
          <w:b w:val="1"/>
          <w:color w:val="2f5496"/>
          <w:rtl w:val="0"/>
        </w:rPr>
        <w:t xml:space="preserve">Interfaces de usuario</w:t>
      </w:r>
    </w:p>
    <w:p w:rsidR="00000000" w:rsidDel="00000000" w:rsidP="00000000" w:rsidRDefault="00000000" w:rsidRPr="00000000" w14:paraId="000000AC">
      <w:pPr>
        <w:ind w:firstLine="720"/>
        <w:rPr>
          <w:rFonts w:ascii="Arial" w:cs="Arial" w:eastAsia="Arial" w:hAnsi="Arial"/>
          <w:b w:val="1"/>
          <w:color w:val="5665ac"/>
        </w:rPr>
      </w:pPr>
      <w:r w:rsidDel="00000000" w:rsidR="00000000" w:rsidRPr="00000000">
        <w:rPr>
          <w:rFonts w:ascii="Arial" w:cs="Arial" w:eastAsia="Arial" w:hAnsi="Arial"/>
          <w:b w:val="1"/>
          <w:color w:val="5665ac"/>
          <w:rtl w:val="0"/>
        </w:rPr>
        <w:t xml:space="preserve">Storyboard</w:t>
      </w:r>
    </w:p>
    <w:p w:rsidR="00000000" w:rsidDel="00000000" w:rsidP="00000000" w:rsidRDefault="00000000" w:rsidRPr="00000000" w14:paraId="000000AD">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AE">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AF">
      <w:pPr>
        <w:rPr>
          <w:rFonts w:ascii="Arial" w:cs="Arial" w:eastAsia="Arial" w:hAnsi="Arial"/>
          <w:b w:val="1"/>
          <w:color w:val="5665ac"/>
        </w:rPr>
      </w:pPr>
      <w:r w:rsidDel="00000000" w:rsidR="00000000" w:rsidRPr="00000000">
        <w:rPr>
          <w:rFonts w:ascii="Arial" w:cs="Arial" w:eastAsia="Arial" w:hAnsi="Arial"/>
          <w:b w:val="1"/>
          <w:color w:val="5665ac"/>
          <w:rtl w:val="0"/>
        </w:rPr>
        <w:t xml:space="preserve">Bibliografía</w:t>
      </w:r>
    </w:p>
    <w:p w:rsidR="00000000" w:rsidDel="00000000" w:rsidP="00000000" w:rsidRDefault="00000000" w:rsidRPr="00000000" w14:paraId="000000B0">
      <w:pPr>
        <w:spacing w:after="240" w:before="240" w:lineRule="auto"/>
        <w:rPr>
          <w:rFonts w:ascii="Arial" w:cs="Arial" w:eastAsia="Arial" w:hAnsi="Arial"/>
          <w:color w:val="1155cc"/>
          <w:u w:val="single"/>
        </w:rPr>
      </w:pPr>
      <w:r w:rsidDel="00000000" w:rsidR="00000000" w:rsidRPr="00000000">
        <w:rPr>
          <w:rFonts w:ascii="Arial" w:cs="Arial" w:eastAsia="Arial" w:hAnsi="Arial"/>
          <w:color w:val="2f5496"/>
          <w:rtl w:val="0"/>
        </w:rPr>
        <w:t xml:space="preserve">Unity. (s. f.). Game design document (GDD) template.</w:t>
      </w:r>
      <w:hyperlink r:id="rId10">
        <w:r w:rsidDel="00000000" w:rsidR="00000000" w:rsidRPr="00000000">
          <w:rPr>
            <w:rFonts w:ascii="Arial" w:cs="Arial" w:eastAsia="Arial" w:hAnsi="Arial"/>
            <w:color w:val="2f5496"/>
            <w:rtl w:val="0"/>
          </w:rPr>
          <w:t xml:space="preserve"> </w:t>
        </w:r>
      </w:hyperlink>
      <w:hyperlink r:id="rId11">
        <w:r w:rsidDel="00000000" w:rsidR="00000000" w:rsidRPr="00000000">
          <w:rPr>
            <w:rFonts w:ascii="Arial" w:cs="Arial" w:eastAsia="Arial" w:hAnsi="Arial"/>
            <w:color w:val="1155cc"/>
            <w:u w:val="single"/>
            <w:rtl w:val="0"/>
          </w:rPr>
          <w:t xml:space="preserve">https://acortar.link/3tl9Ay</w:t>
        </w:r>
      </w:hyperlink>
      <w:r w:rsidDel="00000000" w:rsidR="00000000" w:rsidRPr="00000000">
        <w:rPr>
          <w:rtl w:val="0"/>
        </w:rPr>
      </w:r>
    </w:p>
    <w:p w:rsidR="00000000" w:rsidDel="00000000" w:rsidP="00000000" w:rsidRDefault="00000000" w:rsidRPr="00000000" w14:paraId="000000B1">
      <w:pPr>
        <w:rPr>
          <w:rFonts w:ascii="Arial" w:cs="Arial" w:eastAsia="Arial" w:hAnsi="Arial"/>
          <w:color w:val="2f5496"/>
        </w:rPr>
      </w:pP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-1084893</wp:posOffset>
          </wp:positionH>
          <wp:positionV relativeFrom="paragraph">
            <wp:posOffset>-19045</wp:posOffset>
          </wp:positionV>
          <wp:extent cx="7785286" cy="650887"/>
          <wp:effectExtent b="0" l="0" r="0" t="0"/>
          <wp:wrapNone/>
          <wp:docPr id="2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85286" cy="65088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114300" distT="114300" distL="114300" distR="114300" hidden="0" layoutInCell="1" locked="0" relativeHeight="0" simplePos="0">
          <wp:simplePos x="0" y="0"/>
          <wp:positionH relativeFrom="page">
            <wp:posOffset>3226621</wp:posOffset>
          </wp:positionH>
          <wp:positionV relativeFrom="page">
            <wp:posOffset>1905</wp:posOffset>
          </wp:positionV>
          <wp:extent cx="4559114" cy="897890"/>
          <wp:effectExtent b="0" l="0" r="0" t="0"/>
          <wp:wrapNone/>
          <wp:docPr id="24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559114" cy="897890"/>
                  </a:xfrm>
                  <a:prstGeom prst="rect"/>
                  <a:ln/>
                </pic:spPr>
              </pic:pic>
            </a:graphicData>
          </a:graphic>
        </wp:anchor>
      </w:drawing>
    </w:r>
    <w:r w:rsidDel="00000000" w:rsidR="00000000" w:rsidRPr="00000000">
      <w:rPr>
        <w:rtl w:val="0"/>
      </w:rPr>
      <w:t xml:space="preserve">                                                                                                                                    Logo Todos a la U</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-1080130</wp:posOffset>
          </wp:positionH>
          <wp:positionV relativeFrom="paragraph">
            <wp:posOffset>-450210</wp:posOffset>
          </wp:positionV>
          <wp:extent cx="4410075" cy="714375"/>
          <wp:effectExtent b="0" l="0" r="0" t="0"/>
          <wp:wrapNone/>
          <wp:docPr id="240"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410075"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612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612ED"/>
  </w:style>
  <w:style w:type="paragraph" w:styleId="Piedepgina">
    <w:name w:val="footer"/>
    <w:basedOn w:val="Normal"/>
    <w:link w:val="PiedepginaCar"/>
    <w:uiPriority w:val="99"/>
    <w:unhideWhenUsed w:val="1"/>
    <w:rsid w:val="003612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612E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ortar.link/3tl9Ay" TargetMode="External"/><Relationship Id="rId10" Type="http://schemas.openxmlformats.org/officeDocument/2006/relationships/hyperlink" Target="https://acortar.link/3tl9Ay"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gVLlkpwBZJNDlOaqZnHi5nnGg==">CgMxLjA4AHIhMWZNVXRQN1FmcjBVYzB1aUhZcmlzWC1fcmsyZW9QNjk2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2023-03-16T16:53:00Z</dcterms:created>
  <dc:creator>sebastianmesailustracion@gmail.com</dc:creator>
</cp:coreProperties>
</file>