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Activitat documentació i estimació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Feu un recopilatori de fonts d’informació que poden ser d’utilitat a l’hora de crear el vostre videojoc (videos, webs i documentació). Cal posar el link al recurs i explicar quina informació pot aportar al projecte.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Exemple: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Títol: HOW TO DO TOP-DOWN GAME MOVEMENT IN GODOT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Url : </w:t>
      </w:r>
      <w:hyperlink r:id="rId6">
        <w:r w:rsidDel="00000000" w:rsidR="00000000" w:rsidRPr="00000000">
          <w:rPr>
            <w:i w:val="1"/>
            <w:color w:val="666666"/>
            <w:u w:val="single"/>
            <w:rtl w:val="0"/>
          </w:rPr>
          <w:t xml:space="preserve">https://www.gdquest.com/tutorial/godot/2d/top-down-movement/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Funció: Aprendre a programar un moviment top-down similar a Undertale.</w:t>
      </w:r>
    </w:p>
    <w:p w:rsidR="00000000" w:rsidDel="00000000" w:rsidP="00000000" w:rsidRDefault="00000000" w:rsidRPr="00000000" w14:paraId="00000009">
      <w:pPr>
        <w:ind w:left="0" w:firstLine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dquest.com/tutorial/godot/2d/top-down-mov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