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31" w:rsidRDefault="00F9537F" w:rsidP="00F9537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9537F">
        <w:rPr>
          <w:rFonts w:ascii="微软雅黑" w:eastAsia="微软雅黑" w:hAnsi="微软雅黑" w:hint="eastAsia"/>
          <w:b/>
          <w:sz w:val="32"/>
          <w:szCs w:val="32"/>
        </w:rPr>
        <w:t>平台化</w:t>
      </w:r>
      <w:r w:rsidRPr="00F9537F">
        <w:rPr>
          <w:rFonts w:ascii="微软雅黑" w:eastAsia="微软雅黑" w:hAnsi="微软雅黑"/>
          <w:b/>
          <w:sz w:val="32"/>
          <w:szCs w:val="32"/>
        </w:rPr>
        <w:t>基础模块对应布局</w:t>
      </w:r>
      <w:r w:rsidRPr="00F9537F">
        <w:rPr>
          <w:rFonts w:ascii="微软雅黑" w:eastAsia="微软雅黑" w:hAnsi="微软雅黑" w:hint="eastAsia"/>
          <w:b/>
          <w:sz w:val="32"/>
          <w:szCs w:val="32"/>
        </w:rPr>
        <w:t>规则</w:t>
      </w:r>
    </w:p>
    <w:p w:rsidR="00F9537F" w:rsidRDefault="00F9537F" w:rsidP="00F9537F">
      <w:pPr>
        <w:jc w:val="left"/>
        <w:rPr>
          <w:rFonts w:ascii="微软雅黑" w:eastAsia="微软雅黑" w:hAnsi="微软雅黑"/>
          <w:sz w:val="24"/>
          <w:szCs w:val="24"/>
        </w:rPr>
      </w:pPr>
      <w:r w:rsidRPr="00F9537F">
        <w:rPr>
          <w:rFonts w:ascii="微软雅黑" w:eastAsia="微软雅黑" w:hAnsi="微软雅黑" w:hint="eastAsia"/>
          <w:sz w:val="24"/>
          <w:szCs w:val="24"/>
        </w:rPr>
        <w:t>平台化</w:t>
      </w:r>
      <w:r w:rsidRPr="00F9537F">
        <w:rPr>
          <w:rFonts w:ascii="微软雅黑" w:eastAsia="微软雅黑" w:hAnsi="微软雅黑"/>
          <w:sz w:val="24"/>
          <w:szCs w:val="24"/>
        </w:rPr>
        <w:t>一起店铺装修过程中涉及到布局添加和模块添加，其适用关系如下：</w:t>
      </w:r>
    </w:p>
    <w:p w:rsidR="00F9537F" w:rsidRDefault="00F9537F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自定义模块</w:t>
      </w:r>
      <w:r>
        <w:rPr>
          <w:rFonts w:ascii="微软雅黑" w:eastAsia="微软雅黑" w:hAnsi="微软雅黑"/>
          <w:sz w:val="24"/>
          <w:szCs w:val="24"/>
        </w:rPr>
        <w:t>—适用于所有布局；</w:t>
      </w:r>
    </w:p>
    <w:p w:rsidR="00F9537F" w:rsidRDefault="00F9537F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倒计时</w:t>
      </w:r>
      <w:r>
        <w:rPr>
          <w:rFonts w:ascii="微软雅黑" w:eastAsia="微软雅黑" w:hAnsi="微软雅黑"/>
          <w:sz w:val="24"/>
          <w:szCs w:val="24"/>
        </w:rPr>
        <w:t>模块—适用于</w:t>
      </w:r>
      <w:r w:rsidR="009A4540">
        <w:rPr>
          <w:rFonts w:ascii="微软雅黑" w:eastAsia="微软雅黑" w:hAnsi="微软雅黑" w:hint="eastAsia"/>
          <w:sz w:val="24"/>
          <w:szCs w:val="24"/>
        </w:rPr>
        <w:t>990的</w:t>
      </w:r>
      <w:r w:rsidR="009A4540">
        <w:rPr>
          <w:rFonts w:ascii="微软雅黑" w:eastAsia="微软雅黑" w:hAnsi="微软雅黑"/>
          <w:sz w:val="24"/>
          <w:szCs w:val="24"/>
        </w:rPr>
        <w:t>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优惠券</w:t>
      </w:r>
      <w:r>
        <w:rPr>
          <w:rFonts w:ascii="微软雅黑" w:eastAsia="微软雅黑" w:hAnsi="微软雅黑"/>
          <w:sz w:val="24"/>
          <w:szCs w:val="24"/>
        </w:rPr>
        <w:t>模块—适用于所有布局</w:t>
      </w:r>
      <w:r w:rsidR="000C302B">
        <w:rPr>
          <w:rFonts w:ascii="微软雅黑" w:eastAsia="微软雅黑" w:hAnsi="微软雅黑" w:hint="eastAsia"/>
          <w:sz w:val="24"/>
          <w:szCs w:val="24"/>
        </w:rPr>
        <w:t>(除通栏外)</w:t>
      </w:r>
      <w:r>
        <w:rPr>
          <w:rFonts w:ascii="微软雅黑" w:eastAsia="微软雅黑" w:hAnsi="微软雅黑"/>
          <w:sz w:val="24"/>
          <w:szCs w:val="24"/>
        </w:rPr>
        <w:t>，取决于图片大小；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店内</w:t>
      </w:r>
      <w:r>
        <w:rPr>
          <w:rFonts w:ascii="微软雅黑" w:eastAsia="微软雅黑" w:hAnsi="微软雅黑"/>
          <w:sz w:val="24"/>
          <w:szCs w:val="24"/>
        </w:rPr>
        <w:t>搜索模块—适用于</w:t>
      </w:r>
      <w:r>
        <w:rPr>
          <w:rFonts w:ascii="微软雅黑" w:eastAsia="微软雅黑" w:hAnsi="微软雅黑" w:hint="eastAsia"/>
          <w:sz w:val="24"/>
          <w:szCs w:val="24"/>
        </w:rPr>
        <w:t>990的</w:t>
      </w:r>
      <w:r>
        <w:rPr>
          <w:rFonts w:ascii="微软雅黑" w:eastAsia="微软雅黑" w:hAnsi="微软雅黑"/>
          <w:sz w:val="24"/>
          <w:szCs w:val="24"/>
        </w:rPr>
        <w:t>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</w:t>
      </w:r>
      <w:r>
        <w:rPr>
          <w:rFonts w:ascii="微软雅黑" w:eastAsia="微软雅黑" w:hAnsi="微软雅黑"/>
          <w:sz w:val="24"/>
          <w:szCs w:val="24"/>
        </w:rPr>
        <w:t>模块—适用于</w:t>
      </w:r>
      <w:r>
        <w:rPr>
          <w:rFonts w:ascii="微软雅黑" w:eastAsia="微软雅黑" w:hAnsi="微软雅黑" w:hint="eastAsia"/>
          <w:sz w:val="24"/>
          <w:szCs w:val="24"/>
        </w:rPr>
        <w:t>240、490、740、990的</w:t>
      </w:r>
      <w:r>
        <w:rPr>
          <w:rFonts w:ascii="微软雅黑" w:eastAsia="微软雅黑" w:hAnsi="微软雅黑"/>
          <w:sz w:val="24"/>
          <w:szCs w:val="24"/>
        </w:rPr>
        <w:t>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图片轮播</w:t>
      </w:r>
      <w:r>
        <w:rPr>
          <w:rFonts w:ascii="微软雅黑" w:eastAsia="微软雅黑" w:hAnsi="微软雅黑"/>
          <w:sz w:val="24"/>
          <w:szCs w:val="24"/>
        </w:rPr>
        <w:t>模块—适用于所有布局，取决于图片大小；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广告位</w:t>
      </w:r>
      <w:r>
        <w:rPr>
          <w:rFonts w:ascii="微软雅黑" w:eastAsia="微软雅黑" w:hAnsi="微软雅黑"/>
          <w:sz w:val="24"/>
          <w:szCs w:val="24"/>
        </w:rPr>
        <w:t>模块—适用于所有布局，取决于图片大小；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商品分类</w:t>
      </w:r>
      <w:r>
        <w:rPr>
          <w:rFonts w:ascii="微软雅黑" w:eastAsia="微软雅黑" w:hAnsi="微软雅黑"/>
          <w:sz w:val="24"/>
          <w:szCs w:val="24"/>
        </w:rPr>
        <w:t>模块—适用于</w:t>
      </w:r>
      <w:r>
        <w:rPr>
          <w:rFonts w:ascii="微软雅黑" w:eastAsia="微软雅黑" w:hAnsi="微软雅黑" w:hint="eastAsia"/>
          <w:sz w:val="24"/>
          <w:szCs w:val="24"/>
        </w:rPr>
        <w:t>240的</w:t>
      </w:r>
      <w:r>
        <w:rPr>
          <w:rFonts w:ascii="微软雅黑" w:eastAsia="微软雅黑" w:hAnsi="微软雅黑"/>
          <w:sz w:val="24"/>
          <w:szCs w:val="24"/>
        </w:rPr>
        <w:t>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排行榜</w:t>
      </w:r>
      <w:r>
        <w:rPr>
          <w:rFonts w:ascii="微软雅黑" w:eastAsia="微软雅黑" w:hAnsi="微软雅黑"/>
          <w:sz w:val="24"/>
          <w:szCs w:val="24"/>
        </w:rPr>
        <w:t>模块—适用于</w:t>
      </w:r>
      <w:r>
        <w:rPr>
          <w:rFonts w:ascii="微软雅黑" w:eastAsia="微软雅黑" w:hAnsi="微软雅黑" w:hint="eastAsia"/>
          <w:sz w:val="24"/>
          <w:szCs w:val="24"/>
        </w:rPr>
        <w:t>240的</w:t>
      </w:r>
      <w:r>
        <w:rPr>
          <w:rFonts w:ascii="微软雅黑" w:eastAsia="微软雅黑" w:hAnsi="微软雅黑"/>
          <w:sz w:val="24"/>
          <w:szCs w:val="24"/>
        </w:rPr>
        <w:t>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侧导航</w:t>
      </w:r>
      <w:r>
        <w:rPr>
          <w:rFonts w:ascii="微软雅黑" w:eastAsia="微软雅黑" w:hAnsi="微软雅黑"/>
          <w:sz w:val="24"/>
          <w:szCs w:val="24"/>
        </w:rPr>
        <w:t>模块—只适用于</w:t>
      </w:r>
      <w:r>
        <w:rPr>
          <w:rFonts w:ascii="微软雅黑" w:eastAsia="微软雅黑" w:hAnsi="微软雅黑" w:hint="eastAsia"/>
          <w:sz w:val="24"/>
          <w:szCs w:val="24"/>
        </w:rPr>
        <w:t>990的</w:t>
      </w:r>
      <w:r>
        <w:rPr>
          <w:rFonts w:ascii="微软雅黑" w:eastAsia="微软雅黑" w:hAnsi="微软雅黑"/>
          <w:sz w:val="24"/>
          <w:szCs w:val="24"/>
        </w:rPr>
        <w:t>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店铺简介模块</w:t>
      </w:r>
      <w:r>
        <w:rPr>
          <w:rFonts w:ascii="微软雅黑" w:eastAsia="微软雅黑" w:hAnsi="微软雅黑"/>
          <w:sz w:val="24"/>
          <w:szCs w:val="24"/>
        </w:rPr>
        <w:t>—适用于除通栏外其他所有布局；</w:t>
      </w:r>
    </w:p>
    <w:p w:rsidR="009A4540" w:rsidRDefault="009A4540" w:rsidP="00F9537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店铺公告</w:t>
      </w:r>
      <w:r>
        <w:rPr>
          <w:rFonts w:ascii="微软雅黑" w:eastAsia="微软雅黑" w:hAnsi="微软雅黑"/>
          <w:sz w:val="24"/>
          <w:szCs w:val="24"/>
        </w:rPr>
        <w:t>模块—适用于除通栏外其他所有布局；</w:t>
      </w:r>
    </w:p>
    <w:p w:rsidR="00C21E8A" w:rsidRPr="00C21E8A" w:rsidRDefault="00C21E8A" w:rsidP="00C21E8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</w:t>
      </w:r>
      <w:r>
        <w:rPr>
          <w:rFonts w:ascii="微软雅黑" w:eastAsia="微软雅黑" w:hAnsi="微软雅黑"/>
          <w:sz w:val="24"/>
          <w:szCs w:val="24"/>
        </w:rPr>
        <w:t>：店铺公共头部布局已定好，用户不可选择布局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直接添加模块即可。</w:t>
      </w:r>
      <w:bookmarkStart w:id="0" w:name="_GoBack"/>
      <w:bookmarkEnd w:id="0"/>
    </w:p>
    <w:sectPr w:rsidR="00C21E8A" w:rsidRPr="00C21E8A" w:rsidSect="00F3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A37" w:rsidRDefault="00B73A37" w:rsidP="00F9537F">
      <w:r>
        <w:separator/>
      </w:r>
    </w:p>
  </w:endnote>
  <w:endnote w:type="continuationSeparator" w:id="0">
    <w:p w:rsidR="00B73A37" w:rsidRDefault="00B73A37" w:rsidP="00F95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A37" w:rsidRDefault="00B73A37" w:rsidP="00F9537F">
      <w:r>
        <w:separator/>
      </w:r>
    </w:p>
  </w:footnote>
  <w:footnote w:type="continuationSeparator" w:id="0">
    <w:p w:rsidR="00B73A37" w:rsidRDefault="00B73A37" w:rsidP="00F95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7FDE"/>
    <w:multiLevelType w:val="hybridMultilevel"/>
    <w:tmpl w:val="560A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96ED0"/>
    <w:multiLevelType w:val="hybridMultilevel"/>
    <w:tmpl w:val="08586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722A4"/>
    <w:multiLevelType w:val="hybridMultilevel"/>
    <w:tmpl w:val="64882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D7B"/>
    <w:rsid w:val="00037F40"/>
    <w:rsid w:val="00056AF7"/>
    <w:rsid w:val="00077C7B"/>
    <w:rsid w:val="00080DF9"/>
    <w:rsid w:val="0008432E"/>
    <w:rsid w:val="000C302B"/>
    <w:rsid w:val="000D5EB1"/>
    <w:rsid w:val="000E64DB"/>
    <w:rsid w:val="000F45AC"/>
    <w:rsid w:val="000F7100"/>
    <w:rsid w:val="00120888"/>
    <w:rsid w:val="00125678"/>
    <w:rsid w:val="001520BE"/>
    <w:rsid w:val="00157553"/>
    <w:rsid w:val="001725C8"/>
    <w:rsid w:val="001762D2"/>
    <w:rsid w:val="001828B0"/>
    <w:rsid w:val="00196C0C"/>
    <w:rsid w:val="0019793D"/>
    <w:rsid w:val="001A5B90"/>
    <w:rsid w:val="001B4C1D"/>
    <w:rsid w:val="001B71AF"/>
    <w:rsid w:val="001B7D62"/>
    <w:rsid w:val="001B7E68"/>
    <w:rsid w:val="001C7F25"/>
    <w:rsid w:val="001E582C"/>
    <w:rsid w:val="001F0889"/>
    <w:rsid w:val="001F2C93"/>
    <w:rsid w:val="002029EE"/>
    <w:rsid w:val="00203C75"/>
    <w:rsid w:val="00205ADF"/>
    <w:rsid w:val="002070B3"/>
    <w:rsid w:val="0021165C"/>
    <w:rsid w:val="002461ED"/>
    <w:rsid w:val="002615FE"/>
    <w:rsid w:val="00272C98"/>
    <w:rsid w:val="002829A9"/>
    <w:rsid w:val="00285418"/>
    <w:rsid w:val="00291659"/>
    <w:rsid w:val="00296A58"/>
    <w:rsid w:val="002A2BC9"/>
    <w:rsid w:val="002A462C"/>
    <w:rsid w:val="002A6F00"/>
    <w:rsid w:val="002B7DDD"/>
    <w:rsid w:val="002C59AD"/>
    <w:rsid w:val="002C7BA9"/>
    <w:rsid w:val="002D5EF9"/>
    <w:rsid w:val="002E3C49"/>
    <w:rsid w:val="00313DD0"/>
    <w:rsid w:val="00316969"/>
    <w:rsid w:val="00317377"/>
    <w:rsid w:val="003248B4"/>
    <w:rsid w:val="00332F02"/>
    <w:rsid w:val="00337AF1"/>
    <w:rsid w:val="00340AAC"/>
    <w:rsid w:val="00342649"/>
    <w:rsid w:val="0034620B"/>
    <w:rsid w:val="003469BD"/>
    <w:rsid w:val="00352B89"/>
    <w:rsid w:val="003531C9"/>
    <w:rsid w:val="0036752A"/>
    <w:rsid w:val="00384260"/>
    <w:rsid w:val="00392CC9"/>
    <w:rsid w:val="0039330F"/>
    <w:rsid w:val="003B0993"/>
    <w:rsid w:val="003B508A"/>
    <w:rsid w:val="003B7493"/>
    <w:rsid w:val="003C3FD5"/>
    <w:rsid w:val="003C4D7B"/>
    <w:rsid w:val="003D6016"/>
    <w:rsid w:val="003F537C"/>
    <w:rsid w:val="00403523"/>
    <w:rsid w:val="004053C6"/>
    <w:rsid w:val="00417D82"/>
    <w:rsid w:val="00421878"/>
    <w:rsid w:val="00422801"/>
    <w:rsid w:val="0044060D"/>
    <w:rsid w:val="0044571B"/>
    <w:rsid w:val="00480A22"/>
    <w:rsid w:val="004B689B"/>
    <w:rsid w:val="004D0379"/>
    <w:rsid w:val="004D3E04"/>
    <w:rsid w:val="004E4698"/>
    <w:rsid w:val="004E64FA"/>
    <w:rsid w:val="00504F3E"/>
    <w:rsid w:val="0051182F"/>
    <w:rsid w:val="00515ACA"/>
    <w:rsid w:val="005201EE"/>
    <w:rsid w:val="00526FE0"/>
    <w:rsid w:val="005303AC"/>
    <w:rsid w:val="005451F9"/>
    <w:rsid w:val="005477F5"/>
    <w:rsid w:val="005539DF"/>
    <w:rsid w:val="00557604"/>
    <w:rsid w:val="00560ECA"/>
    <w:rsid w:val="00571EBC"/>
    <w:rsid w:val="00575EF3"/>
    <w:rsid w:val="00584BBA"/>
    <w:rsid w:val="00587DF6"/>
    <w:rsid w:val="005B1B03"/>
    <w:rsid w:val="005B5499"/>
    <w:rsid w:val="005C5598"/>
    <w:rsid w:val="005C5619"/>
    <w:rsid w:val="005D68DF"/>
    <w:rsid w:val="005D69AE"/>
    <w:rsid w:val="005F041E"/>
    <w:rsid w:val="006003F0"/>
    <w:rsid w:val="006018A6"/>
    <w:rsid w:val="0060476E"/>
    <w:rsid w:val="00617524"/>
    <w:rsid w:val="00655CFA"/>
    <w:rsid w:val="006671E1"/>
    <w:rsid w:val="00675269"/>
    <w:rsid w:val="00677ACC"/>
    <w:rsid w:val="006863BC"/>
    <w:rsid w:val="0069148E"/>
    <w:rsid w:val="00696E1B"/>
    <w:rsid w:val="006B34A7"/>
    <w:rsid w:val="006D409E"/>
    <w:rsid w:val="006D5E21"/>
    <w:rsid w:val="006E5654"/>
    <w:rsid w:val="006F64B0"/>
    <w:rsid w:val="00705F9E"/>
    <w:rsid w:val="00723B1A"/>
    <w:rsid w:val="00735EC7"/>
    <w:rsid w:val="00740924"/>
    <w:rsid w:val="00744A58"/>
    <w:rsid w:val="00765276"/>
    <w:rsid w:val="00765600"/>
    <w:rsid w:val="00767633"/>
    <w:rsid w:val="00780960"/>
    <w:rsid w:val="00790A9E"/>
    <w:rsid w:val="007A68F9"/>
    <w:rsid w:val="007B00C6"/>
    <w:rsid w:val="007B3479"/>
    <w:rsid w:val="007D0F0A"/>
    <w:rsid w:val="007D2FBB"/>
    <w:rsid w:val="007D7A9F"/>
    <w:rsid w:val="007E15DD"/>
    <w:rsid w:val="007E3C9D"/>
    <w:rsid w:val="007E6FDF"/>
    <w:rsid w:val="007E771E"/>
    <w:rsid w:val="007F378A"/>
    <w:rsid w:val="00824CC2"/>
    <w:rsid w:val="00826952"/>
    <w:rsid w:val="00840820"/>
    <w:rsid w:val="008416BB"/>
    <w:rsid w:val="00842082"/>
    <w:rsid w:val="0085387C"/>
    <w:rsid w:val="00863051"/>
    <w:rsid w:val="0086324D"/>
    <w:rsid w:val="008636AB"/>
    <w:rsid w:val="008715F3"/>
    <w:rsid w:val="008758DC"/>
    <w:rsid w:val="00877552"/>
    <w:rsid w:val="00891C5A"/>
    <w:rsid w:val="008A1D51"/>
    <w:rsid w:val="008B1C1B"/>
    <w:rsid w:val="008D2E6F"/>
    <w:rsid w:val="008D5E25"/>
    <w:rsid w:val="008E6921"/>
    <w:rsid w:val="008F7C7F"/>
    <w:rsid w:val="009030B7"/>
    <w:rsid w:val="00911A0F"/>
    <w:rsid w:val="0091366C"/>
    <w:rsid w:val="00915B7A"/>
    <w:rsid w:val="009319EB"/>
    <w:rsid w:val="00931B8C"/>
    <w:rsid w:val="00932C5F"/>
    <w:rsid w:val="009477F2"/>
    <w:rsid w:val="00961DB3"/>
    <w:rsid w:val="0097009D"/>
    <w:rsid w:val="0097220A"/>
    <w:rsid w:val="00984C33"/>
    <w:rsid w:val="0099077B"/>
    <w:rsid w:val="00990D91"/>
    <w:rsid w:val="009A4540"/>
    <w:rsid w:val="009B01CC"/>
    <w:rsid w:val="009B15D9"/>
    <w:rsid w:val="009D0B29"/>
    <w:rsid w:val="00A033C5"/>
    <w:rsid w:val="00A05825"/>
    <w:rsid w:val="00A144A0"/>
    <w:rsid w:val="00A37389"/>
    <w:rsid w:val="00A73D99"/>
    <w:rsid w:val="00A80347"/>
    <w:rsid w:val="00A90CF2"/>
    <w:rsid w:val="00AA0493"/>
    <w:rsid w:val="00AB0A7B"/>
    <w:rsid w:val="00AB2B59"/>
    <w:rsid w:val="00AD57F4"/>
    <w:rsid w:val="00AE5FC3"/>
    <w:rsid w:val="00AF4203"/>
    <w:rsid w:val="00B05592"/>
    <w:rsid w:val="00B22D39"/>
    <w:rsid w:val="00B23D1B"/>
    <w:rsid w:val="00B345AA"/>
    <w:rsid w:val="00B35130"/>
    <w:rsid w:val="00B36B5E"/>
    <w:rsid w:val="00B41BB7"/>
    <w:rsid w:val="00B5575A"/>
    <w:rsid w:val="00B7326F"/>
    <w:rsid w:val="00B73A37"/>
    <w:rsid w:val="00B73A95"/>
    <w:rsid w:val="00B76B28"/>
    <w:rsid w:val="00B8263C"/>
    <w:rsid w:val="00B934A9"/>
    <w:rsid w:val="00BA2BB4"/>
    <w:rsid w:val="00BB1C8A"/>
    <w:rsid w:val="00BC2323"/>
    <w:rsid w:val="00BC476D"/>
    <w:rsid w:val="00BF4235"/>
    <w:rsid w:val="00BF5647"/>
    <w:rsid w:val="00C00C16"/>
    <w:rsid w:val="00C01700"/>
    <w:rsid w:val="00C168E3"/>
    <w:rsid w:val="00C21E8A"/>
    <w:rsid w:val="00C232A2"/>
    <w:rsid w:val="00C304BD"/>
    <w:rsid w:val="00C537F2"/>
    <w:rsid w:val="00C55336"/>
    <w:rsid w:val="00C5535E"/>
    <w:rsid w:val="00C575CA"/>
    <w:rsid w:val="00C609F0"/>
    <w:rsid w:val="00C83BD1"/>
    <w:rsid w:val="00C87188"/>
    <w:rsid w:val="00C90AA2"/>
    <w:rsid w:val="00CA13E5"/>
    <w:rsid w:val="00CB146F"/>
    <w:rsid w:val="00CB5776"/>
    <w:rsid w:val="00CD5C72"/>
    <w:rsid w:val="00CD60A6"/>
    <w:rsid w:val="00CE4949"/>
    <w:rsid w:val="00CF180C"/>
    <w:rsid w:val="00CF7304"/>
    <w:rsid w:val="00D16665"/>
    <w:rsid w:val="00D23A59"/>
    <w:rsid w:val="00D263E8"/>
    <w:rsid w:val="00D314F4"/>
    <w:rsid w:val="00D34FD1"/>
    <w:rsid w:val="00D503B9"/>
    <w:rsid w:val="00D60F9D"/>
    <w:rsid w:val="00D6292C"/>
    <w:rsid w:val="00D63526"/>
    <w:rsid w:val="00D647ED"/>
    <w:rsid w:val="00D8102A"/>
    <w:rsid w:val="00D81C19"/>
    <w:rsid w:val="00DB37F5"/>
    <w:rsid w:val="00DC53B5"/>
    <w:rsid w:val="00DC6EB2"/>
    <w:rsid w:val="00DD73A9"/>
    <w:rsid w:val="00DE38A1"/>
    <w:rsid w:val="00DE710E"/>
    <w:rsid w:val="00DF457A"/>
    <w:rsid w:val="00DF5B79"/>
    <w:rsid w:val="00E0368F"/>
    <w:rsid w:val="00E102BD"/>
    <w:rsid w:val="00E25F71"/>
    <w:rsid w:val="00E34F7B"/>
    <w:rsid w:val="00E579F1"/>
    <w:rsid w:val="00E64136"/>
    <w:rsid w:val="00E71E93"/>
    <w:rsid w:val="00E8521E"/>
    <w:rsid w:val="00E91E0D"/>
    <w:rsid w:val="00EC1BC8"/>
    <w:rsid w:val="00EC39F3"/>
    <w:rsid w:val="00EC569A"/>
    <w:rsid w:val="00EE5196"/>
    <w:rsid w:val="00EF25D3"/>
    <w:rsid w:val="00EF6C83"/>
    <w:rsid w:val="00F35B22"/>
    <w:rsid w:val="00F503B2"/>
    <w:rsid w:val="00F56A3A"/>
    <w:rsid w:val="00F93AC7"/>
    <w:rsid w:val="00F94934"/>
    <w:rsid w:val="00F9537F"/>
    <w:rsid w:val="00F95F97"/>
    <w:rsid w:val="00F97FB9"/>
    <w:rsid w:val="00FA1080"/>
    <w:rsid w:val="00FD5EAC"/>
    <w:rsid w:val="00FF35AF"/>
    <w:rsid w:val="00FF609C"/>
    <w:rsid w:val="00FF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37F"/>
    <w:rPr>
      <w:sz w:val="18"/>
      <w:szCs w:val="18"/>
    </w:rPr>
  </w:style>
  <w:style w:type="paragraph" w:styleId="a5">
    <w:name w:val="List Paragraph"/>
    <w:basedOn w:val="a"/>
    <w:uiPriority w:val="34"/>
    <w:qFormat/>
    <w:rsid w:val="00F953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Administrator</cp:lastModifiedBy>
  <cp:revision>4</cp:revision>
  <dcterms:created xsi:type="dcterms:W3CDTF">2015-03-10T06:55:00Z</dcterms:created>
  <dcterms:modified xsi:type="dcterms:W3CDTF">2015-05-19T02:29:00Z</dcterms:modified>
</cp:coreProperties>
</file>