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NHẬN XÉT RÀ SOÁT S1-10</w:t>
      </w:r>
    </w:p>
    <w:p>
      <w:pPr>
        <w:pStyle w:val="Subtitle"/>
      </w:pPr>
      <w:r>
        <w:t xml:space="preserve">Công cụ và hướng dẫn ghi nhãn hố tham chiếu thủ công</w:t>
      </w:r>
    </w:p>
    <w:p>
      <w:r>
        <w:t xml:space="preserve">Ngày rà soát: 14/10/2026</w:t>
      </w:r>
    </w:p>
    <w:p>
      <w:r>
        <w:t xml:space="preserve">Tài liệu: docs/S1-10_HUONG_DAN_NHAN_HO.md và scripts/label_craters.py (nội dung người dùng cung cấp).</w:t>
      </w:r>
    </w:p>
    <w:p>
      <w:r>
        <w:t xml:space="preserve">Phụ trách theo hướng dẫn: Hoàng Quốc Anh. Phối hợp/nghiệm thu: Nguyễn Mạnh Tiến.</w:t>
      </w:r>
    </w:p>
    <w:p>
      <w:pPr>
        <w:pStyle w:val="Heading1"/>
      </w:pPr>
      <w:r>
        <w:t xml:space="preserve">1. Kết luận</w:t>
      </w:r>
    </w:p>
    <w:p>
      <w:r>
        <w:rPr>
          <w:b/>
        </w:rPr>
        <w:t xml:space="preserve">Chưa nên nghiệm thu S1-10 theo hướng dẫn đã cung cấp. Công cụ có đủ thao tác cơ bản nhưng còn lỗi làm mất nhãn, sai trạng thái hiển thị và thiếu nhất quán về nguồn tham chiếu.</w:t>
      </w:r>
    </w:p>
    <w:p>
      <w:r>
        <w:t xml:space="preserve">Phạm vi kiểm tra: đọc mã nguồn đính kèm; đối chiếu contracts.py, quy ước dữ liệu và metadata trong bundle S1-06; thử các hàm xử lý bằng đối tượng đồ họa và đầu ra giả trong bộ nhớ. Chưa chạy cửa sổ Tk thực tế và chưa xác minh từng nhãn hố trên ảnh. Số dòng dưới đây tính theo script đính kèm.</w:t>
      </w:r>
    </w:p>
    <w:p>
      <w:pPr>
        <w:pStyle w:val="Heading1"/>
      </w:pPr>
      <w:r>
        <w:t xml:space="preserve">2. Những phần đã đúng</w:t>
      </w:r>
    </w:p>
    <w:p>
      <w:r>
        <w:t xml:space="preserve">• Mặc định chọn đúng ảnh demo moon_ap16_m106777343r_c01; bán kính được tính bằng khoảng cách Euclid từ tâm tới điểm trên vành.</w:t>
      </w:r>
    </w:p>
    <w:p>
      <w:r>
        <w:t xml:space="preserve">• JSON đầu ra có các trường theo hợp đồng; confidence và votes để null; có gọi validate_crater_set trước khi ghi.</w:t>
      </w:r>
    </w:p>
    <w:p>
      <w:r>
        <w:t xml:space="preserve">• Tùy chọn --uncertain và phím U thêm hậu tố _uncertain vào crater_id.</w:t>
      </w:r>
    </w:p>
    <w:p>
      <w:r>
        <w:t xml:space="preserve">• Trục x tăng sang phải, y tăng xuống dưới; có cảnh báo khi bán kính nằm ngoài dải metadata.</w:t>
      </w:r>
    </w:p>
    <w:p>
      <w:pPr>
        <w:pStyle w:val="Heading1"/>
      </w:pPr>
      <w:r>
        <w:t xml:space="preserve">3. Các lỗi trong script cần sửa trước khi bàn giao</w:t>
      </w:r>
    </w:p>
    <w:tbl>
      <w:tblPr>
        <w:tblW w:w="9626" w:type="dxa"/>
        <w:tblLayout w:type="fixed"/>
        <w:tblBorders>
          <w:top w:val="single" w:sz="4" w:color="B8C4D0"/>
          <w:left w:val="single" w:sz="4" w:color="B8C4D0"/>
          <w:bottom w:val="single" w:sz="4" w:color="B8C4D0"/>
          <w:right w:val="single" w:sz="4" w:color="B8C4D0"/>
          <w:insideH w:val="single" w:sz="4" w:color="B8C4D0"/>
          <w:insideV w:val="single" w:sz="4" w:color="B8C4D0"/>
        </w:tblBorders>
        <w:tblCellMar>
          <w:top w:w="90" w:type="dxa"/>
          <w:left w:w="100" w:type="dxa"/>
          <w:bottom w:w="90" w:type="dxa"/>
          <w:right w:w="100" w:type="dxa"/>
        </w:tblCellMar>
      </w:tblPr>
      <w:tblGrid>
        <w:gridCol w:w="1320"/>
        <w:gridCol w:w="4200"/>
        <w:gridCol w:w="4106"/>
      </w:tblGrid>
      <w:tr>
        <w:trPr>
          <w:cantSplit/>
          <w:tblHeader/>
        </w:trPr>
        <w:tc>
          <w:tcPr>
            <w:tcW w:w="1320" w:type="dxa"/>
            <w:shd w:fill="DCE6F1"/>
            <w:vAlign w:val="top"/>
          </w:tcPr>
          <w:p>
            <w:r>
              <w:rPr>
                <w:b/>
              </w:rPr>
              <w:t xml:space="preserve">Vị trí</w:t>
            </w:r>
          </w:p>
        </w:tc>
        <w:tc>
          <w:tcPr>
            <w:tcW w:w="4200" w:type="dxa"/>
            <w:shd w:fill="DCE6F1"/>
            <w:vAlign w:val="top"/>
          </w:tcPr>
          <w:p>
            <w:r>
              <w:rPr>
                <w:b/>
              </w:rPr>
              <w:t xml:space="preserve">Lỗi và ảnh hưởng</w:t>
            </w:r>
          </w:p>
        </w:tc>
        <w:tc>
          <w:tcPr>
            <w:tcW w:w="4106" w:type="dxa"/>
            <w:shd w:fill="DCE6F1"/>
            <w:vAlign w:val="top"/>
          </w:tcPr>
          <w:p>
            <w:r>
              <w:rPr>
                <w:b/>
              </w:rPr>
              <w:t xml:space="preserve">Hướng sửa</w:t>
            </w:r>
          </w:p>
        </w:tc>
      </w:tr>
      <w:tr>
        <w:trPr>
          <w:cantSplit/>
        </w:trPr>
        <w:tc>
          <w:tcPr>
            <w:tcW w:w="1320" w:type="dxa"/>
            <w:vAlign w:val="top"/>
          </w:tcPr>
          <w:p>
            <w:r>
              <w:t xml:space="preserve">Dòng 84–89; 294–329</w:t>
            </w:r>
          </w:p>
        </w:tc>
        <w:tc>
          <w:tcPr>
            <w:tcW w:w="4200" w:type="dxa"/>
            <w:vAlign w:val="top"/>
          </w:tcPr>
          <w:p>
            <w:r>
              <w:t xml:space="preserve">Nhãn cũ chỉ được hiển thị. Khi lưu, chỉ nhãn phiên mới được ghi vào cùng file, làm mất nhãn cũ. Bộ đếm cũng bắt đầu lại từ C1.</w:t>
            </w:r>
          </w:p>
        </w:tc>
        <w:tc>
          <w:tcPr>
            <w:tcW w:w="4106" w:type="dxa"/>
            <w:vAlign w:val="top"/>
          </w:tcPr>
          <w:p>
            <w:r>
              <w:t xml:space="preserve">Nạp nhãn cũ vào danh sách chỉnh sửa, giữ nguồn và cấp ID không trùng; hoặc lưu từng phiên riêng.</w:t>
            </w:r>
          </w:p>
        </w:tc>
      </w:tr>
      <w:tr>
        <w:trPr>
          <w:cantSplit/>
        </w:trPr>
        <w:tc>
          <w:tcPr>
            <w:tcW w:w="1320" w:type="dxa"/>
            <w:vAlign w:val="top"/>
          </w:tcPr>
          <w:p>
            <w:r>
              <w:t xml:space="preserve">Dòng 238–249</w:t>
            </w:r>
          </w:p>
        </w:tc>
        <w:tc>
          <w:tcPr>
            <w:tcW w:w="4200" w:type="dxa"/>
            <w:vAlign w:val="top"/>
          </w:tcPr>
          <w:p>
            <w:r>
              <w:t xml:space="preserve">Phím U đổi ID trong dữ liệu nhưng vòng tròn và chữ vẫn giữ màu cyan và ID cũ. draw_idle() không tự sửa các đối tượng này.</w:t>
            </w:r>
          </w:p>
        </w:tc>
        <w:tc>
          <w:tcPr>
            <w:tcW w:w="4106" w:type="dxa"/>
            <w:vAlign w:val="top"/>
          </w:tcPr>
          <w:p>
            <w:r>
              <w:t xml:space="preserve">Giữ tham chiếu tới vòng tròn và chữ; cập nhật màu cam và nội dung ID khi đánh dấu uncertain.</w:t>
            </w:r>
          </w:p>
        </w:tc>
      </w:tr>
      <w:tr>
        <w:trPr>
          <w:cantSplit/>
        </w:trPr>
        <w:tc>
          <w:tcPr>
            <w:tcW w:w="1320" w:type="dxa"/>
            <w:vAlign w:val="top"/>
          </w:tcPr>
          <w:p>
            <w:r>
              <w:t xml:space="preserve">Dòng 255–275</w:t>
            </w:r>
          </w:p>
        </w:tc>
        <w:tc>
          <w:tcPr>
            <w:tcW w:w="4200" w:type="dxa"/>
            <w:vAlign w:val="top"/>
          </w:tcPr>
          <w:p>
            <w:r>
              <w:t xml:space="preserve">Khi không có nhãn cũ, hoàn tác nhãn đầu tiên để lại vòng tròn do điều kiện len(patches) &gt; 3. Khi đang chờ click vành, Z lại xóa nhãn trước nếu danh sách chưa rỗng.</w:t>
            </w:r>
          </w:p>
        </w:tc>
        <w:tc>
          <w:tcPr>
            <w:tcW w:w="4106" w:type="dxa"/>
            <w:vAlign w:val="top"/>
          </w:tcPr>
          <w:p>
            <w:r>
              <w:t xml:space="preserve">Ưu tiên hủy tâm đang chờ; xóa đúng vòng tròn và chữ của nhãn được hoàn tác thay vì dựa vào vị trí trong danh sách đối tượng.</w:t>
            </w:r>
          </w:p>
        </w:tc>
      </w:tr>
      <w:tr>
        <w:trPr>
          <w:cantSplit/>
        </w:trPr>
        <w:tc>
          <w:tcPr>
            <w:tcW w:w="1320" w:type="dxa"/>
            <w:vAlign w:val="top"/>
          </w:tcPr>
          <w:p>
            <w:r>
              <w:t xml:space="preserve">Dòng 280–282; 320–325</w:t>
            </w:r>
          </w:p>
        </w:tc>
        <w:tc>
          <w:tcPr>
            <w:tcW w:w="4200" w:type="dxa"/>
            <w:vAlign w:val="top"/>
          </w:tcPr>
          <w:p>
            <w:r>
              <w:t xml:space="preserve">Lưu thất bại vẫn đóng cửa sổ. Đã tái hiện với x=511.5: validator từ chối nhưng phiên làm việc vẫn bị đóng.</w:t>
            </w:r>
          </w:p>
        </w:tc>
        <w:tc>
          <w:tcPr>
            <w:tcW w:w="4106" w:type="dxa"/>
            <w:vAlign w:val="top"/>
          </w:tcPr>
          <w:p>
            <w:r>
              <w:t xml:space="preserve">_save() trả kết quả thành công/thất bại; chỉ đóng cửa sổ khi lưu thành công.</w:t>
            </w:r>
          </w:p>
        </w:tc>
      </w:tr>
      <w:tr>
        <w:trPr>
          <w:cantSplit/>
        </w:trPr>
        <w:tc>
          <w:tcPr>
            <w:tcW w:w="1320" w:type="dxa"/>
            <w:vAlign w:val="top"/>
          </w:tcPr>
          <w:p>
            <w:r>
              <w:t xml:space="preserve">Dòng 98–99</w:t>
            </w:r>
          </w:p>
        </w:tc>
        <w:tc>
          <w:tcPr>
            <w:tcW w:w="4200" w:type="dxa"/>
            <w:vAlign w:val="top"/>
          </w:tcPr>
          <w:p>
            <w:r>
              <w:t xml:space="preserve">extent=[0,512,512,0] đặt tâm pixel đầu tiên tại (0.5,0.5), lệch quy ước repo là (0,0). Vùng click còn cho phép tọa độ lớn hơn 511.</w:t>
            </w:r>
          </w:p>
        </w:tc>
        <w:tc>
          <w:tcPr>
            <w:tcW w:w="4106" w:type="dxa"/>
            <w:vAlign w:val="top"/>
          </w:tcPr>
          <w:p>
            <w:r>
              <w:t xml:space="preserve">Dùng extent mặc định của imshow hoặc [-0.5,511.5,511.5,-0.5]; kiểm tra tâm thuộc [0,511] trước khi thêm nhãn.</w:t>
            </w:r>
          </w:p>
        </w:tc>
      </w:tr>
      <w:tr>
        <w:trPr>
          <w:cantSplit/>
        </w:trPr>
        <w:tc>
          <w:tcPr>
            <w:tcW w:w="1320" w:type="dxa"/>
            <w:vAlign w:val="top"/>
          </w:tcPr>
          <w:p>
            <w:r>
              <w:t xml:space="preserve">Dòng 306–309</w:t>
            </w:r>
          </w:p>
        </w:tc>
        <w:tc>
          <w:tcPr>
            <w:tcW w:w="4200" w:type="dxa"/>
            <w:vAlign w:val="top"/>
          </w:tcPr>
          <w:p>
            <w:r>
              <w:t xml:space="preserve">Truyền nguồn Robbins vẫn tạo reference_source bắt đầu bằng manual_label_s110; Robbins… Một ghi chú chung toàn phiên không ánh xạ được nhiều ID Robbins với từng hố.</w:t>
            </w:r>
          </w:p>
        </w:tc>
        <w:tc>
          <w:tcPr>
            <w:tcW w:w="4106" w:type="dxa"/>
            <w:vAlign w:val="top"/>
          </w:tcPr>
          <w:p>
            <w:r>
              <w:t xml:space="preserve">Phân biệt rõ loại nguồn; lưu ID Robbins tương ứng từng nhãn. Không trộn nguồn thủ công và Robbins trong một ghi chú mơ hồ.</w:t>
            </w:r>
          </w:p>
        </w:tc>
      </w:tr>
    </w:tbl>
    <w:p>
      <w:pPr>
        <w:pStyle w:val="Heading1"/>
      </w:pPr>
      <w:r>
        <w:t xml:space="preserve">4. Những điểm cần chỉnh trong hướng dẫn</w:t>
      </w:r>
    </w:p>
    <w:p>
      <w:pPr>
        <w:pStyle w:val="Heading2"/>
      </w:pPr>
      <w:r>
        <w:t xml:space="preserve">4.1. Quy đổi tọa độ Robbins</w:t>
      </w:r>
    </w:p>
    <w:p>
      <w:r>
        <w:t xml:space="preserve">Mục 4b dùng tọa độ bốn góc nhưng bước tiếp theo chỉ yêu cầu lấy center_lat, center_lon và scale_m_per_px. Các thông tin này chưa đủ để thực hiện công thức như hướng dẫn. Metadata có source.source_crs_wkt và source.source_transform: nên hướng dẫn chiếu lon/lat sang CRS ảnh nguồn, đảo affine, rồi đổi sang tọa độ ảnh cắt theo crop_x0, crop_y0 và downsample_k. Phải thống nhất quy ước tâm pixel và tiếp tục đối chiếu bằng mắt trên ảnh.</w:t>
      </w:r>
    </w:p>
    <w:p>
      <w:pPr>
        <w:pStyle w:val="Heading2"/>
      </w:pPr>
      <w:r>
        <w:t xml:space="preserve">4.2. Cặp ảnh cùng địa hình</w:t>
      </w:r>
    </w:p>
    <w:p>
      <w:r>
        <w:t xml:space="preserve">Hai ảnh ưu tiên đầu không phải cặp cùng cửa sổ. Nếu mục đích là so sánh cùng địa hình dưới hai điều kiện chiếu sáng, cặp repo xác nhận là moon_ap16_m102064759r_c01 và moon_ap16_m109134835l_c01. Căn cứ: docs/S1-06_BANG_ANH_XA_ANH_CAT.md, dòng 7; docs/S1-06_BANG_ANH_XA.csv.</w:t>
      </w:r>
    </w:p>
    <w:p>
      <w:pPr>
        <w:pStyle w:val="Heading2"/>
      </w:pPr>
      <w:r>
        <w:t xml:space="preserve">4.3. Bàn giao nhãn qua Git</w:t>
      </w:r>
    </w:p>
    <w:p>
      <w:r>
        <w:t xml:space="preserve">data/processed/* đang bị .gitignore bỏ qua. Checklist cần chỉ rõ cách đưa JSON nhãn vào PR hoặc chọn thư mục nhãn được Git theo dõi. Chỉ commit script và hướng dẫn chưa bàn giao được nhãn thật.</w:t>
      </w:r>
    </w:p>
    <w:p>
      <w:pPr>
        <w:pStyle w:val="Heading2"/>
      </w:pPr>
      <w:r>
        <w:t xml:space="preserve">4.4. Kiểm tra chéo và trạng thái nhãn</w:t>
      </w:r>
    </w:p>
    <w:p>
      <w:r>
        <w:t xml:space="preserve">Cần ghi rõ nhãn đang chờ kiểm tra chéo, cách quyết định giữ/bỏ nhãn _uncertain và điều kiện được dùng để chấm Precision/Recall. validate_crater_set chỉ kiểm tra cấu trúc và giá trị; không xác nhận vị trí hố đúng trên ảnh hoặc danh mục đã đầy đủ.</w:t>
      </w:r>
    </w:p>
    <w:p>
      <w:pPr>
        <w:pStyle w:val="Heading2"/>
      </w:pPr>
      <w:r>
        <w:t xml:space="preserve">4.5. Phạm vi danh mục Robbins</w:t>
      </w:r>
    </w:p>
    <w:p>
      <w:r>
        <w:t xml:space="preserve">Cảnh báo Robbins đầy đủ thống kê khoảng đường kính 1–2 km phù hợp với mô tả của USGS. Với ảnh Apollo 16 có dải 20–500 m, hướng dẫn dùng nhãn thủ công được kiểm tra chéo là phù hợp. Nguồn: Moon Crater Database v1 Robbins, USGS.</w:t>
      </w:r>
    </w:p>
    <w:p>
      <w:pPr>
        <w:pStyle w:val="Source"/>
      </w:pPr>
      <w:r>
        <w:t xml:space="preserve">https://astrogeology.usgs.gov/search/map/moon_crater_database_v1_robbins</w:t>
      </w:r>
    </w:p>
    <w:p>
      <w:pPr>
        <w:pStyle w:val="Heading1"/>
      </w:pPr>
      <w:r>
        <w:t xml:space="preserve">5. Ghi chú bổ sung</w:t>
      </w:r>
    </w:p>
    <w:p>
      <w:r>
        <w:t xml:space="preserve">• Tiêu đề và trạng thái chồng chữ trong ảnh chụp phù hợp với cách script đặt trạng thái tại y=-22. Nên dành vùng riêng cho trạng thái để nội dung không đè lên tiêu đề.</w:t>
      </w:r>
    </w:p>
    <w:p>
      <w:r>
        <w:t xml:space="preserve">• Bản đính kèm mở đầu bằng hai dấu nháy kép thay vì ba nên nguyên văn bị lỗi cú pháp. Nếu chỉ mất dấu lúc sao chép thì bỏ qua nhận xét này. Khi thử các hàm trong bộ nhớ, dấu nháy mở đầu đã được bổ sung; không sửa file người dùng.</w:t>
      </w:r>
    </w:p>
    <w:p>
      <w:pPr>
        <w:pStyle w:val="Heading1"/>
      </w:pPr>
      <w:r>
        <w:t xml:space="preserve">6. Checklist đề nghị trước khi nghiệm thu</w:t>
      </w:r>
    </w:p>
    <w:p>
      <w:r>
        <w:t xml:space="preserve">☐ Sửa lỗi mất nhãn cũ, ID trùng và đóng cửa sổ khi lưu thất bại.</w:t>
      </w:r>
    </w:p>
    <w:p>
      <w:r>
        <w:t xml:space="preserve">☐ Sửa phím U, phím Z; bảo đảm dữ liệu và hiển thị luôn khớp nhau.</w:t>
      </w:r>
    </w:p>
    <w:p>
      <w:r>
        <w:t xml:space="preserve">☐ Sửa quy ước tọa độ pixel; phân biệt nguồn thủ công và Robbins.</w:t>
      </w:r>
    </w:p>
    <w:p>
      <w:r>
        <w:t xml:space="preserve">☐ Cập nhật hướng dẫn quy đổi Robbins, cặp ảnh so sánh và cách bàn giao JSON qua Git.</w:t>
      </w:r>
    </w:p>
    <w:p>
      <w:r>
        <w:t xml:space="preserve">☐ Có JSON nhãn thật của ảnh demo, kiểm tra hợp đồng thành công và kiểm tra trực quan tọa độ.</w:t>
      </w:r>
    </w:p>
    <w:p>
      <w:r>
        <w:t xml:space="preserve">☐ Có minh chứng Nguyễn Mạnh Tiến kiểm tra chéo, quyết định với nhãn uncertain và PR bàn giao.</w:t>
      </w:r>
    </w:p>
    <w:p>
      <w:r>
        <w:rPr>
          <w:b/>
        </w:rPr>
        <w:t xml:space="preserve">Trạng thái đánh giá: đã có bản nháp công cụ gán nhãn; chưa đủ điều kiện xác nhận hoàn thành S1-10.</w:t>
      </w:r>
    </w:p>
    <w:sectPr>
      <w:footerReference w:type="default" r:id="rId2"/>
      <w:pgSz w:w="11906" w:h="16838"/>
      <w:pgMar w:top="1134" w:right="1134" w:bottom="1134" w:left="1134" w:header="567" w:footer="567"/>
    </w:sectPr>
  </w:body>
</w:document>
</file>

<file path=word/footer1.xml><?xml version="1.0" encoding="utf-8"?>
<w:ftr xmlns:w="http://schemas.openxmlformats.org/wordprocessingml/2006/main">
  <w:p>
    <w:pPr>
      <w:jc w:val="right"/>
    </w:pPr>
    <w:r>
      <w:rPr>
        <w:sz w:val="18"/>
        <w:color w:val="526477"/>
      </w:rPr>
      <w:t>S1-10 | Trang </w:t>
    </w:r>
    <w:fldSimple w:instr="PAGE"/>
  </w:p>
</w:ftr>
</file>

<file path=word/styles.xml><?xml version="1.0" encoding="utf-8"?>
<w:styles xmlns:w="http://schemas.openxmlformats.org/wordprocessingml/2006/main">
  <w:docDefaults>
    <w:rPrDefault>
      <w:rPr>
        <w:rFonts w:ascii="Calibri" w:hAnsi="Calibri" w:cs="Calibri"/>
        <w:sz w:val="22"/>
        <w:lang w:val="vi-VN"/>
      </w:rPr>
    </w:rPrDefault>
    <w:pPrDefault>
      <w:pPr>
        <w:spacing w:after="120" w:line="276" w:lineRule="auto"/>
      </w:pPr>
    </w:pPrDefault>
  </w:docDefaults>
  <w:style w:type="paragraph" w:default="1" w:styleId="Normal">
    <w:name w:val="Normal"/>
  </w:style>
  <w:style w:type="paragraph" w:styleId="Title">
    <w:name w:val="Title"/>
    <w:basedOn w:val="Normal"/>
    <w:pPr>
      <w:keepNext/>
      <w:spacing w:after="160"/>
    </w:pPr>
    <w:rPr>
      <w:b/>
      <w:color w:val="17365D"/>
      <w:sz w:val="36"/>
    </w:rPr>
  </w:style>
  <w:style w:type="paragraph" w:styleId="Subtitle">
    <w:name w:val="Subtitle"/>
    <w:basedOn w:val="Normal"/>
    <w:pPr>
      <w:keepNext/>
    </w:pPr>
    <w:rPr>
      <w:color w:val="526477"/>
      <w:sz w:val="25"/>
    </w:rPr>
  </w:style>
  <w:style w:type="paragraph" w:styleId="Heading1">
    <w:name w:val="heading 1"/>
    <w:basedOn w:val="Normal"/>
    <w:pPr>
      <w:keepNext/>
      <w:keepLines/>
      <w:spacing w:before="240" w:after="120"/>
      <w:outlineLvl w:val="0"/>
    </w:pPr>
    <w:rPr>
      <w:b/>
      <w:color w:val="17365D"/>
      <w:sz w:val="28"/>
    </w:rPr>
  </w:style>
  <w:style w:type="paragraph" w:styleId="Heading2">
    <w:name w:val="heading 2"/>
    <w:basedOn w:val="Normal"/>
    <w:pPr>
      <w:keepNext/>
      <w:keepLines/>
      <w:spacing w:before="160" w:after="80"/>
      <w:outlineLvl w:val="1"/>
    </w:pPr>
    <w:rPr>
      <w:b/>
      <w:sz w:val="23"/>
    </w:rPr>
  </w:style>
  <w:style w:type="paragraph" w:styleId="Source">
    <w:name w:val="Source"/>
    <w:basedOn w:val="Normal"/>
    <w:rPr>
      <w:sz w:val="18"/>
      <w:color w:val="52647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Nhận xét rà soát S1-10</dc:title>
  <dc:creator>Codex</dc:creator>
  <dc:description>Đánh giá công cụ và hướng dẫn ghi nhãn hố tham chiếu theo nội dung người dùng cung cấp.</dc:description>
</cp:coreProperties>
</file>