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Wilmar Ferney Higuera Pérez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Taller N°1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Electiva ll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JAIRO ARMANDO RIAÑO HERRERA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UNIVERSIDAD PEDAGOGICA Y TECNOLOGICA DE COLOMBIA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SECCIONAL-SOGAMOSO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2019-2</w:t>
      </w:r>
    </w:p>
    <w:p w:rsidR="00000000" w:rsidDel="00000000" w:rsidP="00000000" w:rsidRDefault="00000000" w:rsidRPr="00000000" w14:paraId="0000002D">
      <w:pPr>
        <w:spacing w:after="120" w:before="18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after="60" w:before="80" w:line="240" w:lineRule="auto"/>
            <w:jc w:val="both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after="60" w:before="60" w:line="240" w:lineRule="auto"/>
            <w:ind w:left="360" w:firstLine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Requisitos funcionales/No funcionales</w:t>
          </w:r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after="60" w:before="200" w:line="240" w:lineRule="auto"/>
            <w:jc w:val="both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after="60" w:before="60" w:line="240" w:lineRule="auto"/>
            <w:ind w:left="360" w:firstLine="0"/>
            <w:jc w:val="both"/>
            <w:rPr>
              <w:smallCaps w:val="1"/>
              <w:sz w:val="24"/>
              <w:szCs w:val="24"/>
            </w:rPr>
          </w:pPr>
          <w:r w:rsidDel="00000000" w:rsidR="00000000" w:rsidRPr="00000000">
            <w:rPr>
              <w:smallCaps w:val="1"/>
              <w:sz w:val="24"/>
              <w:szCs w:val="24"/>
              <w:rtl w:val="0"/>
            </w:rPr>
            <w:t xml:space="preserve">Casos de uso</w:t>
          </w:r>
          <w:r w:rsidDel="00000000" w:rsidR="00000000" w:rsidRPr="00000000">
            <w:rPr>
              <w:smallCaps w:val="1"/>
              <w:sz w:val="24"/>
              <w:szCs w:val="24"/>
              <w:rtl w:val="0"/>
            </w:rPr>
            <w:tab/>
            <w:t xml:space="preserve">4-5</w:t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after="60" w:before="200" w:line="240" w:lineRule="auto"/>
            <w:jc w:val="both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after="60" w:before="60" w:line="240" w:lineRule="auto"/>
            <w:ind w:left="360" w:firstLine="0"/>
            <w:jc w:val="both"/>
            <w:rPr>
              <w:smallCaps w:val="1"/>
              <w:sz w:val="24"/>
              <w:szCs w:val="24"/>
            </w:rPr>
          </w:pPr>
          <w:r w:rsidDel="00000000" w:rsidR="00000000" w:rsidRPr="00000000">
            <w:rPr>
              <w:smallCaps w:val="1"/>
              <w:sz w:val="24"/>
              <w:szCs w:val="24"/>
              <w:rtl w:val="0"/>
            </w:rPr>
            <w:t xml:space="preserve">Diagrama de clases</w:t>
          </w:r>
          <w:r w:rsidDel="00000000" w:rsidR="00000000" w:rsidRPr="00000000">
            <w:rPr>
              <w:smallCaps w:val="1"/>
              <w:sz w:val="24"/>
              <w:szCs w:val="24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after="60" w:before="60" w:line="240" w:lineRule="auto"/>
            <w:ind w:left="360" w:firstLine="0"/>
            <w:jc w:val="both"/>
            <w:rPr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after="60" w:before="60" w:line="240" w:lineRule="auto"/>
            <w:ind w:left="360" w:firstLine="0"/>
            <w:jc w:val="both"/>
            <w:rPr>
              <w:smallCaps w:val="1"/>
              <w:sz w:val="24"/>
              <w:szCs w:val="24"/>
            </w:rPr>
          </w:pPr>
          <w:r w:rsidDel="00000000" w:rsidR="00000000" w:rsidRPr="00000000">
            <w:rPr>
              <w:smallCaps w:val="1"/>
              <w:sz w:val="24"/>
              <w:szCs w:val="24"/>
              <w:rtl w:val="0"/>
            </w:rPr>
            <w:t xml:space="preserve">Prototipos de pantallas</w:t>
            <w:tab/>
            <w:t xml:space="preserve">7-9</w:t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after="80" w:before="60" w:line="240" w:lineRule="auto"/>
            <w:ind w:left="360" w:firstLine="0"/>
            <w:jc w:val="both"/>
            <w:rPr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after="12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aplicación mostrará en forma de tabla la información de los usuarios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aplicación tendrá el logotipo del banco y el nombre en la parte superior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aplicacion tendra colores acordes a la institucion(Amarillo , blanco).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aplicación podrá Editar el estado de la cuenta y los créditos.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aplicación podrá realizar consignaciones a las cuentas y a los créditos con las siguientes restricciones(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*Cuando el crédito alcanza la deuda de $0 su estado cambia a false.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*No podrá depositar a los créditos un saldo mayor a la deuda asignada.)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aplicación podrá hacer retiros de las cuentas(teniendo en cuenta las restricciones *no puede retirar un monto mayor al que se encuentra disponible)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aplicación podrá crear nuevas cuentas y nuevos créditos.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tendrá un apartado de eliminar producto donde se podrá cambiar el estado de la cuenta o crédito a false.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Casos de uso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90900" cy="38195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33800" cy="29432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3225" cy="1790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8025" cy="29432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Prototipos de pantallas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Plantillas css/html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