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afterAutospacing="0" w:line="240" w:lineRule="auto"/>
        <w:ind/>
        <w:jc w:val="center"/>
        <w:rPr>
          <w:rFonts w:ascii="Times New Roman" w:hAnsi="Times New Roman" w:eastAsia="Times New Roman" w:cs="Times New Roman"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sz w:val="32"/>
          <w:szCs w:val="32"/>
        </w:rPr>
        <w:t xml:space="preserve">1.14 </w:t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ИЗУЧЕНИЕ КОМАНД АДМИНИСТРИРОВАНИЯ ДАННЫХ</w:t>
      </w:r>
      <w:r>
        <w:rPr>
          <w:rFonts w:ascii="Times New Roman" w:hAnsi="Times New Roman" w:eastAsia="Times New Roman" w:cs="Times New Roman"/>
          <w:sz w:val="32"/>
          <w:szCs w:val="32"/>
        </w:rPr>
      </w:r>
      <w:r>
        <w:rPr>
          <w:rFonts w:ascii="Times New Roman" w:hAnsi="Times New Roman" w:eastAsia="Times New Roman" w:cs="Times New Roman"/>
          <w:sz w:val="32"/>
          <w:szCs w:val="32"/>
          <w:highlight w:val="none"/>
        </w:rPr>
      </w:r>
    </w:p>
    <w:p>
      <w:pPr>
        <w:pBdr/>
        <w:spacing w:after="0" w:afterAutospacing="0" w:line="240" w:lineRule="auto"/>
        <w:ind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709" w:left="0"/>
        <w:jc w:val="both"/>
        <w:rPr>
          <w14:ligatures w14:val="none"/>
        </w:rPr>
      </w:pPr>
      <w:r>
        <w:t xml:space="preserve">В административной части сайта реализованы базовые операции создания, чтения, обновления и удаления (CRUD) для основных сущностей: клиентов, категорий, товаров, услуг, заказов и пользователей. Ниже описано, как именно организованы эти операции в коде, с пр</w:t>
      </w:r>
      <w:r>
        <w:t xml:space="preserve">имерами соответствующих SQL-запросов и фрагментов PHP.</w:t>
      </w:r>
      <w:r/>
    </w:p>
    <w:p>
      <w:pPr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Общие принципы</w:t>
      </w:r>
      <w:r>
        <w:rPr>
          <w:b/>
          <w:bCs/>
        </w:rPr>
      </w:r>
    </w:p>
    <w:p>
      <w:pPr>
        <w:pStyle w:val="890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Все операции с базой данных выполняются через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PDO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с использованием подготовленных выражений (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prepare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/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execute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), что обеспечивает защиту от SQL-инъекций.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90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Для соединения с разными базами используются отдельные объекты PDO: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89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$local_pdo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– </w:t>
      </w:r>
      <w:r>
        <w:t xml:space="preserve">локальная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БД (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Bd_belov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) для хранения пользователей админки и покупателей.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89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$catalog_pdo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– удалённая БД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project_Chesnokov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для категорий, товаров и услуг.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89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$orders_pdo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– удалённая БД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project_Belov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для клиентов, заказов и связанных таблиц.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90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Обработка форм обычно происходит в начале скрипта, затем идёт редирект на ту же страницу с GET-параметром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success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для отображения сообщения. Это предотвращает повторную отправку формы при обновлении страницы.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90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Для сложных операций (например, создание заказа) используются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транзакции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чтобы гарантировать целостность данных.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1. Управление категориями (</w:t>
      </w:r>
      <w:r>
        <w:rPr>
          <w:b/>
          <w:bCs/>
        </w:rPr>
        <w:t xml:space="preserve">categories.php</w:t>
      </w:r>
      <w:r>
        <w:rPr>
          <w:b/>
          <w:bCs/>
        </w:rPr>
        <w:t xml:space="preserve">)</w:t>
      </w:r>
      <w:r>
        <w:rPr>
          <w:b/>
          <w:bCs/>
        </w:rPr>
      </w:r>
    </w:p>
    <w:p>
      <w:pPr>
        <w:pBdr/>
        <w:spacing/>
        <w:ind/>
        <w:rPr>
          <w14:ligatures w14:val="none"/>
        </w:rPr>
      </w:pPr>
      <w:r/>
      <w:r>
        <w:rPr>
          <w:b/>
          <w:bCs/>
        </w:rPr>
        <w:t xml:space="preserve">Доступные операции</w:t>
      </w:r>
      <w:r>
        <w:t xml:space="preserve">:</w:t>
      </w:r>
      <w:r>
        <w:t xml:space="preserve"> создание, чтение, удаление.</w:t>
      </w:r>
      <w:r/>
    </w:p>
    <w:p>
      <w:pPr>
        <w:pBdr/>
        <w:spacing/>
        <w:ind/>
        <w:rPr>
          <w:highlight w:val="none"/>
          <w14:ligatures w14:val="none"/>
        </w:rPr>
      </w:pPr>
      <w:r/>
      <w:r>
        <w:rPr>
          <w:b/>
          <w:bCs/>
        </w:rPr>
        <w:t xml:space="preserve">Отсутствует</w:t>
      </w:r>
      <w:r>
        <w:t xml:space="preserve">:</w:t>
      </w:r>
      <w:r>
        <w:t xml:space="preserve"> редактирование (можно удалить и создать заново).</w:t>
      </w:r>
      <w:r/>
      <w:r/>
    </w:p>
    <w:p>
      <w:pPr>
        <w:pBdr/>
        <w:spacing/>
        <w:ind/>
        <w:rPr>
          <w14:ligatures w14:val="none"/>
        </w:rPr>
      </w:pPr>
      <w:r>
        <w:rPr>
          <w:highlight w:val="none"/>
        </w:rPr>
        <w:t xml:space="preserve">Создание категории</w:t>
      </w:r>
      <w:r>
        <w:rPr>
          <w:highlight w:val="none"/>
        </w:rPr>
      </w:r>
    </w:p>
    <w:p>
      <w:pPr>
        <w:pBdr/>
        <w:spacing w:after="0" w:afterAutospacing="0" w:line="360" w:lineRule="auto"/>
        <w:ind w:right="0" w:firstLine="0" w:left="0"/>
        <w:jc w:val="center"/>
        <w:rPr>
          <w:highlight w:val="none"/>
        </w:rPr>
      </w:pPr>
      <w:r>
        <w:rPr>
          <w:rFonts w:ascii="Times New Roman" w:hAnsi="Times New Roman" w:eastAsia="Times New Roman" w:cs="Times New Roman"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sz w:val="32"/>
          <w:szCs w:val="32"/>
          <w:highlight w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83053" cy="188350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5645420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6183053" cy="18835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86.85pt;height:148.31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  <w:r>
        <w:rPr>
          <w:rFonts w:ascii="Times New Roman" w:hAnsi="Times New Roman" w:eastAsia="Times New Roman" w:cs="Times New Roman"/>
          <w:sz w:val="32"/>
          <w:szCs w:val="32"/>
          <w:highlight w:val="none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Удаление категории</w:t>
      </w:r>
      <w:r>
        <w:rPr>
          <w:highlight w:val="none"/>
        </w:rPr>
      </w:r>
    </w:p>
    <w:p>
      <w:pPr>
        <w:pBdr/>
        <w:spacing/>
        <w:ind w:right="0" w:firstLine="0" w:left="0"/>
        <w:jc w:val="center"/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80175" cy="134220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5211369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6480174" cy="13421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510.25pt;height:105.69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right="0" w:firstLine="709" w:left="0"/>
        <w:jc w:val="both"/>
        <w:rPr>
          <w:highlight w:val="none"/>
          <w14:ligatures w14:val="none"/>
        </w:rPr>
      </w:pPr>
      <w:r>
        <w:rPr>
          <w:highlight w:val="none"/>
        </w:rPr>
        <w:t xml:space="preserve">Чтение (вывод списка)</w:t>
      </w:r>
      <w:r>
        <w:rPr>
          <w:highlight w:val="none"/>
        </w:rPr>
      </w:r>
    </w:p>
    <w:p>
      <w:pPr>
        <w:pBdr/>
        <w:spacing/>
        <w:ind w:right="0" w:firstLine="0" w:left="0"/>
        <w:jc w:val="center"/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80175" cy="927228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169229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6480174" cy="9272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510.25pt;height:73.01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567" w:right="567" w:bottom="567" w:left="1134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lvl w:ilvl="0">
      <w:isLgl w:val="false"/>
      <w:lvlJc w:val="left"/>
      <w:lvlText w:val="·"/>
      <w:numFmt w:val="bullet"/>
      <w:pPr>
        <w:pBdr/>
        <w:spacing/>
        <w:ind w:hanging="360" w:left="1417"/>
      </w:pPr>
      <w:pStyle w:val="889"/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  <w:spacing w:after="0" w:afterAutospacing="0" w:line="360" w:lineRule="auto"/>
      <w:ind w:right="0" w:firstLine="709" w:left="0"/>
      <w:jc w:val="both"/>
    </w:pPr>
    <w:rPr>
      <w:rFonts w:ascii="Times New Roman" w:hAnsi="Times New Roman" w:eastAsia="Times New Roman" w:cs="Times New Roman"/>
      <w:sz w:val="28"/>
      <w:szCs w:val="28"/>
    </w:r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numPr>
        <w:ilvl w:val="0"/>
        <w:numId w:val="10"/>
      </w:numPr>
      <w:pBdr/>
      <w:tabs>
        <w:tab w:val="left" w:leader="none" w:pos="992"/>
      </w:tabs>
      <w:spacing w:after="0" w:line="360" w:lineRule="auto"/>
      <w:ind w:right="0" w:firstLine="709" w:left="0"/>
    </w:pPr>
    <w:rPr>
      <w:rFonts w:ascii="Times New Roman" w:hAnsi="Times New Roman" w:eastAsia="Times New Roman" w:cs="Times New Roman"/>
      <w:color w:val="000000"/>
      <w:sz w:val="28"/>
      <w:szCs w:val="28"/>
    </w:r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ONLYOFFICE/9.0.0.172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2026-03-16T07:22:24Z</dcterms:modified>
</cp:coreProperties>
</file>