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3C4A8">
      <w:pPr>
        <w:spacing w:before="0" w:after="40" w:line="276"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36"/>
        </w:rPr>
        <w:t>PHIẾU TRẢ LỜI</w:t>
      </w:r>
    </w:p>
    <w:p w14:paraId="6878110D">
      <w:pPr>
        <w:spacing w:before="0" w:after="40" w:line="276"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36"/>
        </w:rPr>
        <w:t>AGILE SCRUM PRACTITIONER</w:t>
      </w:r>
    </w:p>
    <w:p w14:paraId="79BA439C">
      <w:pPr>
        <w:spacing w:before="0" w:after="40" w:line="276"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36"/>
        </w:rPr>
        <w:t>ÔN TẬP NGÀY 2 – AG202</w:t>
      </w:r>
    </w:p>
    <w:p w14:paraId="3E4FD6B5">
      <w:pPr>
        <w:spacing w:before="0" w:after="40" w:line="276"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36"/>
        </w:rPr>
        <w:t>[Thứ Tư, 21/10/2026]</w:t>
      </w:r>
    </w:p>
    <w:p w14:paraId="43126F51">
      <w:pPr>
        <w:spacing w:before="0" w:after="200" w:line="276" w:lineRule="auto"/>
        <w:jc w:val="center"/>
        <w:rPr>
          <w:rFonts w:hint="default" w:ascii="Times New Roman" w:hAnsi="Times New Roman" w:cs="Times New Roman"/>
          <w:b/>
          <w:bCs w:val="0"/>
        </w:rPr>
      </w:pPr>
      <w:r>
        <w:rPr>
          <w:rFonts w:hint="default" w:ascii="Times New Roman" w:hAnsi="Times New Roman" w:eastAsia="Times New Roman" w:cs="Times New Roman"/>
          <w:b/>
          <w:bCs w:val="0"/>
          <w:i w:val="0"/>
          <w:color w:val="000000"/>
          <w:sz w:val="36"/>
        </w:rPr>
        <w: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2"/>
        <w:gridCol w:w="3505"/>
        <w:gridCol w:w="2015"/>
        <w:gridCol w:w="1752"/>
      </w:tblGrid>
      <w:tr w14:paraId="777B6F48">
        <w:tblPrEx>
          <w:tblCellMar>
            <w:top w:w="0" w:type="dxa"/>
            <w:left w:w="108" w:type="dxa"/>
            <w:bottom w:w="0" w:type="dxa"/>
            <w:right w:w="108" w:type="dxa"/>
          </w:tblCellMar>
        </w:tblPrEx>
        <w:trPr>
          <w:cantSplit/>
          <w:jc w:val="center"/>
        </w:trPr>
        <w:tc>
          <w:tcPr>
            <w:tcW w:w="1753" w:type="dxa"/>
          </w:tcPr>
          <w:p w14:paraId="0CF5120D">
            <w:pPr>
              <w:spacing w:after="20" w:line="264" w:lineRule="auto"/>
              <w:rPr>
                <w:rFonts w:hint="default" w:ascii="Times New Roman" w:hAnsi="Times New Roman" w:cs="Times New Roman"/>
                <w:b/>
                <w:bCs w:val="0"/>
              </w:rPr>
            </w:pPr>
            <w:r>
              <w:rPr>
                <w:rFonts w:hint="default" w:ascii="Times New Roman" w:hAnsi="Times New Roman" w:eastAsia="Times New Roman" w:cs="Times New Roman"/>
                <w:b/>
                <w:bCs w:val="0"/>
                <w:i w:val="0"/>
                <w:color w:val="000000"/>
                <w:sz w:val="24"/>
              </w:rPr>
              <w:t>Họ và tên</w:t>
            </w:r>
          </w:p>
        </w:tc>
        <w:tc>
          <w:tcPr>
            <w:tcW w:w="3505" w:type="dxa"/>
          </w:tcPr>
          <w:p w14:paraId="0D5E5D3B">
            <w:pPr>
              <w:spacing w:after="20" w:line="264" w:lineRule="auto"/>
              <w:rPr>
                <w:rFonts w:hint="default" w:ascii="Times New Roman" w:hAnsi="Times New Roman" w:cs="Times New Roman"/>
                <w:b/>
                <w:bCs w:val="0"/>
                <w:lang w:val="en-US"/>
              </w:rPr>
            </w:pPr>
            <w:r>
              <w:rPr>
                <w:rFonts w:hint="default" w:ascii="Times New Roman" w:hAnsi="Times New Roman" w:cs="Times New Roman"/>
                <w:b/>
                <w:bCs w:val="0"/>
                <w:lang w:val="en-US"/>
              </w:rPr>
              <w:t>Trần Minh Đức</w:t>
            </w:r>
          </w:p>
        </w:tc>
        <w:tc>
          <w:tcPr>
            <w:tcW w:w="2015" w:type="dxa"/>
          </w:tcPr>
          <w:p w14:paraId="64CA8784">
            <w:pPr>
              <w:spacing w:after="20" w:line="264" w:lineRule="auto"/>
              <w:rPr>
                <w:rFonts w:hint="default" w:ascii="Times New Roman" w:hAnsi="Times New Roman" w:cs="Times New Roman"/>
                <w:b/>
                <w:bCs w:val="0"/>
              </w:rPr>
            </w:pPr>
            <w:r>
              <w:rPr>
                <w:rFonts w:hint="default" w:ascii="Times New Roman" w:hAnsi="Times New Roman" w:eastAsia="Times New Roman" w:cs="Times New Roman"/>
                <w:b/>
                <w:bCs w:val="0"/>
                <w:i w:val="0"/>
                <w:color w:val="000000"/>
                <w:sz w:val="24"/>
              </w:rPr>
              <w:t>Mã sinh viên</w:t>
            </w:r>
          </w:p>
        </w:tc>
        <w:tc>
          <w:tcPr>
            <w:tcW w:w="1753" w:type="dxa"/>
          </w:tcPr>
          <w:p w14:paraId="3471A44F">
            <w:pPr>
              <w:spacing w:after="20" w:line="264" w:lineRule="auto"/>
              <w:rPr>
                <w:rFonts w:hint="default" w:ascii="Times New Roman" w:hAnsi="Times New Roman" w:cs="Times New Roman"/>
                <w:b/>
                <w:bCs w:val="0"/>
                <w:lang w:val="en-US"/>
              </w:rPr>
            </w:pPr>
            <w:r>
              <w:rPr>
                <w:rFonts w:hint="default" w:ascii="Times New Roman" w:hAnsi="Times New Roman" w:cs="Times New Roman"/>
                <w:b/>
                <w:bCs w:val="0"/>
                <w:lang w:val="en-US"/>
              </w:rPr>
              <w:t>B25DTCN077</w:t>
            </w:r>
          </w:p>
        </w:tc>
      </w:tr>
      <w:tr w14:paraId="787171E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5F252F82">
            <w:pPr>
              <w:spacing w:after="20" w:line="264" w:lineRule="auto"/>
              <w:rPr>
                <w:rFonts w:hint="default" w:ascii="Times New Roman" w:hAnsi="Times New Roman" w:cs="Times New Roman"/>
                <w:b/>
                <w:bCs w:val="0"/>
              </w:rPr>
            </w:pPr>
            <w:r>
              <w:rPr>
                <w:rFonts w:hint="default" w:ascii="Times New Roman" w:hAnsi="Times New Roman" w:eastAsia="Times New Roman" w:cs="Times New Roman"/>
                <w:b/>
                <w:bCs w:val="0"/>
                <w:i w:val="0"/>
                <w:color w:val="000000"/>
                <w:sz w:val="24"/>
              </w:rPr>
              <w:t>Lớp</w:t>
            </w:r>
          </w:p>
        </w:tc>
        <w:tc>
          <w:tcPr>
            <w:tcW w:w="3505" w:type="dxa"/>
          </w:tcPr>
          <w:p w14:paraId="15952E2A">
            <w:pPr>
              <w:spacing w:after="20" w:line="264" w:lineRule="auto"/>
              <w:rPr>
                <w:rFonts w:hint="default" w:ascii="Times New Roman" w:hAnsi="Times New Roman" w:cs="Times New Roman"/>
                <w:b/>
                <w:bCs w:val="0"/>
                <w:lang w:val="en-US"/>
              </w:rPr>
            </w:pPr>
            <w:r>
              <w:rPr>
                <w:rFonts w:hint="default" w:ascii="Times New Roman" w:hAnsi="Times New Roman" w:cs="Times New Roman"/>
                <w:b/>
                <w:bCs w:val="0"/>
                <w:lang w:val="en-US"/>
              </w:rPr>
              <w:t>HN-KS25-CNTT2</w:t>
            </w:r>
          </w:p>
        </w:tc>
        <w:tc>
          <w:tcPr>
            <w:tcW w:w="2015" w:type="dxa"/>
          </w:tcPr>
          <w:p w14:paraId="5F3F74DE">
            <w:pPr>
              <w:spacing w:after="20" w:line="264" w:lineRule="auto"/>
              <w:rPr>
                <w:rFonts w:hint="default" w:ascii="Times New Roman" w:hAnsi="Times New Roman" w:cs="Times New Roman"/>
                <w:b/>
                <w:bCs w:val="0"/>
              </w:rPr>
            </w:pPr>
            <w:r>
              <w:rPr>
                <w:rFonts w:hint="default" w:ascii="Times New Roman" w:hAnsi="Times New Roman" w:eastAsia="Times New Roman" w:cs="Times New Roman"/>
                <w:b/>
                <w:bCs w:val="0"/>
                <w:i w:val="0"/>
                <w:color w:val="000000"/>
                <w:sz w:val="24"/>
              </w:rPr>
              <w:t>Ngày ôn tập</w:t>
            </w:r>
          </w:p>
        </w:tc>
        <w:tc>
          <w:tcPr>
            <w:tcW w:w="1753" w:type="dxa"/>
          </w:tcPr>
          <w:p w14:paraId="7F00CD15">
            <w:pPr>
              <w:spacing w:after="20" w:line="264" w:lineRule="auto"/>
              <w:rPr>
                <w:rFonts w:hint="default" w:ascii="Times New Roman" w:hAnsi="Times New Roman" w:cs="Times New Roman"/>
                <w:b/>
                <w:bCs w:val="0"/>
              </w:rPr>
            </w:pPr>
            <w:r>
              <w:rPr>
                <w:rFonts w:hint="default" w:ascii="Times New Roman" w:hAnsi="Times New Roman" w:eastAsia="Times New Roman" w:cs="Times New Roman"/>
                <w:b/>
                <w:bCs w:val="0"/>
                <w:i w:val="0"/>
                <w:color w:val="000000"/>
                <w:sz w:val="24"/>
              </w:rPr>
              <w:t>2</w:t>
            </w:r>
          </w:p>
        </w:tc>
      </w:tr>
    </w:tbl>
    <w:p w14:paraId="04DA2B38">
      <w:pPr>
        <w:spacing w:before="0" w:after="80" w:line="276" w:lineRule="auto"/>
        <w:rPr>
          <w:rFonts w:hint="default" w:ascii="Times New Roman" w:hAnsi="Times New Roman" w:cs="Times New Roman"/>
        </w:rPr>
      </w:pPr>
    </w:p>
    <w:p w14:paraId="71B0F4DE">
      <w:pPr>
        <w:keepNext/>
        <w:spacing w:before="160" w:after="80" w:line="276" w:lineRule="auto"/>
        <w:rPr>
          <w:rFonts w:hint="default" w:ascii="Times New Roman" w:hAnsi="Times New Roman" w:cs="Times New Roman"/>
        </w:rPr>
      </w:pPr>
      <w:r>
        <w:rPr>
          <w:rFonts w:hint="default" w:ascii="Times New Roman" w:hAnsi="Times New Roman" w:eastAsia="Times New Roman" w:cs="Times New Roman"/>
          <w:b/>
          <w:i w:val="0"/>
          <w:color w:val="000000"/>
          <w:sz w:val="26"/>
        </w:rPr>
        <w:t>Bài 1. Acceptance Criteria bằng Gherkin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91"/>
        <w:gridCol w:w="2578"/>
        <w:gridCol w:w="1977"/>
        <w:gridCol w:w="2578"/>
      </w:tblGrid>
      <w:tr w14:paraId="4F1458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91" w:type="dxa"/>
            <w:shd w:val="clear" w:color="auto" w:fill="8EAADB"/>
          </w:tcPr>
          <w:p w14:paraId="753E2C29">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Kịch bản</w:t>
            </w:r>
          </w:p>
        </w:tc>
        <w:tc>
          <w:tcPr>
            <w:tcW w:w="2579" w:type="dxa"/>
            <w:shd w:val="clear" w:color="auto" w:fill="8EAADB"/>
          </w:tcPr>
          <w:p w14:paraId="3D11E386">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Given</w:t>
            </w:r>
          </w:p>
        </w:tc>
        <w:tc>
          <w:tcPr>
            <w:tcW w:w="1977" w:type="dxa"/>
            <w:shd w:val="clear" w:color="auto" w:fill="8EAADB"/>
          </w:tcPr>
          <w:p w14:paraId="19C3FDFB">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When</w:t>
            </w:r>
          </w:p>
        </w:tc>
        <w:tc>
          <w:tcPr>
            <w:tcW w:w="2579" w:type="dxa"/>
            <w:shd w:val="clear" w:color="auto" w:fill="8EAADB"/>
          </w:tcPr>
          <w:p w14:paraId="06D2FF5D">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Then</w:t>
            </w:r>
          </w:p>
        </w:tc>
      </w:tr>
      <w:tr w14:paraId="2B59EB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74" w:hRule="atLeast"/>
          <w:jc w:val="center"/>
        </w:trPr>
        <w:tc>
          <w:tcPr>
            <w:tcW w:w="1891" w:type="dxa"/>
          </w:tcPr>
          <w:p w14:paraId="5B2EB10E">
            <w:pPr>
              <w:spacing w:after="20" w:line="264" w:lineRule="auto"/>
              <w:rPr>
                <w:rFonts w:hint="default" w:ascii="Times New Roman" w:hAnsi="Times New Roman" w:cs="Times New Roman"/>
              </w:rPr>
            </w:pPr>
            <w:r>
              <w:rPr>
                <w:rFonts w:hint="default" w:ascii="Times New Roman" w:hAnsi="Times New Roman" w:eastAsia="Times New Roman" w:cs="Times New Roman"/>
                <w:b w:val="0"/>
                <w:i w:val="0"/>
                <w:color w:val="000000"/>
                <w:sz w:val="24"/>
              </w:rPr>
              <w:t>(1) Thành công</w:t>
            </w:r>
          </w:p>
        </w:tc>
        <w:tc>
          <w:tcPr>
            <w:tcW w:w="2579" w:type="dxa"/>
          </w:tcPr>
          <w:p w14:paraId="0C69F9C7">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Khách hàng đã đăng nhập.</w:t>
            </w:r>
          </w:p>
          <w:p w14:paraId="035D847D">
            <w:pPr>
              <w:rPr>
                <w:rFonts w:hint="default" w:ascii="Times New Roman" w:hAnsi="Times New Roman" w:cs="Times New Roman"/>
              </w:rPr>
            </w:pPr>
            <w:r>
              <w:rPr>
                <w:rFonts w:hint="default" w:ascii="Times New Roman" w:hAnsi="Times New Roman" w:eastAsia="Times New Roman" w:cs="Times New Roman"/>
                <w:sz w:val="24"/>
              </w:rPr>
              <w:t>Giỏ hàng có tổng tiền 250.000đ (từ 200.000đ trở lên).</w:t>
            </w:r>
          </w:p>
          <w:p w14:paraId="59ECAC60">
            <w:pPr>
              <w:rPr>
                <w:rFonts w:hint="default" w:ascii="Times New Roman" w:hAnsi="Times New Roman" w:cs="Times New Roman"/>
              </w:rPr>
            </w:pPr>
            <w:r>
              <w:rPr>
                <w:rFonts w:hint="default" w:ascii="Times New Roman" w:hAnsi="Times New Roman" w:eastAsia="Times New Roman" w:cs="Times New Roman"/>
                <w:sz w:val="24"/>
              </w:rPr>
              <w:t>Mã GREEN20 còn hạn (đến hết 31/10/2026, hôm nay 21/10/2026).</w:t>
            </w:r>
          </w:p>
          <w:p w14:paraId="749318B4">
            <w:pPr>
              <w:rPr>
                <w:rFonts w:hint="default" w:ascii="Times New Roman" w:hAnsi="Times New Roman" w:cs="Times New Roman"/>
              </w:rPr>
            </w:pPr>
            <w:r>
              <w:rPr>
                <w:rFonts w:hint="default" w:ascii="Times New Roman" w:hAnsi="Times New Roman" w:eastAsia="Times New Roman" w:cs="Times New Roman"/>
                <w:sz w:val="24"/>
              </w:rPr>
              <w:t>Tài khoản này chưa dùng mã GREEN20 lần nào.</w:t>
            </w:r>
          </w:p>
        </w:tc>
        <w:tc>
          <w:tcPr>
            <w:tcW w:w="1977" w:type="dxa"/>
          </w:tcPr>
          <w:p w14:paraId="017BC28A">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Khách nhập mã GREEN20 ở bước thanh toán và bấm "Áp dụng".</w:t>
            </w:r>
          </w:p>
        </w:tc>
        <w:tc>
          <w:tcPr>
            <w:tcW w:w="2579" w:type="dxa"/>
          </w:tcPr>
          <w:p w14:paraId="17CB2DB5">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Hệ thống chấp nhận mã, hiển thị dòng giảm giá 20.000đ.</w:t>
            </w:r>
          </w:p>
          <w:p w14:paraId="0750AB49">
            <w:pPr>
              <w:rPr>
                <w:rFonts w:hint="default" w:ascii="Times New Roman" w:hAnsi="Times New Roman" w:cs="Times New Roman"/>
              </w:rPr>
            </w:pPr>
            <w:r>
              <w:rPr>
                <w:rFonts w:hint="default" w:ascii="Times New Roman" w:hAnsi="Times New Roman" w:eastAsia="Times New Roman" w:cs="Times New Roman"/>
                <w:sz w:val="24"/>
              </w:rPr>
              <w:t>Tổng tiền cần thanh toán là 230.000đ (250.000 − 20.000).</w:t>
            </w:r>
          </w:p>
          <w:p w14:paraId="4A792308">
            <w:pPr>
              <w:rPr>
                <w:rFonts w:hint="default" w:ascii="Times New Roman" w:hAnsi="Times New Roman" w:cs="Times New Roman"/>
              </w:rPr>
            </w:pPr>
            <w:r>
              <w:rPr>
                <w:rFonts w:hint="default" w:ascii="Times New Roman" w:hAnsi="Times New Roman" w:eastAsia="Times New Roman" w:cs="Times New Roman"/>
                <w:sz w:val="24"/>
              </w:rPr>
              <w:t>Mã GREEN20 được ghi nhận là đã dùng cho tài khoản này.</w:t>
            </w:r>
          </w:p>
        </w:tc>
      </w:tr>
      <w:tr w14:paraId="30CCA9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74" w:hRule="atLeast"/>
          <w:jc w:val="center"/>
        </w:trPr>
        <w:tc>
          <w:tcPr>
            <w:tcW w:w="1891" w:type="dxa"/>
          </w:tcPr>
          <w:p w14:paraId="44F70B7D">
            <w:pPr>
              <w:spacing w:after="20" w:line="264" w:lineRule="auto"/>
              <w:rPr>
                <w:rFonts w:hint="default" w:ascii="Times New Roman" w:hAnsi="Times New Roman" w:cs="Times New Roman"/>
              </w:rPr>
            </w:pPr>
            <w:r>
              <w:rPr>
                <w:rFonts w:hint="default" w:ascii="Times New Roman" w:hAnsi="Times New Roman" w:eastAsia="Times New Roman" w:cs="Times New Roman"/>
                <w:b w:val="0"/>
                <w:i w:val="0"/>
                <w:color w:val="000000"/>
                <w:sz w:val="24"/>
              </w:rPr>
              <w:t>(2a) Mã đã hết hạn</w:t>
            </w:r>
          </w:p>
        </w:tc>
        <w:tc>
          <w:tcPr>
            <w:tcW w:w="2579" w:type="dxa"/>
          </w:tcPr>
          <w:p w14:paraId="514F1169">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Khách hàng đã đăng nhập.</w:t>
            </w:r>
          </w:p>
          <w:p w14:paraId="1439E8CA">
            <w:pPr>
              <w:rPr>
                <w:rFonts w:hint="default" w:ascii="Times New Roman" w:hAnsi="Times New Roman" w:cs="Times New Roman"/>
              </w:rPr>
            </w:pPr>
            <w:r>
              <w:rPr>
                <w:rFonts w:hint="default" w:ascii="Times New Roman" w:hAnsi="Times New Roman" w:eastAsia="Times New Roman" w:cs="Times New Roman"/>
                <w:sz w:val="24"/>
              </w:rPr>
              <w:t>Giỏ hàng có tổng tiền 250.000đ.</w:t>
            </w:r>
          </w:p>
          <w:p w14:paraId="3B9F881A">
            <w:pPr>
              <w:rPr>
                <w:rFonts w:hint="default" w:ascii="Times New Roman" w:hAnsi="Times New Roman" w:cs="Times New Roman"/>
              </w:rPr>
            </w:pPr>
            <w:r>
              <w:rPr>
                <w:rFonts w:hint="default" w:ascii="Times New Roman" w:hAnsi="Times New Roman" w:eastAsia="Times New Roman" w:cs="Times New Roman"/>
                <w:sz w:val="24"/>
              </w:rPr>
              <w:t>Ngày hiện tại là 01/11/2026, sau 31/10/2026 nên mã GREEN20 đã hết hạn.</w:t>
            </w:r>
          </w:p>
        </w:tc>
        <w:tc>
          <w:tcPr>
            <w:tcW w:w="1977" w:type="dxa"/>
          </w:tcPr>
          <w:p w14:paraId="448C3213">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Khách nhập mã GREEN20 và bấm "Áp dụng".</w:t>
            </w:r>
          </w:p>
        </w:tc>
        <w:tc>
          <w:tcPr>
            <w:tcW w:w="2579" w:type="dxa"/>
          </w:tcPr>
          <w:p w14:paraId="2C6FA451">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Hệ thống từ chối mã, hiển thị thông báo "Mã đã hết hạn".</w:t>
            </w:r>
          </w:p>
          <w:p w14:paraId="10D22D3F">
            <w:pPr>
              <w:rPr>
                <w:rFonts w:hint="default" w:ascii="Times New Roman" w:hAnsi="Times New Roman" w:cs="Times New Roman"/>
              </w:rPr>
            </w:pPr>
            <w:r>
              <w:rPr>
                <w:rFonts w:hint="default" w:ascii="Times New Roman" w:hAnsi="Times New Roman" w:eastAsia="Times New Roman" w:cs="Times New Roman"/>
                <w:sz w:val="24"/>
              </w:rPr>
              <w:t>Không giảm giá, tổng tiền giữ nguyên 250.000đ.</w:t>
            </w:r>
          </w:p>
        </w:tc>
      </w:tr>
      <w:tr w14:paraId="239EA5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74" w:hRule="atLeast"/>
          <w:jc w:val="center"/>
        </w:trPr>
        <w:tc>
          <w:tcPr>
            <w:tcW w:w="1891" w:type="dxa"/>
          </w:tcPr>
          <w:p w14:paraId="47007EA6">
            <w:pPr>
              <w:spacing w:after="20" w:line="264" w:lineRule="auto"/>
              <w:rPr>
                <w:rFonts w:hint="default" w:ascii="Times New Roman" w:hAnsi="Times New Roman" w:cs="Times New Roman"/>
              </w:rPr>
            </w:pPr>
            <w:r>
              <w:rPr>
                <w:rFonts w:hint="default" w:ascii="Times New Roman" w:hAnsi="Times New Roman" w:eastAsia="Times New Roman" w:cs="Times New Roman"/>
                <w:b w:val="0"/>
                <w:i w:val="0"/>
                <w:color w:val="000000"/>
                <w:sz w:val="24"/>
              </w:rPr>
              <w:t>(2b) Đơn dưới 200.000đ</w:t>
            </w:r>
          </w:p>
        </w:tc>
        <w:tc>
          <w:tcPr>
            <w:tcW w:w="2579" w:type="dxa"/>
          </w:tcPr>
          <w:p w14:paraId="7E990B9E">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Khách hàng đã đăng nhập.</w:t>
            </w:r>
          </w:p>
          <w:p w14:paraId="4A6D7143">
            <w:pPr>
              <w:rPr>
                <w:rFonts w:hint="default" w:ascii="Times New Roman" w:hAnsi="Times New Roman" w:cs="Times New Roman"/>
              </w:rPr>
            </w:pPr>
            <w:r>
              <w:rPr>
                <w:rFonts w:hint="default" w:ascii="Times New Roman" w:hAnsi="Times New Roman" w:eastAsia="Times New Roman" w:cs="Times New Roman"/>
                <w:sz w:val="24"/>
              </w:rPr>
              <w:t>Giỏ hàng có tổng tiền 150.000đ (dưới 200.000đ).</w:t>
            </w:r>
          </w:p>
          <w:p w14:paraId="558AE55E">
            <w:pPr>
              <w:rPr>
                <w:rFonts w:hint="default" w:ascii="Times New Roman" w:hAnsi="Times New Roman" w:cs="Times New Roman"/>
              </w:rPr>
            </w:pPr>
            <w:r>
              <w:rPr>
                <w:rFonts w:hint="default" w:ascii="Times New Roman" w:hAnsi="Times New Roman" w:eastAsia="Times New Roman" w:cs="Times New Roman"/>
                <w:sz w:val="24"/>
              </w:rPr>
              <w:t>Mã GREEN20 còn hạn và tài khoản chưa dùng mã này.</w:t>
            </w:r>
          </w:p>
        </w:tc>
        <w:tc>
          <w:tcPr>
            <w:tcW w:w="1977" w:type="dxa"/>
          </w:tcPr>
          <w:p w14:paraId="5B9B417A">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Khách nhập mã GREEN20 và bấm "Áp dụng".</w:t>
            </w:r>
          </w:p>
        </w:tc>
        <w:tc>
          <w:tcPr>
            <w:tcW w:w="2579" w:type="dxa"/>
          </w:tcPr>
          <w:p w14:paraId="2932F725">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Hệ thống từ chối mã, hiển thị thông báo "Đơn hàng phải từ 200.000đ mới được áp dụng mã giảm giá".</w:t>
            </w:r>
          </w:p>
          <w:p w14:paraId="620FA2BA">
            <w:pPr>
              <w:rPr>
                <w:rFonts w:hint="default" w:ascii="Times New Roman" w:hAnsi="Times New Roman" w:cs="Times New Roman"/>
              </w:rPr>
            </w:pPr>
            <w:r>
              <w:rPr>
                <w:rFonts w:hint="default" w:ascii="Times New Roman" w:hAnsi="Times New Roman" w:eastAsia="Times New Roman" w:cs="Times New Roman"/>
                <w:sz w:val="24"/>
              </w:rPr>
              <w:t>Không giảm giá, tổng tiền giữ nguyên 150.000đ.</w:t>
            </w:r>
          </w:p>
        </w:tc>
      </w:tr>
    </w:tbl>
    <w:p w14:paraId="112A5AC1">
      <w:pPr>
        <w:spacing w:before="0" w:after="80" w:line="276" w:lineRule="auto"/>
        <w:rPr>
          <w:rFonts w:hint="default" w:ascii="Times New Roman" w:hAnsi="Times New Roman" w:cs="Times New Roman"/>
        </w:rPr>
      </w:pPr>
    </w:p>
    <w:p w14:paraId="6FB31E18">
      <w:pPr>
        <w:keepNext/>
        <w:spacing w:before="160" w:after="80" w:line="276" w:lineRule="auto"/>
        <w:rPr>
          <w:rFonts w:hint="default" w:ascii="Times New Roman" w:hAnsi="Times New Roman" w:cs="Times New Roman"/>
        </w:rPr>
      </w:pPr>
      <w:r>
        <w:rPr>
          <w:rFonts w:hint="default" w:ascii="Times New Roman" w:hAnsi="Times New Roman" w:eastAsia="Times New Roman" w:cs="Times New Roman"/>
          <w:b/>
          <w:i w:val="0"/>
          <w:color w:val="000000"/>
          <w:sz w:val="26"/>
        </w:rPr>
        <w:t>Bài 2. Acceptance Criteria và Definition of Done</w:t>
      </w:r>
    </w:p>
    <w:p w14:paraId="5899C71D">
      <w:pPr>
        <w:spacing w:before="0" w:after="120" w:line="276" w:lineRule="auto"/>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a) Phân loại (ghi AC hoặc DoD)</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
        <w:gridCol w:w="3610"/>
        <w:gridCol w:w="902"/>
        <w:gridCol w:w="3610"/>
      </w:tblGrid>
      <w:tr w14:paraId="130AAF80">
        <w:tblPrEx>
          <w:tblCellMar>
            <w:top w:w="0" w:type="dxa"/>
            <w:left w:w="108" w:type="dxa"/>
            <w:bottom w:w="0" w:type="dxa"/>
            <w:right w:w="108" w:type="dxa"/>
          </w:tblCellMar>
        </w:tblPrEx>
        <w:trPr>
          <w:cantSplit/>
          <w:tblHeader/>
          <w:jc w:val="center"/>
        </w:trPr>
        <w:tc>
          <w:tcPr>
            <w:tcW w:w="903" w:type="dxa"/>
            <w:shd w:val="clear" w:color="auto" w:fill="8EAADB"/>
          </w:tcPr>
          <w:p w14:paraId="67E5434B">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STT</w:t>
            </w:r>
          </w:p>
        </w:tc>
        <w:tc>
          <w:tcPr>
            <w:tcW w:w="3610" w:type="dxa"/>
            <w:shd w:val="clear" w:color="auto" w:fill="8EAADB"/>
          </w:tcPr>
          <w:p w14:paraId="00BD5B5A">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AC / DoD</w:t>
            </w:r>
          </w:p>
        </w:tc>
        <w:tc>
          <w:tcPr>
            <w:tcW w:w="903" w:type="dxa"/>
            <w:shd w:val="clear" w:color="auto" w:fill="8EAADB"/>
          </w:tcPr>
          <w:p w14:paraId="61DC4296">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STT</w:t>
            </w:r>
          </w:p>
        </w:tc>
        <w:tc>
          <w:tcPr>
            <w:tcW w:w="3610" w:type="dxa"/>
            <w:shd w:val="clear" w:color="auto" w:fill="8EAADB"/>
          </w:tcPr>
          <w:p w14:paraId="07EA842A">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AC / DoD</w:t>
            </w:r>
          </w:p>
        </w:tc>
      </w:tr>
      <w:tr w14:paraId="129596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903" w:type="dxa"/>
          </w:tcPr>
          <w:p w14:paraId="0231443C">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val="0"/>
                <w:i w:val="0"/>
                <w:color w:val="000000"/>
                <w:sz w:val="24"/>
              </w:rPr>
              <w:t>1</w:t>
            </w:r>
          </w:p>
        </w:tc>
        <w:tc>
          <w:tcPr>
            <w:tcW w:w="3610" w:type="dxa"/>
          </w:tcPr>
          <w:p w14:paraId="6B320069">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AC</w:t>
            </w:r>
          </w:p>
        </w:tc>
        <w:tc>
          <w:tcPr>
            <w:tcW w:w="903" w:type="dxa"/>
          </w:tcPr>
          <w:p w14:paraId="1775CE58">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val="0"/>
                <w:i w:val="0"/>
                <w:color w:val="000000"/>
                <w:sz w:val="24"/>
              </w:rPr>
              <w:t>5</w:t>
            </w:r>
          </w:p>
        </w:tc>
        <w:tc>
          <w:tcPr>
            <w:tcW w:w="3610" w:type="dxa"/>
          </w:tcPr>
          <w:p w14:paraId="4486CB78">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AC</w:t>
            </w:r>
          </w:p>
        </w:tc>
      </w:tr>
      <w:tr w14:paraId="6CDCDE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903" w:type="dxa"/>
          </w:tcPr>
          <w:p w14:paraId="18F1E8EE">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val="0"/>
                <w:i w:val="0"/>
                <w:color w:val="000000"/>
                <w:sz w:val="24"/>
              </w:rPr>
              <w:t>2</w:t>
            </w:r>
          </w:p>
        </w:tc>
        <w:tc>
          <w:tcPr>
            <w:tcW w:w="3610" w:type="dxa"/>
          </w:tcPr>
          <w:p w14:paraId="6888263F">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DoD</w:t>
            </w:r>
          </w:p>
        </w:tc>
        <w:tc>
          <w:tcPr>
            <w:tcW w:w="903" w:type="dxa"/>
          </w:tcPr>
          <w:p w14:paraId="7A9BF977">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val="0"/>
                <w:i w:val="0"/>
                <w:color w:val="000000"/>
                <w:sz w:val="24"/>
              </w:rPr>
              <w:t>6</w:t>
            </w:r>
          </w:p>
        </w:tc>
        <w:tc>
          <w:tcPr>
            <w:tcW w:w="3610" w:type="dxa"/>
          </w:tcPr>
          <w:p w14:paraId="06CE980E">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DoD</w:t>
            </w:r>
          </w:p>
        </w:tc>
      </w:tr>
      <w:tr w14:paraId="54D57B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903" w:type="dxa"/>
          </w:tcPr>
          <w:p w14:paraId="15EB842E">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val="0"/>
                <w:i w:val="0"/>
                <w:color w:val="000000"/>
                <w:sz w:val="24"/>
              </w:rPr>
              <w:t>3</w:t>
            </w:r>
          </w:p>
        </w:tc>
        <w:tc>
          <w:tcPr>
            <w:tcW w:w="3610" w:type="dxa"/>
          </w:tcPr>
          <w:p w14:paraId="18E40A23">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AC</w:t>
            </w:r>
          </w:p>
        </w:tc>
        <w:tc>
          <w:tcPr>
            <w:tcW w:w="903" w:type="dxa"/>
          </w:tcPr>
          <w:p w14:paraId="48B63634">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val="0"/>
                <w:i w:val="0"/>
                <w:color w:val="000000"/>
                <w:sz w:val="24"/>
              </w:rPr>
              <w:t>7</w:t>
            </w:r>
          </w:p>
        </w:tc>
        <w:tc>
          <w:tcPr>
            <w:tcW w:w="3610" w:type="dxa"/>
          </w:tcPr>
          <w:p w14:paraId="4C953CAF">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AC</w:t>
            </w:r>
          </w:p>
        </w:tc>
      </w:tr>
      <w:tr w14:paraId="3A5CED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903" w:type="dxa"/>
          </w:tcPr>
          <w:p w14:paraId="6F79FCB2">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val="0"/>
                <w:i w:val="0"/>
                <w:color w:val="000000"/>
                <w:sz w:val="24"/>
              </w:rPr>
              <w:t>4</w:t>
            </w:r>
          </w:p>
        </w:tc>
        <w:tc>
          <w:tcPr>
            <w:tcW w:w="3610" w:type="dxa"/>
          </w:tcPr>
          <w:p w14:paraId="2B4779E2">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DoD</w:t>
            </w:r>
          </w:p>
        </w:tc>
        <w:tc>
          <w:tcPr>
            <w:tcW w:w="903" w:type="dxa"/>
          </w:tcPr>
          <w:p w14:paraId="28E55B1A">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val="0"/>
                <w:i w:val="0"/>
                <w:color w:val="000000"/>
                <w:sz w:val="24"/>
              </w:rPr>
              <w:t>8</w:t>
            </w:r>
          </w:p>
        </w:tc>
        <w:tc>
          <w:tcPr>
            <w:tcW w:w="3610" w:type="dxa"/>
          </w:tcPr>
          <w:p w14:paraId="27F17B54">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DoD</w:t>
            </w:r>
          </w:p>
        </w:tc>
      </w:tr>
    </w:tbl>
    <w:p w14:paraId="1AC8E609">
      <w:pPr>
        <w:spacing w:before="0" w:after="80" w:line="276" w:lineRule="auto"/>
        <w:rPr>
          <w:rFonts w:hint="default" w:ascii="Times New Roman" w:hAnsi="Times New Roman" w:cs="Times New Roman"/>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34E137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02A2838A">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b) AC và DoD khác nhau thế nào về phạm vi áp dụng?</w:t>
            </w:r>
          </w:p>
        </w:tc>
      </w:tr>
      <w:tr w14:paraId="2A09E7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134" w:hRule="atLeast"/>
          <w:jc w:val="center"/>
        </w:trPr>
        <w:tc>
          <w:tcPr>
            <w:tcW w:w="9026" w:type="dxa"/>
          </w:tcPr>
          <w:p w14:paraId="5408DED9">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 AC chỉ áp dụng riêng cho từng User Story: mô tả điều kiện/hành vi cụ thể để story đó được chấp nhận. Mỗi story có AC khác nhau (ví dụ AC của US-10 là về mã giảm giá).</w:t>
            </w:r>
          </w:p>
          <w:p w14:paraId="45D4D0FE">
            <w:pPr>
              <w:rPr>
                <w:rFonts w:hint="default" w:ascii="Times New Roman" w:hAnsi="Times New Roman" w:cs="Times New Roman"/>
              </w:rPr>
            </w:pPr>
            <w:r>
              <w:rPr>
                <w:rFonts w:hint="default" w:ascii="Times New Roman" w:hAnsi="Times New Roman" w:eastAsia="Times New Roman" w:cs="Times New Roman"/>
                <w:sz w:val="24"/>
              </w:rPr>
              <w:t>- DoD áp dụng chung cho tất cả các story/Increment của cả Scrum Team: là chuẩn chất lượng chung (review code, test pass, deploy staging...) mà story nào cũng phải đạt.</w:t>
            </w:r>
          </w:p>
          <w:p w14:paraId="05353CC3">
            <w:pPr>
              <w:rPr>
                <w:rFonts w:hint="default" w:ascii="Times New Roman" w:hAnsi="Times New Roman" w:cs="Times New Roman"/>
              </w:rPr>
            </w:pPr>
            <w:r>
              <w:rPr>
                <w:rFonts w:hint="default" w:ascii="Times New Roman" w:hAnsi="Times New Roman" w:eastAsia="Times New Roman" w:cs="Times New Roman"/>
                <w:sz w:val="24"/>
              </w:rPr>
              <w:t>- Một story chỉ được coi là Done khi thoả cả AC của nó và DoD của đội.</w:t>
            </w:r>
          </w:p>
        </w:tc>
      </w:tr>
    </w:tbl>
    <w:p w14:paraId="7D173E6D">
      <w:pPr>
        <w:spacing w:before="0" w:after="80" w:line="276" w:lineRule="auto"/>
        <w:rPr>
          <w:rFonts w:hint="default" w:ascii="Times New Roman" w:hAnsi="Times New Roman" w:cs="Times New Roman"/>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888"/>
        <w:gridCol w:w="6137"/>
      </w:tblGrid>
      <w:tr w14:paraId="015A636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888" w:type="dxa"/>
            <w:shd w:val="clear" w:color="auto" w:fill="8EAADB"/>
          </w:tcPr>
          <w:p w14:paraId="3D321887">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Nội dung</w:t>
            </w:r>
          </w:p>
        </w:tc>
        <w:tc>
          <w:tcPr>
            <w:tcW w:w="6137" w:type="dxa"/>
            <w:shd w:val="clear" w:color="auto" w:fill="8EAADB"/>
          </w:tcPr>
          <w:p w14:paraId="0B1C130C">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Trả lời</w:t>
            </w:r>
          </w:p>
        </w:tc>
      </w:tr>
      <w:tr w14:paraId="09AC9C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2888" w:type="dxa"/>
          </w:tcPr>
          <w:p w14:paraId="3EAE752D">
            <w:pPr>
              <w:spacing w:after="20" w:line="264" w:lineRule="auto"/>
              <w:rPr>
                <w:rFonts w:hint="default" w:ascii="Times New Roman" w:hAnsi="Times New Roman" w:cs="Times New Roman"/>
              </w:rPr>
            </w:pPr>
            <w:r>
              <w:rPr>
                <w:rFonts w:hint="default" w:ascii="Times New Roman" w:hAnsi="Times New Roman" w:eastAsia="Times New Roman" w:cs="Times New Roman"/>
                <w:b w:val="0"/>
                <w:i w:val="0"/>
                <w:color w:val="000000"/>
                <w:sz w:val="24"/>
              </w:rPr>
              <w:t>c) Ví dụ AC (theo dõi trạng thái đơn giao)</w:t>
            </w:r>
          </w:p>
        </w:tc>
        <w:tc>
          <w:tcPr>
            <w:tcW w:w="6137" w:type="dxa"/>
          </w:tcPr>
          <w:p w14:paraId="060F168D">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Khi đơn hàng chuyển sang trạng thái "Đang giao", khách mở màn hình theo dõi đơn thì thấy trạng thái "Đang giao" cùng thời gian giao dự kiến.</w:t>
            </w:r>
          </w:p>
        </w:tc>
      </w:tr>
      <w:tr w14:paraId="69EC7E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2888" w:type="dxa"/>
          </w:tcPr>
          <w:p w14:paraId="2B22B489">
            <w:pPr>
              <w:spacing w:after="20" w:line="264" w:lineRule="auto"/>
              <w:rPr>
                <w:rFonts w:hint="default" w:ascii="Times New Roman" w:hAnsi="Times New Roman" w:cs="Times New Roman"/>
              </w:rPr>
            </w:pPr>
            <w:r>
              <w:rPr>
                <w:rFonts w:hint="default" w:ascii="Times New Roman" w:hAnsi="Times New Roman" w:eastAsia="Times New Roman" w:cs="Times New Roman"/>
                <w:b w:val="0"/>
                <w:i w:val="0"/>
                <w:color w:val="000000"/>
                <w:sz w:val="24"/>
              </w:rPr>
              <w:t>c) Ví dụ DoD (theo dõi trạng thái đơn giao)</w:t>
            </w:r>
          </w:p>
        </w:tc>
        <w:tc>
          <w:tcPr>
            <w:tcW w:w="6137" w:type="dxa"/>
          </w:tcPr>
          <w:p w14:paraId="4207A7EC">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Code của chức năng theo dõi đơn giao đã được ít nhất một thành viên khác review và toàn bộ unit test đều pass.</w:t>
            </w:r>
          </w:p>
        </w:tc>
      </w:tr>
    </w:tbl>
    <w:p w14:paraId="4343391C">
      <w:pPr>
        <w:spacing w:before="0" w:after="80" w:line="276" w:lineRule="auto"/>
        <w:rPr>
          <w:rFonts w:hint="default" w:ascii="Times New Roman" w:hAnsi="Times New Roman" w:cs="Times New Roman"/>
        </w:rPr>
      </w:pPr>
    </w:p>
    <w:p w14:paraId="092D1EEE">
      <w:pPr>
        <w:keepNext/>
        <w:spacing w:before="160" w:after="80" w:line="276" w:lineRule="auto"/>
        <w:rPr>
          <w:rFonts w:hint="default" w:ascii="Times New Roman" w:hAnsi="Times New Roman" w:cs="Times New Roman"/>
        </w:rPr>
      </w:pPr>
      <w:r>
        <w:rPr>
          <w:rFonts w:hint="default" w:ascii="Times New Roman" w:hAnsi="Times New Roman" w:eastAsia="Times New Roman" w:cs="Times New Roman"/>
          <w:b/>
          <w:i w:val="0"/>
          <w:color w:val="000000"/>
          <w:sz w:val="26"/>
        </w:rPr>
        <w:t>Bài 3. Ước lượng Story Point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
        <w:gridCol w:w="1624"/>
        <w:gridCol w:w="6498"/>
      </w:tblGrid>
      <w:tr w14:paraId="717F4A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3" w:type="dxa"/>
            <w:shd w:val="clear" w:color="auto" w:fill="8EAADB"/>
          </w:tcPr>
          <w:p w14:paraId="02615F5F">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Mã</w:t>
            </w:r>
          </w:p>
        </w:tc>
        <w:tc>
          <w:tcPr>
            <w:tcW w:w="1625" w:type="dxa"/>
            <w:shd w:val="clear" w:color="auto" w:fill="8EAADB"/>
          </w:tcPr>
          <w:p w14:paraId="58034079">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Story Point</w:t>
            </w:r>
          </w:p>
        </w:tc>
        <w:tc>
          <w:tcPr>
            <w:tcW w:w="6498" w:type="dxa"/>
            <w:shd w:val="clear" w:color="auto" w:fill="8EAADB"/>
          </w:tcPr>
          <w:p w14:paraId="6AADEAAD">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Lý do (so sánh với R = 3 SP)</w:t>
            </w:r>
          </w:p>
        </w:tc>
      </w:tr>
      <w:tr w14:paraId="2A469A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387735BC">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val="0"/>
                <w:i w:val="0"/>
                <w:color w:val="000000"/>
                <w:sz w:val="24"/>
              </w:rPr>
              <w:t>S1</w:t>
            </w:r>
          </w:p>
        </w:tc>
        <w:tc>
          <w:tcPr>
            <w:tcW w:w="1625" w:type="dxa"/>
          </w:tcPr>
          <w:p w14:paraId="2FC3F394">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1</w:t>
            </w:r>
          </w:p>
        </w:tc>
        <w:tc>
          <w:tcPr>
            <w:tcW w:w="6498" w:type="dxa"/>
          </w:tcPr>
          <w:p w14:paraId="4BEFF8F5">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S1: Đăng xuất chỉ cần xoá phiên đăng nhập, không có OTP, không gọi dịch vụ bên ngoài, ít logic. Đơn giản hơn nhiều so với R (R = 3) nên chọn 1.</w:t>
            </w:r>
          </w:p>
        </w:tc>
      </w:tr>
      <w:tr w14:paraId="2D43C4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5F5A5449">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val="0"/>
                <w:i w:val="0"/>
                <w:color w:val="000000"/>
                <w:sz w:val="24"/>
              </w:rPr>
              <w:t>S2</w:t>
            </w:r>
          </w:p>
        </w:tc>
        <w:tc>
          <w:tcPr>
            <w:tcW w:w="1625" w:type="dxa"/>
          </w:tcPr>
          <w:p w14:paraId="48CE510F">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2</w:t>
            </w:r>
          </w:p>
        </w:tc>
        <w:tc>
          <w:tcPr>
            <w:tcW w:w="6498" w:type="dxa"/>
          </w:tcPr>
          <w:p w14:paraId="5B6B76E6">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S2: Chỉ lấy dữ liệu đơn hàng từ database rồi hiển thị danh sách, không có nghiệp vụ phức tạp. Nhẹ hơn R (R phải gửi và kiểm tra OTP) nên chọn 2.</w:t>
            </w:r>
          </w:p>
        </w:tc>
      </w:tr>
      <w:tr w14:paraId="653B2B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6BDFA29D">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val="0"/>
                <w:i w:val="0"/>
                <w:color w:val="000000"/>
                <w:sz w:val="24"/>
              </w:rPr>
              <w:t>S3</w:t>
            </w:r>
          </w:p>
        </w:tc>
        <w:tc>
          <w:tcPr>
            <w:tcW w:w="1625" w:type="dxa"/>
          </w:tcPr>
          <w:p w14:paraId="4712EE8B">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8</w:t>
            </w:r>
          </w:p>
        </w:tc>
        <w:tc>
          <w:tcPr>
            <w:tcW w:w="6498" w:type="dxa"/>
          </w:tcPr>
          <w:p w14:paraId="32191FB6">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S3: Phải kết nối cổng thanh toán bên ngoài, xử lý nhiều trường hợp (thành công, thất bại, hết thời gian), cần bảo mật và test kỹ. Phức tạp và rủi ro hơn R nhiều, khoảng gần 3 lần R nên chọn 8.</w:t>
            </w:r>
          </w:p>
        </w:tc>
      </w:tr>
      <w:tr w14:paraId="55A511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903" w:type="dxa"/>
          </w:tcPr>
          <w:p w14:paraId="0DE8AC7F">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val="0"/>
                <w:i w:val="0"/>
                <w:color w:val="000000"/>
                <w:sz w:val="24"/>
              </w:rPr>
              <w:t>S4</w:t>
            </w:r>
          </w:p>
        </w:tc>
        <w:tc>
          <w:tcPr>
            <w:tcW w:w="1625" w:type="dxa"/>
          </w:tcPr>
          <w:p w14:paraId="52B7C0C1">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13</w:t>
            </w:r>
          </w:p>
        </w:tc>
        <w:tc>
          <w:tcPr>
            <w:tcW w:w="6498" w:type="dxa"/>
          </w:tcPr>
          <w:p w14:paraId="693DDA1E">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S4: Gợi ý theo lịch sử mua cần xử lý dữ liệu, thuật toán gợi ý, chưa rõ yêu cầu nên độ bất định cao. Lớn và rủi ro hơn hẳn R nên chọn 13 (nếu quá lớn thì nên tách nhỏ story).</w:t>
            </w:r>
          </w:p>
        </w:tc>
      </w:tr>
    </w:tbl>
    <w:p w14:paraId="2D860C38">
      <w:pPr>
        <w:spacing w:before="0" w:after="80" w:line="276" w:lineRule="auto"/>
        <w:rPr>
          <w:rFonts w:hint="default" w:ascii="Times New Roman" w:hAnsi="Times New Roman" w:cs="Times New Roman"/>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5373E24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36CF11AB">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b) Planning Poker: thẻ 3, 5, 5, 13 – đội nên làm gì tiếp theo?</w:t>
            </w:r>
          </w:p>
        </w:tc>
      </w:tr>
      <w:tr w14:paraId="029F3F5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247" w:hRule="atLeast"/>
          <w:jc w:val="center"/>
        </w:trPr>
        <w:tc>
          <w:tcPr>
            <w:tcW w:w="9026" w:type="dxa"/>
          </w:tcPr>
          <w:p w14:paraId="0934D980">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 Kết quả lệch nhiều (3 và 13) nên không lấy trung bình hay chọn luôn số đông.</w:t>
            </w:r>
          </w:p>
          <w:p w14:paraId="5C5CB480">
            <w:pPr>
              <w:rPr>
                <w:rFonts w:hint="default" w:ascii="Times New Roman" w:hAnsi="Times New Roman" w:cs="Times New Roman"/>
              </w:rPr>
            </w:pPr>
            <w:r>
              <w:rPr>
                <w:rFonts w:hint="default" w:ascii="Times New Roman" w:hAnsi="Times New Roman" w:eastAsia="Times New Roman" w:cs="Times New Roman"/>
                <w:sz w:val="24"/>
              </w:rPr>
              <w:t>- Người ra thẻ thấp nhất (3) và người ra thẻ cao nhất (13) giải thích lý do của mình (ví dụ người ra 13 có thể thấy rủi ro khi tích hợp cổng thanh toán mà người khác chưa nghĩ tới).</w:t>
            </w:r>
          </w:p>
          <w:p w14:paraId="4EFF7713">
            <w:pPr>
              <w:rPr>
                <w:rFonts w:hint="default" w:ascii="Times New Roman" w:hAnsi="Times New Roman" w:cs="Times New Roman"/>
              </w:rPr>
            </w:pPr>
            <w:r>
              <w:rPr>
                <w:rFonts w:hint="default" w:ascii="Times New Roman" w:hAnsi="Times New Roman" w:eastAsia="Times New Roman" w:cs="Times New Roman"/>
                <w:sz w:val="24"/>
              </w:rPr>
              <w:t>- Cả đội thảo luận để hiểu chung về phạm vi, rủi ro, giả định; hỏi Product Owner nếu chưa rõ.</w:t>
            </w:r>
          </w:p>
          <w:p w14:paraId="0B4D5946">
            <w:pPr>
              <w:rPr>
                <w:rFonts w:hint="default" w:ascii="Times New Roman" w:hAnsi="Times New Roman" w:cs="Times New Roman"/>
              </w:rPr>
            </w:pPr>
            <w:r>
              <w:rPr>
                <w:rFonts w:hint="default" w:ascii="Times New Roman" w:hAnsi="Times New Roman" w:eastAsia="Times New Roman" w:cs="Times New Roman"/>
                <w:sz w:val="24"/>
              </w:rPr>
              <w:t>- Sau đó cả đội lật thẻ lại (vòng mới). Lặp lại đến khi các thẻ gần nhau và đội thống nhất được một con số.</w:t>
            </w:r>
          </w:p>
        </w:tc>
      </w:tr>
    </w:tbl>
    <w:p w14:paraId="5ACE90E4">
      <w:pPr>
        <w:spacing w:before="0" w:after="80" w:line="276" w:lineRule="auto"/>
        <w:rPr>
          <w:rFonts w:hint="default" w:ascii="Times New Roman" w:hAnsi="Times New Roman" w:cs="Times New Roman"/>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2D2D80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6F1BA114">
            <w:pPr>
              <w:spacing w:after="20" w:line="264"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c) Vì sao dùng Story Point thay vì chỉ ước lượng giờ/ngày công?</w:t>
            </w:r>
          </w:p>
        </w:tc>
      </w:tr>
      <w:tr w14:paraId="3B326E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247" w:hRule="atLeast"/>
          <w:jc w:val="center"/>
        </w:trPr>
        <w:tc>
          <w:tcPr>
            <w:tcW w:w="9026" w:type="dxa"/>
          </w:tcPr>
          <w:p w14:paraId="55DFE64C">
            <w:pPr>
              <w:spacing w:after="20" w:line="264" w:lineRule="auto"/>
              <w:rPr>
                <w:rFonts w:hint="default" w:ascii="Times New Roman" w:hAnsi="Times New Roman" w:cs="Times New Roman"/>
              </w:rPr>
            </w:pPr>
            <w:r>
              <w:rPr>
                <w:rFonts w:hint="default" w:ascii="Times New Roman" w:hAnsi="Times New Roman" w:eastAsia="Times New Roman" w:cs="Times New Roman"/>
                <w:sz w:val="24"/>
              </w:rPr>
              <w:t>- Story Point đo độ lớn tương đối giữa các story (so với story tham chiếu), gồm khối lượng việc, độ phức tạp và rủi ro, chứ không phải số giờ cụ thể. Ước lượng tương đối dễ và chính xác hơn đoán giờ.</w:t>
            </w:r>
          </w:p>
          <w:p w14:paraId="111E5327">
            <w:pPr>
              <w:rPr>
                <w:rFonts w:hint="default" w:ascii="Times New Roman" w:hAnsi="Times New Roman" w:cs="Times New Roman"/>
              </w:rPr>
            </w:pPr>
            <w:r>
              <w:rPr>
                <w:rFonts w:hint="default" w:ascii="Times New Roman" w:hAnsi="Times New Roman" w:eastAsia="Times New Roman" w:cs="Times New Roman"/>
                <w:sz w:val="24"/>
              </w:rPr>
              <w:t>- Không phụ thuộc tốc độ từng người: cùng một story 5 SP nhưng người giỏi làm nhanh, người mới làm lâu, nhưng độ lớn của story vẫn là 5 SP. Giờ/ngày công thì mỗi người một khác.</w:t>
            </w:r>
          </w:p>
          <w:p w14:paraId="71491271">
            <w:pPr>
              <w:rPr>
                <w:rFonts w:hint="default" w:ascii="Times New Roman" w:hAnsi="Times New Roman" w:cs="Times New Roman"/>
              </w:rPr>
            </w:pPr>
            <w:r>
              <w:rPr>
                <w:rFonts w:hint="default" w:ascii="Times New Roman" w:hAnsi="Times New Roman" w:eastAsia="Times New Roman" w:cs="Times New Roman"/>
                <w:sz w:val="24"/>
              </w:rPr>
              <w:t>- Kết hợp với Velocity (số SP đội hoàn thành trung bình mỗi Sprint) để lập kế hoạch: ví dụ Velocity 20 SP/Sprint, backlog còn 100 SP thì cần khoảng 5 Sprint.</w:t>
            </w:r>
          </w:p>
        </w:tc>
      </w:tr>
    </w:tbl>
    <w:p w14:paraId="0276500B">
      <w:pPr>
        <w:spacing w:before="0" w:after="80" w:line="276" w:lineRule="auto"/>
        <w:rPr>
          <w:rFonts w:hint="default" w:ascii="Times New Roman" w:hAnsi="Times New Roman" w:cs="Times New Roman"/>
        </w:rPr>
      </w:pPr>
    </w:p>
    <w:p w14:paraId="7E83E8A9">
      <w:pPr>
        <w:keepNext/>
        <w:spacing w:before="160" w:after="80" w:line="276" w:lineRule="auto"/>
        <w:rPr>
          <w:rFonts w:hint="default" w:ascii="Times New Roman" w:hAnsi="Times New Roman" w:cs="Times New Roman"/>
        </w:rPr>
      </w:pPr>
      <w:r>
        <w:rPr>
          <w:rFonts w:hint="default" w:ascii="Times New Roman" w:hAnsi="Times New Roman" w:eastAsia="Times New Roman" w:cs="Times New Roman"/>
          <w:b/>
          <w:i w:val="0"/>
          <w:color w:val="000000"/>
          <w:sz w:val="26"/>
        </w:rPr>
        <w:t>Tự chấm (điền sau khi có đáp án)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7"/>
        <w:gridCol w:w="6317"/>
      </w:tblGrid>
      <w:tr w14:paraId="7171D7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3C791659">
            <w:pPr>
              <w:spacing w:after="20" w:line="264" w:lineRule="auto"/>
              <w:rPr>
                <w:rFonts w:hint="default" w:ascii="Times New Roman" w:hAnsi="Times New Roman" w:cs="Times New Roman"/>
              </w:rPr>
            </w:pPr>
            <w:r>
              <w:rPr>
                <w:rFonts w:hint="default" w:ascii="Times New Roman" w:hAnsi="Times New Roman" w:eastAsia="Times New Roman" w:cs="Times New Roman"/>
                <w:b/>
                <w:i w:val="0"/>
                <w:color w:val="000000"/>
                <w:sz w:val="24"/>
              </w:rPr>
              <w:t>Điểm tự chấm</w:t>
            </w:r>
          </w:p>
        </w:tc>
        <w:tc>
          <w:tcPr>
            <w:tcW w:w="6318" w:type="dxa"/>
          </w:tcPr>
          <w:p w14:paraId="481CDDA5">
            <w:pPr>
              <w:spacing w:after="20" w:line="264" w:lineRule="auto"/>
              <w:rPr>
                <w:rFonts w:hint="default" w:ascii="Times New Roman" w:hAnsi="Times New Roman" w:cs="Times New Roman"/>
              </w:rPr>
            </w:pPr>
            <w:r>
              <w:rPr>
                <w:rFonts w:hint="default" w:ascii="Times New Roman" w:hAnsi="Times New Roman" w:eastAsia="Times New Roman" w:cs="Times New Roman"/>
                <w:b w:val="0"/>
                <w:i w:val="0"/>
                <w:color w:val="000000"/>
                <w:sz w:val="24"/>
              </w:rPr>
              <w:t>..../100</w:t>
            </w:r>
          </w:p>
        </w:tc>
      </w:tr>
      <w:tr w14:paraId="26A30D2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56AC094F">
            <w:pPr>
              <w:spacing w:after="20" w:line="264" w:lineRule="auto"/>
              <w:rPr>
                <w:rFonts w:hint="default" w:ascii="Times New Roman" w:hAnsi="Times New Roman" w:cs="Times New Roman"/>
              </w:rPr>
            </w:pPr>
            <w:r>
              <w:rPr>
                <w:rFonts w:hint="default" w:ascii="Times New Roman" w:hAnsi="Times New Roman" w:eastAsia="Times New Roman" w:cs="Times New Roman"/>
                <w:b/>
                <w:i w:val="0"/>
                <w:color w:val="000000"/>
                <w:sz w:val="24"/>
              </w:rPr>
              <w:t>Lỗi mình đã mắc và cách sửa</w:t>
            </w:r>
          </w:p>
        </w:tc>
        <w:tc>
          <w:tcPr>
            <w:tcW w:w="6318" w:type="dxa"/>
          </w:tcPr>
          <w:p w14:paraId="062A8DEA">
            <w:pPr>
              <w:spacing w:after="20" w:line="264" w:lineRule="auto"/>
              <w:rPr>
                <w:rFonts w:hint="default" w:ascii="Times New Roman" w:hAnsi="Times New Roman" w:cs="Times New Roman"/>
              </w:rPr>
            </w:pPr>
          </w:p>
        </w:tc>
      </w:tr>
    </w:tbl>
    <w:p w14:paraId="2A063D10">
      <w:pPr>
        <w:spacing w:before="0" w:after="80" w:line="276" w:lineRule="auto"/>
        <w:rPr>
          <w:rFonts w:hint="default" w:ascii="Times New Roman" w:hAnsi="Times New Roman" w:cs="Times New Roman"/>
        </w:rPr>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06840827"/>
    <w:rsid w:val="5C346BBC"/>
    <w:rsid w:val="66E911AD"/>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heme="minorHAnsi" w:hAnsiTheme="minorHAnsi" w:eastAsiaTheme="minorEastAsia" w:cstheme="minorBidi"/>
      <w:lang w:val="en"/>
    </w:rPr>
  </w:style>
  <w:style w:type="paragraph" w:styleId="12">
    <w:name w:val="footer"/>
    <w:basedOn w:val="1"/>
    <w:link w:val="25"/>
    <w:unhideWhenUsed/>
    <w:qFormat/>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Theme="minorHAnsi" w:hAnsiTheme="minorHAnsi" w:eastAsiaTheme="minorEastAsia" w:cstheme="minorBidi"/>
      <w:lang w:val="en"/>
    </w:rPr>
  </w:style>
  <w:style w:type="paragraph" w:styleId="15">
    <w:name w:val="header"/>
    <w:basedOn w:val="1"/>
    <w:link w:val="24"/>
    <w:unhideWhenUsed/>
    <w:qFormat/>
    <w:uiPriority w:val="99"/>
    <w:pPr>
      <w:tabs>
        <w:tab w:val="center" w:pos="4320"/>
        <w:tab w:val="right" w:pos="8640"/>
      </w:tabs>
    </w:pPr>
  </w:style>
  <w:style w:type="character" w:styleId="16">
    <w:name w:val="Hyperlink"/>
    <w:unhideWhenUsed/>
    <w:qFormat/>
    <w:uiPriority w:val="99"/>
    <w:rPr>
      <w:color w:val="0563C1"/>
      <w:u w:val="single"/>
    </w:rPr>
  </w:style>
  <w:style w:type="paragraph" w:styleId="17">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9">
    <w:name w:val="TableNormal"/>
    <w:qFormat/>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er Char"/>
    <w:basedOn w:val="8"/>
    <w:link w:val="15"/>
    <w:qFormat/>
    <w:uiPriority w:val="99"/>
  </w:style>
  <w:style w:type="character" w:customStyle="1" w:styleId="25">
    <w:name w:val="Footer Char"/>
    <w:basedOn w:val="8"/>
    <w:link w:val="12"/>
    <w:qFormat/>
    <w:uiPriority w:val="99"/>
  </w:style>
  <w:style w:type="table" w:customStyle="1" w:styleId="26">
    <w:name w:val="_Style 25"/>
    <w:basedOn w:val="19"/>
    <w:qFormat/>
    <w:uiPriority w:val="0"/>
    <w:tblPr>
      <w:tblCellMar>
        <w:top w:w="0" w:type="dxa"/>
        <w:left w:w="10" w:type="dxa"/>
        <w:bottom w:w="0" w:type="dxa"/>
        <w:right w:w="10" w:type="dxa"/>
      </w:tblCellMar>
    </w:tblPr>
  </w:style>
  <w:style w:type="table" w:customStyle="1" w:styleId="27">
    <w:name w:val="_Style 26"/>
    <w:basedOn w:val="19"/>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910</Words>
  <Characters>3309</Characters>
  <TotalTime>408</TotalTime>
  <ScaleCrop>false</ScaleCrop>
  <LinksUpToDate>false</LinksUpToDate>
  <CharactersWithSpaces>4117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Đức Trần Minh</cp:lastModifiedBy>
  <dcterms:modified xsi:type="dcterms:W3CDTF">2026-10-21T12:18:17Z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B3AD92F4DCFDCCC32B0BC76AEEE66A28_43</vt:lpwstr>
  </property>
  <property fmtid="{D5CDD505-2E9C-101B-9397-08002B2CF9AE}" pid="4" name="KSOTemplateDocerSaveRecord">
    <vt:lpwstr>eyJoZGlkIjoiZWY4ZGE2NjRlODMzYTE5NTU5YTg2MTY2NWY5M2NjOTQiLCJ1c2VySWQiOiIxMzc0NDEwMTkyNTQ1In0=</vt:lpwstr>
  </property>
</Properties>
</file>