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0B0993C">
      <w:pPr>
        <w:pStyle w:val="2"/>
        <w:spacing w:before="280" w:after="120"/>
        <w:rPr>
          <w:b w:val="0"/>
          <w:bCs w:val="0"/>
          <w:color w:val="auto"/>
        </w:rPr>
      </w:pPr>
      <w:r>
        <w:rPr>
          <w:rFonts w:ascii="Arial" w:hAnsi="Arial" w:eastAsia="Arial" w:cs="Arial"/>
          <w:b w:val="0"/>
          <w:bCs w:val="0"/>
          <w:color w:val="auto"/>
          <w:sz w:val="28"/>
          <w:szCs w:val="28"/>
        </w:rPr>
        <w:t>Phần 1</w:t>
      </w:r>
    </w:p>
    <w:p w14:paraId="65713503">
      <w:pPr>
        <w:pStyle w:val="3"/>
        <w:spacing w:before="200" w:after="100"/>
        <w:rPr>
          <w:b w:val="0"/>
          <w:bCs w:val="0"/>
          <w:color w:val="auto"/>
        </w:rPr>
      </w:pPr>
      <w:r>
        <w:rPr>
          <w:rFonts w:ascii="Arial" w:hAnsi="Arial" w:eastAsia="Arial" w:cs="Arial"/>
          <w:b w:val="0"/>
          <w:bCs w:val="0"/>
          <w:color w:val="auto"/>
          <w:sz w:val="24"/>
          <w:szCs w:val="24"/>
        </w:rPr>
        <w:t xml:space="preserve">Cách A – Dựa trên Velocity </w:t>
      </w:r>
    </w:p>
    <w:p w14:paraId="53744305">
      <w:pPr>
        <w:pStyle w:val="16"/>
        <w:numPr>
          <w:ilvl w:val="0"/>
          <w:numId w:val="1"/>
        </w:numPr>
        <w:spacing w:after="60"/>
        <w:rPr>
          <w:b w:val="0"/>
          <w:bCs w:val="0"/>
          <w:color w:val="auto"/>
        </w:rPr>
      </w:pPr>
      <w:r>
        <w:rPr>
          <w:rFonts w:ascii="Arial" w:hAnsi="Arial" w:eastAsia="Arial" w:cs="Arial"/>
          <w:b w:val="0"/>
          <w:bCs w:val="0"/>
          <w:color w:val="auto"/>
          <w:sz w:val="22"/>
          <w:szCs w:val="22"/>
        </w:rPr>
        <w:t>Tính: 17 SP × 0,88 ≈ 15 SP.</w:t>
      </w:r>
    </w:p>
    <w:p w14:paraId="28C13C00">
      <w:pPr>
        <w:pStyle w:val="16"/>
        <w:numPr>
          <w:ilvl w:val="0"/>
          <w:numId w:val="1"/>
        </w:numPr>
        <w:spacing w:after="60"/>
        <w:rPr>
          <w:b w:val="0"/>
          <w:bCs w:val="0"/>
          <w:color w:val="auto"/>
        </w:rPr>
      </w:pPr>
      <w:r>
        <w:rPr>
          <w:rFonts w:ascii="Arial" w:hAnsi="Arial" w:eastAsia="Arial" w:cs="Arial"/>
          <w:b w:val="0"/>
          <w:bCs w:val="0"/>
          <w:color w:val="auto"/>
          <w:sz w:val="22"/>
          <w:szCs w:val="22"/>
        </w:rPr>
        <w:t>PBI chọn: #1 Hẹn giờ đặt xe trước (5) + #3 SMS (3) + #4 Chat với tài xế (5) + #5 Giao diện Tết (2) = 15 SP.</w:t>
      </w:r>
    </w:p>
    <w:p w14:paraId="3C8C5E33">
      <w:pPr>
        <w:pStyle w:val="3"/>
        <w:spacing w:before="200" w:after="100"/>
        <w:rPr>
          <w:b w:val="0"/>
          <w:bCs w:val="0"/>
          <w:color w:val="auto"/>
        </w:rPr>
      </w:pPr>
      <w:r>
        <w:rPr>
          <w:rFonts w:ascii="Arial" w:hAnsi="Arial" w:eastAsia="Arial" w:cs="Arial"/>
          <w:b w:val="0"/>
          <w:bCs w:val="0"/>
          <w:color w:val="auto"/>
          <w:sz w:val="24"/>
          <w:szCs w:val="24"/>
        </w:rPr>
        <w:t xml:space="preserve">Cách B – Dựa trên Capacity và Sprint Goal </w:t>
      </w:r>
    </w:p>
    <w:p w14:paraId="153990C0">
      <w:pPr>
        <w:pStyle w:val="16"/>
        <w:numPr>
          <w:ilvl w:val="0"/>
          <w:numId w:val="1"/>
        </w:numPr>
        <w:spacing w:after="60"/>
        <w:rPr>
          <w:b w:val="0"/>
          <w:bCs w:val="0"/>
          <w:color w:val="auto"/>
        </w:rPr>
      </w:pPr>
      <w:r>
        <w:rPr>
          <w:rFonts w:ascii="Arial" w:hAnsi="Arial" w:eastAsia="Arial" w:cs="Arial"/>
          <w:b w:val="0"/>
          <w:bCs w:val="0"/>
          <w:color w:val="auto"/>
          <w:sz w:val="22"/>
          <w:szCs w:val="22"/>
        </w:rPr>
        <w:t>Developers lấy PBI theo thứ tự ưu tiên, tách thành task và ước lượng giờ cho đến khi lấp gần đủ 186 giờ. Phải chừa đệm cho việc Minh làm quen dự án.</w:t>
      </w:r>
    </w:p>
    <w:p w14:paraId="1E5AD12F">
      <w:pPr>
        <w:pStyle w:val="16"/>
        <w:numPr>
          <w:ilvl w:val="0"/>
          <w:numId w:val="1"/>
        </w:numPr>
        <w:spacing w:after="60"/>
        <w:rPr>
          <w:b w:val="0"/>
          <w:bCs w:val="0"/>
          <w:color w:val="auto"/>
        </w:rPr>
      </w:pPr>
      <w:r>
        <w:rPr>
          <w:rFonts w:ascii="Arial" w:hAnsi="Arial" w:eastAsia="Arial" w:cs="Arial"/>
          <w:b w:val="0"/>
          <w:bCs w:val="0"/>
          <w:color w:val="auto"/>
          <w:sz w:val="22"/>
          <w:szCs w:val="22"/>
        </w:rPr>
        <w:t>PBI chọn: #1 (5) + #3 (3) + #4 (5) = 13 SP. Ước lượng sơ bộ khoảng 150–160 giờ, còn đệm khoảng 30 giờ. Con số giờ này Developers sẽ xác nhận lại khi Planning.</w:t>
      </w:r>
    </w:p>
    <w:p w14:paraId="2610B2B1">
      <w:pPr>
        <w:pStyle w:val="16"/>
        <w:numPr>
          <w:ilvl w:val="0"/>
          <w:numId w:val="1"/>
        </w:numPr>
        <w:spacing w:after="60"/>
        <w:rPr>
          <w:b w:val="0"/>
          <w:bCs w:val="0"/>
          <w:color w:val="auto"/>
        </w:rPr>
      </w:pPr>
      <w:r>
        <w:rPr>
          <w:rFonts w:ascii="Arial" w:hAnsi="Arial" w:eastAsia="Arial" w:cs="Arial"/>
          <w:b w:val="0"/>
          <w:bCs w:val="0"/>
          <w:color w:val="auto"/>
          <w:sz w:val="22"/>
          <w:szCs w:val="22"/>
        </w:rPr>
        <w:t>#5 Giao diện Tết (2 SP) chỉ là việc làm thêm nếu còn dư sức, không cam kết.</w:t>
      </w:r>
    </w:p>
    <w:p w14:paraId="07816CAF">
      <w:pPr>
        <w:pStyle w:val="16"/>
        <w:numPr>
          <w:ilvl w:val="0"/>
          <w:numId w:val="1"/>
        </w:numPr>
        <w:spacing w:after="60"/>
        <w:rPr>
          <w:b w:val="0"/>
          <w:bCs w:val="0"/>
          <w:color w:val="auto"/>
        </w:rPr>
      </w:pPr>
      <w:r>
        <w:rPr>
          <w:rFonts w:ascii="Arial" w:hAnsi="Arial" w:eastAsia="Arial" w:cs="Arial"/>
          <w:b w:val="0"/>
          <w:bCs w:val="0"/>
          <w:color w:val="auto"/>
          <w:sz w:val="22"/>
          <w:szCs w:val="22"/>
        </w:rPr>
        <w:t>Đối chiếu: 13 SP nằm trong Velocity Range (13–20) và thấp hơn Average (17).</w:t>
      </w:r>
    </w:p>
    <w:p w14:paraId="0F4F8349">
      <w:pPr>
        <w:pStyle w:val="2"/>
        <w:spacing w:before="280" w:after="120"/>
        <w:rPr>
          <w:b w:val="0"/>
          <w:bCs w:val="0"/>
          <w:color w:val="auto"/>
        </w:rPr>
      </w:pPr>
      <w:r>
        <w:rPr>
          <w:rFonts w:ascii="Arial" w:hAnsi="Arial" w:eastAsia="Arial" w:cs="Arial"/>
          <w:b w:val="0"/>
          <w:bCs w:val="0"/>
          <w:color w:val="auto"/>
          <w:sz w:val="28"/>
          <w:szCs w:val="28"/>
        </w:rPr>
        <w:t>Phần 2</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586"/>
        <w:gridCol w:w="3828"/>
        <w:gridCol w:w="3946"/>
      </w:tblGrid>
      <w:tr w14:paraId="118C72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586" w:type="dxa"/>
            <w:tcBorders>
              <w:top w:val="single" w:color="999999" w:sz="4" w:space="0"/>
              <w:left w:val="single" w:color="999999" w:sz="4" w:space="0"/>
              <w:bottom w:val="single" w:color="999999" w:sz="4" w:space="0"/>
              <w:right w:val="single" w:color="999999" w:sz="4" w:space="0"/>
            </w:tcBorders>
            <w:shd w:val="clear" w:color="auto" w:fill="auto"/>
            <w:tcMar>
              <w:top w:w="80" w:type="dxa"/>
              <w:left w:w="110" w:type="dxa"/>
              <w:bottom w:w="80" w:type="dxa"/>
              <w:right w:w="110" w:type="dxa"/>
            </w:tcMar>
          </w:tcPr>
          <w:p w14:paraId="4A9823C5">
            <w:pPr>
              <w:rPr>
                <w:b w:val="0"/>
                <w:bCs w:val="0"/>
                <w:color w:val="auto"/>
              </w:rPr>
            </w:pPr>
            <w:r>
              <w:rPr>
                <w:rFonts w:ascii="Arial" w:hAnsi="Arial" w:eastAsia="Arial" w:cs="Arial"/>
                <w:b w:val="0"/>
                <w:bCs w:val="0"/>
                <w:color w:val="auto"/>
                <w:sz w:val="21"/>
                <w:szCs w:val="21"/>
              </w:rPr>
              <w:t>Tiêu chí</w:t>
            </w:r>
          </w:p>
        </w:tc>
        <w:tc>
          <w:tcPr>
            <w:tcW w:w="3828" w:type="dxa"/>
            <w:tcBorders>
              <w:top w:val="single" w:color="999999" w:sz="4" w:space="0"/>
              <w:left w:val="single" w:color="999999" w:sz="4" w:space="0"/>
              <w:bottom w:val="single" w:color="999999" w:sz="4" w:space="0"/>
              <w:right w:val="single" w:color="999999" w:sz="4" w:space="0"/>
            </w:tcBorders>
            <w:shd w:val="clear" w:color="auto" w:fill="auto"/>
            <w:tcMar>
              <w:top w:w="80" w:type="dxa"/>
              <w:left w:w="110" w:type="dxa"/>
              <w:bottom w:w="80" w:type="dxa"/>
              <w:right w:w="110" w:type="dxa"/>
            </w:tcMar>
          </w:tcPr>
          <w:p w14:paraId="4C5ABFA0">
            <w:pPr>
              <w:rPr>
                <w:b w:val="0"/>
                <w:bCs w:val="0"/>
                <w:color w:val="auto"/>
              </w:rPr>
            </w:pPr>
            <w:r>
              <w:rPr>
                <w:rFonts w:ascii="Arial" w:hAnsi="Arial" w:eastAsia="Arial" w:cs="Arial"/>
                <w:b w:val="0"/>
                <w:bCs w:val="0"/>
                <w:color w:val="auto"/>
                <w:sz w:val="21"/>
                <w:szCs w:val="21"/>
              </w:rPr>
              <w:t xml:space="preserve">Cách A </w:t>
            </w:r>
          </w:p>
        </w:tc>
        <w:tc>
          <w:tcPr>
            <w:tcW w:w="3946" w:type="dxa"/>
            <w:tcBorders>
              <w:top w:val="single" w:color="999999" w:sz="4" w:space="0"/>
              <w:left w:val="single" w:color="999999" w:sz="4" w:space="0"/>
              <w:bottom w:val="single" w:color="999999" w:sz="4" w:space="0"/>
              <w:right w:val="single" w:color="999999" w:sz="4" w:space="0"/>
            </w:tcBorders>
            <w:shd w:val="clear" w:color="auto" w:fill="auto"/>
            <w:tcMar>
              <w:top w:w="80" w:type="dxa"/>
              <w:left w:w="110" w:type="dxa"/>
              <w:bottom w:w="80" w:type="dxa"/>
              <w:right w:w="110" w:type="dxa"/>
            </w:tcMar>
          </w:tcPr>
          <w:p w14:paraId="6A5002A5">
            <w:pPr>
              <w:rPr>
                <w:b w:val="0"/>
                <w:bCs w:val="0"/>
                <w:color w:val="auto"/>
              </w:rPr>
            </w:pPr>
            <w:r>
              <w:rPr>
                <w:rFonts w:ascii="Arial" w:hAnsi="Arial" w:eastAsia="Arial" w:cs="Arial"/>
                <w:b w:val="0"/>
                <w:bCs w:val="0"/>
                <w:color w:val="auto"/>
                <w:sz w:val="21"/>
                <w:szCs w:val="21"/>
              </w:rPr>
              <w:t xml:space="preserve">Cách B </w:t>
            </w:r>
          </w:p>
        </w:tc>
      </w:tr>
      <w:tr w14:paraId="4352AE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86" w:type="dxa"/>
            <w:tcBorders>
              <w:top w:val="single" w:color="999999" w:sz="4" w:space="0"/>
              <w:left w:val="single" w:color="999999" w:sz="4" w:space="0"/>
              <w:bottom w:val="single" w:color="999999" w:sz="4" w:space="0"/>
              <w:right w:val="single" w:color="999999" w:sz="4" w:space="0"/>
            </w:tcBorders>
            <w:shd w:val="clear" w:color="auto" w:fill="auto"/>
            <w:tcMar>
              <w:top w:w="80" w:type="dxa"/>
              <w:left w:w="110" w:type="dxa"/>
              <w:bottom w:w="80" w:type="dxa"/>
              <w:right w:w="110" w:type="dxa"/>
            </w:tcMar>
          </w:tcPr>
          <w:p w14:paraId="0242F28D">
            <w:pPr>
              <w:spacing w:after="60"/>
              <w:rPr>
                <w:b w:val="0"/>
                <w:bCs w:val="0"/>
                <w:color w:val="auto"/>
              </w:rPr>
            </w:pPr>
            <w:r>
              <w:rPr>
                <w:rFonts w:ascii="Arial" w:hAnsi="Arial" w:eastAsia="Arial" w:cs="Arial"/>
                <w:b w:val="0"/>
                <w:bCs w:val="0"/>
                <w:color w:val="auto"/>
                <w:sz w:val="22"/>
                <w:szCs w:val="22"/>
              </w:rPr>
              <w:t>Phản ánh thay đổi Capacity</w:t>
            </w:r>
          </w:p>
        </w:tc>
        <w:tc>
          <w:tcPr>
            <w:tcW w:w="3828" w:type="dxa"/>
            <w:tcBorders>
              <w:top w:val="single" w:color="999999" w:sz="4" w:space="0"/>
              <w:left w:val="single" w:color="999999" w:sz="4" w:space="0"/>
              <w:bottom w:val="single" w:color="999999" w:sz="4" w:space="0"/>
              <w:right w:val="single" w:color="999999" w:sz="4" w:space="0"/>
            </w:tcBorders>
            <w:shd w:val="clear" w:color="auto" w:fill="auto"/>
            <w:tcMar>
              <w:top w:w="80" w:type="dxa"/>
              <w:left w:w="110" w:type="dxa"/>
              <w:bottom w:w="80" w:type="dxa"/>
              <w:right w:w="110" w:type="dxa"/>
            </w:tcMar>
          </w:tcPr>
          <w:p w14:paraId="751D98C4">
            <w:pPr>
              <w:spacing w:after="60"/>
              <w:rPr>
                <w:b w:val="0"/>
                <w:bCs w:val="0"/>
                <w:color w:val="auto"/>
              </w:rPr>
            </w:pPr>
            <w:r>
              <w:rPr>
                <w:rFonts w:ascii="Arial" w:hAnsi="Arial" w:eastAsia="Arial" w:cs="Arial"/>
                <w:b w:val="0"/>
                <w:bCs w:val="0"/>
                <w:color w:val="auto"/>
                <w:sz w:val="22"/>
                <w:szCs w:val="22"/>
              </w:rPr>
              <w:t>(+) Có nhân hệ số 0,88 nên có tính đến Capacity giảm.</w:t>
            </w:r>
          </w:p>
          <w:p w14:paraId="2759ECC1">
            <w:pPr>
              <w:spacing w:after="60"/>
              <w:rPr>
                <w:b w:val="0"/>
                <w:bCs w:val="0"/>
                <w:color w:val="auto"/>
              </w:rPr>
            </w:pPr>
            <w:r>
              <w:rPr>
                <w:rFonts w:ascii="Arial" w:hAnsi="Arial" w:eastAsia="Arial" w:cs="Arial"/>
                <w:b w:val="0"/>
                <w:bCs w:val="0"/>
                <w:color w:val="auto"/>
                <w:sz w:val="22"/>
                <w:szCs w:val="22"/>
              </w:rPr>
              <w:t>(–) Giảm 12% giờ không có nghĩa Velocity giảm đúng 12%. Cách này cũng không tính được Minh mới vào hay Hà nghỉ phép ảnh hưởng đến công việc cụ thể nào.</w:t>
            </w:r>
          </w:p>
        </w:tc>
        <w:tc>
          <w:tcPr>
            <w:tcW w:w="3946" w:type="dxa"/>
            <w:tcBorders>
              <w:top w:val="single" w:color="999999" w:sz="4" w:space="0"/>
              <w:left w:val="single" w:color="999999" w:sz="4" w:space="0"/>
              <w:bottom w:val="single" w:color="999999" w:sz="4" w:space="0"/>
              <w:right w:val="single" w:color="999999" w:sz="4" w:space="0"/>
            </w:tcBorders>
            <w:shd w:val="clear" w:color="auto" w:fill="auto"/>
            <w:tcMar>
              <w:top w:w="80" w:type="dxa"/>
              <w:left w:w="110" w:type="dxa"/>
              <w:bottom w:w="80" w:type="dxa"/>
              <w:right w:w="110" w:type="dxa"/>
            </w:tcMar>
          </w:tcPr>
          <w:p w14:paraId="5F5325AB">
            <w:pPr>
              <w:spacing w:after="60"/>
              <w:rPr>
                <w:b w:val="0"/>
                <w:bCs w:val="0"/>
                <w:color w:val="auto"/>
              </w:rPr>
            </w:pPr>
            <w:r>
              <w:rPr>
                <w:rFonts w:ascii="Arial" w:hAnsi="Arial" w:eastAsia="Arial" w:cs="Arial"/>
                <w:b w:val="0"/>
                <w:bCs w:val="0"/>
                <w:color w:val="auto"/>
                <w:sz w:val="22"/>
                <w:szCs w:val="22"/>
              </w:rPr>
              <w:t>(+) Dựa trực tiếp vào 186 giờ thực tế, đã tính Minh làm nửa thời gian và Hà nghỉ 3 ngày.</w:t>
            </w:r>
          </w:p>
          <w:p w14:paraId="430D4BDB">
            <w:pPr>
              <w:spacing w:after="60"/>
              <w:rPr>
                <w:b w:val="0"/>
                <w:bCs w:val="0"/>
                <w:color w:val="auto"/>
              </w:rPr>
            </w:pPr>
            <w:r>
              <w:rPr>
                <w:rFonts w:ascii="Arial" w:hAnsi="Arial" w:eastAsia="Arial" w:cs="Arial"/>
                <w:b w:val="0"/>
                <w:bCs w:val="0"/>
                <w:color w:val="auto"/>
                <w:sz w:val="22"/>
                <w:szCs w:val="22"/>
              </w:rPr>
              <w:t>(–) Cần Developers mất thời gian tách task và ước lượng giờ.</w:t>
            </w:r>
          </w:p>
        </w:tc>
      </w:tr>
      <w:tr w14:paraId="04087B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86" w:type="dxa"/>
            <w:tcBorders>
              <w:top w:val="single" w:color="999999" w:sz="4" w:space="0"/>
              <w:left w:val="single" w:color="999999" w:sz="4" w:space="0"/>
              <w:bottom w:val="single" w:color="999999" w:sz="4" w:space="0"/>
              <w:right w:val="single" w:color="999999" w:sz="4" w:space="0"/>
            </w:tcBorders>
            <w:shd w:val="clear" w:color="auto" w:fill="auto"/>
            <w:tcMar>
              <w:top w:w="80" w:type="dxa"/>
              <w:left w:w="110" w:type="dxa"/>
              <w:bottom w:w="80" w:type="dxa"/>
              <w:right w:w="110" w:type="dxa"/>
            </w:tcMar>
          </w:tcPr>
          <w:p w14:paraId="0E7C1197">
            <w:pPr>
              <w:spacing w:after="60"/>
              <w:rPr>
                <w:b w:val="0"/>
                <w:bCs w:val="0"/>
                <w:color w:val="auto"/>
              </w:rPr>
            </w:pPr>
            <w:r>
              <w:rPr>
                <w:rFonts w:ascii="Arial" w:hAnsi="Arial" w:eastAsia="Arial" w:cs="Arial"/>
                <w:b w:val="0"/>
                <w:bCs w:val="0"/>
                <w:color w:val="auto"/>
                <w:sz w:val="22"/>
                <w:szCs w:val="22"/>
              </w:rPr>
              <w:t>Bảo vệ Sprint Goal</w:t>
            </w:r>
          </w:p>
        </w:tc>
        <w:tc>
          <w:tcPr>
            <w:tcW w:w="3828" w:type="dxa"/>
            <w:tcBorders>
              <w:top w:val="single" w:color="999999" w:sz="4" w:space="0"/>
              <w:left w:val="single" w:color="999999" w:sz="4" w:space="0"/>
              <w:bottom w:val="single" w:color="999999" w:sz="4" w:space="0"/>
              <w:right w:val="single" w:color="999999" w:sz="4" w:space="0"/>
            </w:tcBorders>
            <w:shd w:val="clear" w:color="auto" w:fill="auto"/>
            <w:tcMar>
              <w:top w:w="80" w:type="dxa"/>
              <w:left w:w="110" w:type="dxa"/>
              <w:bottom w:w="80" w:type="dxa"/>
              <w:right w:w="110" w:type="dxa"/>
            </w:tcMar>
          </w:tcPr>
          <w:p w14:paraId="399894D1">
            <w:pPr>
              <w:spacing w:after="60"/>
              <w:rPr>
                <w:b w:val="0"/>
                <w:bCs w:val="0"/>
                <w:color w:val="auto"/>
              </w:rPr>
            </w:pPr>
            <w:r>
              <w:rPr>
                <w:rFonts w:ascii="Arial" w:hAnsi="Arial" w:eastAsia="Arial" w:cs="Arial"/>
                <w:b w:val="0"/>
                <w:bCs w:val="0"/>
                <w:color w:val="auto"/>
                <w:sz w:val="22"/>
                <w:szCs w:val="22"/>
              </w:rPr>
              <w:t>(–) Con số 15 SP vô tình gom cả #5 Giao diện Tết, không phục vụ mục tiêu "khách chủ động khi chờ tài xế". Cách này dễ "lấp cho đủ số".</w:t>
            </w:r>
          </w:p>
        </w:tc>
        <w:tc>
          <w:tcPr>
            <w:tcW w:w="3946" w:type="dxa"/>
            <w:tcBorders>
              <w:top w:val="single" w:color="999999" w:sz="4" w:space="0"/>
              <w:left w:val="single" w:color="999999" w:sz="4" w:space="0"/>
              <w:bottom w:val="single" w:color="999999" w:sz="4" w:space="0"/>
              <w:right w:val="single" w:color="999999" w:sz="4" w:space="0"/>
            </w:tcBorders>
            <w:shd w:val="clear" w:color="auto" w:fill="auto"/>
            <w:tcMar>
              <w:top w:w="80" w:type="dxa"/>
              <w:left w:w="110" w:type="dxa"/>
              <w:bottom w:w="80" w:type="dxa"/>
              <w:right w:w="110" w:type="dxa"/>
            </w:tcMar>
          </w:tcPr>
          <w:p w14:paraId="092F5028">
            <w:pPr>
              <w:spacing w:after="60"/>
              <w:rPr>
                <w:b w:val="0"/>
                <w:bCs w:val="0"/>
                <w:color w:val="auto"/>
              </w:rPr>
            </w:pPr>
            <w:r>
              <w:rPr>
                <w:rFonts w:ascii="Arial" w:hAnsi="Arial" w:eastAsia="Arial" w:cs="Arial"/>
                <w:b w:val="0"/>
                <w:bCs w:val="0"/>
                <w:color w:val="auto"/>
                <w:sz w:val="22"/>
                <w:szCs w:val="22"/>
              </w:rPr>
              <w:t>(+) Chọn PBI từ Sprint Goal trước. Phần dư</w:t>
            </w:r>
            <w:bookmarkStart w:id="0" w:name="_GoBack"/>
            <w:bookmarkEnd w:id="0"/>
            <w:r>
              <w:rPr>
                <w:rFonts w:ascii="Arial" w:hAnsi="Arial" w:eastAsia="Arial" w:cs="Arial"/>
                <w:b w:val="0"/>
                <w:bCs w:val="0"/>
                <w:color w:val="auto"/>
                <w:sz w:val="22"/>
                <w:szCs w:val="22"/>
              </w:rPr>
              <w:t xml:space="preserve"> chỉ là stretch, nên mục tiêu không bị rủi ro vì việc phụ.</w:t>
            </w:r>
          </w:p>
        </w:tc>
      </w:tr>
      <w:tr w14:paraId="1FC406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86" w:type="dxa"/>
            <w:tcBorders>
              <w:top w:val="single" w:color="999999" w:sz="4" w:space="0"/>
              <w:left w:val="single" w:color="999999" w:sz="4" w:space="0"/>
              <w:bottom w:val="single" w:color="999999" w:sz="4" w:space="0"/>
              <w:right w:val="single" w:color="999999" w:sz="4" w:space="0"/>
            </w:tcBorders>
            <w:shd w:val="clear" w:color="auto" w:fill="auto"/>
            <w:tcMar>
              <w:top w:w="80" w:type="dxa"/>
              <w:left w:w="110" w:type="dxa"/>
              <w:bottom w:w="80" w:type="dxa"/>
              <w:right w:w="110" w:type="dxa"/>
            </w:tcMar>
          </w:tcPr>
          <w:p w14:paraId="5796992F">
            <w:pPr>
              <w:spacing w:after="60"/>
              <w:rPr>
                <w:b w:val="0"/>
                <w:bCs w:val="0"/>
                <w:color w:val="auto"/>
              </w:rPr>
            </w:pPr>
            <w:r>
              <w:rPr>
                <w:rFonts w:ascii="Arial" w:hAnsi="Arial" w:eastAsia="Arial" w:cs="Arial"/>
                <w:b w:val="0"/>
                <w:bCs w:val="0"/>
                <w:color w:val="auto"/>
                <w:sz w:val="22"/>
                <w:szCs w:val="22"/>
              </w:rPr>
              <w:t>Dễ giải thích với Product Owner</w:t>
            </w:r>
          </w:p>
        </w:tc>
        <w:tc>
          <w:tcPr>
            <w:tcW w:w="3828" w:type="dxa"/>
            <w:tcBorders>
              <w:top w:val="single" w:color="999999" w:sz="4" w:space="0"/>
              <w:left w:val="single" w:color="999999" w:sz="4" w:space="0"/>
              <w:bottom w:val="single" w:color="999999" w:sz="4" w:space="0"/>
              <w:right w:val="single" w:color="999999" w:sz="4" w:space="0"/>
            </w:tcBorders>
            <w:shd w:val="clear" w:color="auto" w:fill="auto"/>
            <w:tcMar>
              <w:top w:w="80" w:type="dxa"/>
              <w:left w:w="110" w:type="dxa"/>
              <w:bottom w:w="80" w:type="dxa"/>
              <w:right w:w="110" w:type="dxa"/>
            </w:tcMar>
          </w:tcPr>
          <w:p w14:paraId="1CA7CAAB">
            <w:pPr>
              <w:spacing w:after="60"/>
              <w:rPr>
                <w:b w:val="0"/>
                <w:bCs w:val="0"/>
                <w:color w:val="auto"/>
              </w:rPr>
            </w:pPr>
            <w:r>
              <w:rPr>
                <w:rFonts w:ascii="Arial" w:hAnsi="Arial" w:eastAsia="Arial" w:cs="Arial"/>
                <w:b w:val="0"/>
                <w:bCs w:val="0"/>
                <w:color w:val="auto"/>
                <w:sz w:val="22"/>
                <w:szCs w:val="22"/>
              </w:rPr>
              <w:t>(+) Chỉ cần một phép tính, dễ hiểu và dễ nói chuyện với quản lý.</w:t>
            </w:r>
          </w:p>
          <w:p w14:paraId="55FF2BA8">
            <w:pPr>
              <w:spacing w:after="60"/>
              <w:rPr>
                <w:b w:val="0"/>
                <w:bCs w:val="0"/>
                <w:color w:val="auto"/>
              </w:rPr>
            </w:pPr>
            <w:r>
              <w:rPr>
                <w:rFonts w:ascii="Arial" w:hAnsi="Arial" w:eastAsia="Arial" w:cs="Arial"/>
                <w:b w:val="0"/>
                <w:bCs w:val="0"/>
                <w:color w:val="auto"/>
                <w:sz w:val="22"/>
                <w:szCs w:val="22"/>
              </w:rPr>
              <w:t>(–) Dễ bị hiểu nhầm Velocity là chỉ tiêu phải đạt.</w:t>
            </w:r>
          </w:p>
        </w:tc>
        <w:tc>
          <w:tcPr>
            <w:tcW w:w="3946" w:type="dxa"/>
            <w:tcBorders>
              <w:top w:val="single" w:color="999999" w:sz="4" w:space="0"/>
              <w:left w:val="single" w:color="999999" w:sz="4" w:space="0"/>
              <w:bottom w:val="single" w:color="999999" w:sz="4" w:space="0"/>
              <w:right w:val="single" w:color="999999" w:sz="4" w:space="0"/>
            </w:tcBorders>
            <w:shd w:val="clear" w:color="auto" w:fill="auto"/>
            <w:tcMar>
              <w:top w:w="80" w:type="dxa"/>
              <w:left w:w="110" w:type="dxa"/>
              <w:bottom w:w="80" w:type="dxa"/>
              <w:right w:w="110" w:type="dxa"/>
            </w:tcMar>
          </w:tcPr>
          <w:p w14:paraId="69490BC0">
            <w:pPr>
              <w:spacing w:after="60"/>
              <w:rPr>
                <w:b w:val="0"/>
                <w:bCs w:val="0"/>
                <w:color w:val="auto"/>
              </w:rPr>
            </w:pPr>
            <w:r>
              <w:rPr>
                <w:rFonts w:ascii="Arial" w:hAnsi="Arial" w:eastAsia="Arial" w:cs="Arial"/>
                <w:b w:val="0"/>
                <w:bCs w:val="0"/>
                <w:color w:val="auto"/>
                <w:sz w:val="22"/>
                <w:szCs w:val="22"/>
              </w:rPr>
              <w:t>(+) Dễ giải thích bằng giờ và lợi ích cho khách, phù hợp để Đức quyết định thứ tự.</w:t>
            </w:r>
          </w:p>
          <w:p w14:paraId="32E1215D">
            <w:pPr>
              <w:spacing w:after="60"/>
              <w:rPr>
                <w:b w:val="0"/>
                <w:bCs w:val="0"/>
                <w:color w:val="auto"/>
              </w:rPr>
            </w:pPr>
            <w:r>
              <w:rPr>
                <w:rFonts w:ascii="Arial" w:hAnsi="Arial" w:eastAsia="Arial" w:cs="Arial"/>
                <w:b w:val="0"/>
                <w:bCs w:val="0"/>
                <w:color w:val="auto"/>
                <w:sz w:val="22"/>
                <w:szCs w:val="22"/>
              </w:rPr>
              <w:t>(–) Khó đưa ra một con số "gọn" ngay từ đầu.</w:t>
            </w:r>
          </w:p>
        </w:tc>
      </w:tr>
    </w:tbl>
    <w:p w14:paraId="38D6E692">
      <w:pPr>
        <w:pStyle w:val="2"/>
        <w:spacing w:before="280" w:after="120"/>
        <w:rPr>
          <w:b w:val="0"/>
          <w:bCs w:val="0"/>
          <w:color w:val="auto"/>
        </w:rPr>
      </w:pPr>
      <w:r>
        <w:rPr>
          <w:rFonts w:ascii="Arial" w:hAnsi="Arial" w:eastAsia="Arial" w:cs="Arial"/>
          <w:b w:val="0"/>
          <w:bCs w:val="0"/>
          <w:color w:val="auto"/>
          <w:sz w:val="28"/>
          <w:szCs w:val="28"/>
        </w:rPr>
        <w:t>Phần 3</w:t>
      </w:r>
    </w:p>
    <w:p w14:paraId="65D27A43">
      <w:pPr>
        <w:spacing w:after="100"/>
        <w:rPr>
          <w:b w:val="0"/>
          <w:bCs w:val="0"/>
          <w:color w:val="auto"/>
        </w:rPr>
      </w:pPr>
      <w:r>
        <w:rPr>
          <w:rFonts w:ascii="Arial" w:hAnsi="Arial" w:eastAsia="Arial" w:cs="Arial"/>
          <w:b w:val="0"/>
          <w:bCs w:val="0"/>
          <w:color w:val="auto"/>
          <w:sz w:val="22"/>
          <w:szCs w:val="22"/>
        </w:rPr>
        <w:t>Chọn Cách B, dùng Velocity chỉ để đối chiếu xem con số có hợp lý không.</w:t>
      </w:r>
    </w:p>
    <w:p w14:paraId="11B4E4E7">
      <w:pPr>
        <w:spacing w:after="60"/>
        <w:rPr>
          <w:b w:val="0"/>
          <w:bCs w:val="0"/>
          <w:color w:val="auto"/>
        </w:rPr>
      </w:pPr>
      <w:r>
        <w:rPr>
          <w:rFonts w:ascii="Arial" w:hAnsi="Arial" w:eastAsia="Arial" w:cs="Arial"/>
          <w:b w:val="0"/>
          <w:bCs w:val="0"/>
          <w:color w:val="auto"/>
          <w:sz w:val="22"/>
          <w:szCs w:val="22"/>
        </w:rPr>
        <w:t>Lý do:</w:t>
      </w:r>
    </w:p>
    <w:p w14:paraId="79D1E97F">
      <w:pPr>
        <w:pStyle w:val="16"/>
        <w:numPr>
          <w:ilvl w:val="0"/>
          <w:numId w:val="1"/>
        </w:numPr>
        <w:spacing w:after="60"/>
        <w:rPr>
          <w:b w:val="0"/>
          <w:bCs w:val="0"/>
          <w:color w:val="auto"/>
        </w:rPr>
      </w:pPr>
      <w:r>
        <w:rPr>
          <w:rFonts w:ascii="Arial" w:hAnsi="Arial" w:eastAsia="Arial" w:cs="Arial"/>
          <w:b w:val="0"/>
          <w:bCs w:val="0"/>
          <w:color w:val="auto"/>
          <w:sz w:val="22"/>
          <w:szCs w:val="22"/>
        </w:rPr>
        <w:t>Capacity của Sprint 6 thay đổi cả về người lẫn số ngày, nên dự báo từ dưới lên sát thực tế hơn là nhân một hệ số.</w:t>
      </w:r>
    </w:p>
    <w:p w14:paraId="54422CD0">
      <w:pPr>
        <w:pStyle w:val="16"/>
        <w:numPr>
          <w:ilvl w:val="0"/>
          <w:numId w:val="1"/>
        </w:numPr>
        <w:spacing w:after="60"/>
        <w:rPr>
          <w:b w:val="0"/>
          <w:bCs w:val="0"/>
          <w:color w:val="auto"/>
        </w:rPr>
      </w:pPr>
      <w:r>
        <w:rPr>
          <w:rFonts w:ascii="Arial" w:hAnsi="Arial" w:eastAsia="Arial" w:cs="Arial"/>
          <w:b w:val="0"/>
          <w:bCs w:val="0"/>
          <w:color w:val="auto"/>
          <w:sz w:val="22"/>
          <w:szCs w:val="22"/>
        </w:rPr>
        <w:t>PBI #2 chưa đủ rõ nên không được vào Sprint. Vì thế tập PBI sẵn sàng tự nhiên chỉ còn khoảng 13–15 SP.</w:t>
      </w:r>
    </w:p>
    <w:p w14:paraId="39625788">
      <w:pPr>
        <w:pStyle w:val="16"/>
        <w:numPr>
          <w:ilvl w:val="0"/>
          <w:numId w:val="1"/>
        </w:numPr>
        <w:spacing w:after="60"/>
        <w:rPr>
          <w:b w:val="0"/>
          <w:bCs w:val="0"/>
          <w:color w:val="auto"/>
        </w:rPr>
      </w:pPr>
      <w:r>
        <w:rPr>
          <w:rFonts w:ascii="Arial" w:hAnsi="Arial" w:eastAsia="Arial" w:cs="Arial"/>
          <w:b w:val="0"/>
          <w:bCs w:val="0"/>
          <w:color w:val="auto"/>
          <w:sz w:val="22"/>
          <w:szCs w:val="22"/>
        </w:rPr>
        <w:t>Sprint 5 chỉ đạt 13 SP với 212 giờ. Sprint 6 ít giờ hơn và có thành viên mới, nên không có cơ sở để hứa nhiều hơn.</w:t>
      </w:r>
    </w:p>
    <w:p w14:paraId="4E0A1B25">
      <w:pPr>
        <w:pStyle w:val="3"/>
        <w:spacing w:before="200" w:after="100"/>
        <w:rPr>
          <w:b w:val="0"/>
          <w:bCs w:val="0"/>
          <w:color w:val="auto"/>
        </w:rPr>
      </w:pPr>
      <w:r>
        <w:rPr>
          <w:rFonts w:ascii="Arial" w:hAnsi="Arial" w:eastAsia="Arial" w:cs="Arial"/>
          <w:b w:val="0"/>
          <w:bCs w:val="0"/>
          <w:color w:val="auto"/>
          <w:sz w:val="24"/>
          <w:szCs w:val="24"/>
        </w:rPr>
        <w:t>Sprint Goal đề xuất</w:t>
      </w:r>
    </w:p>
    <w:p w14:paraId="22995C5C">
      <w:pPr>
        <w:spacing w:after="100"/>
        <w:rPr>
          <w:b w:val="0"/>
          <w:bCs w:val="0"/>
          <w:color w:val="auto"/>
        </w:rPr>
      </w:pPr>
      <w:r>
        <w:rPr>
          <w:rFonts w:ascii="Arial" w:hAnsi="Arial" w:eastAsia="Arial" w:cs="Arial"/>
          <w:b w:val="0"/>
          <w:bCs w:val="0"/>
          <w:i/>
          <w:iCs/>
          <w:color w:val="auto"/>
          <w:sz w:val="22"/>
          <w:szCs w:val="22"/>
        </w:rPr>
        <w:t>"Giúp khách chủ động hơn khi chờ tài xế: đặt xe trước theo giờ hẹn, được SMS khi tài xế sắp đến và có thể chat với tài xế."</w:t>
      </w:r>
    </w:p>
    <w:p w14:paraId="5356B96F">
      <w:pPr>
        <w:pStyle w:val="3"/>
        <w:spacing w:before="200" w:after="100"/>
        <w:rPr>
          <w:b w:val="0"/>
          <w:bCs w:val="0"/>
          <w:color w:val="auto"/>
        </w:rPr>
      </w:pPr>
      <w:r>
        <w:rPr>
          <w:rFonts w:ascii="Arial" w:hAnsi="Arial" w:eastAsia="Arial" w:cs="Arial"/>
          <w:b w:val="0"/>
          <w:bCs w:val="0"/>
          <w:color w:val="auto"/>
          <w:sz w:val="24"/>
          <w:szCs w:val="24"/>
        </w:rPr>
        <w:t>Danh sách mang vào Sprint Planning</w:t>
      </w:r>
    </w:p>
    <w:p w14:paraId="57AC18A9">
      <w:pPr>
        <w:pStyle w:val="16"/>
        <w:numPr>
          <w:ilvl w:val="0"/>
          <w:numId w:val="1"/>
        </w:numPr>
        <w:spacing w:after="60"/>
        <w:rPr>
          <w:b w:val="0"/>
          <w:bCs w:val="0"/>
          <w:color w:val="auto"/>
        </w:rPr>
      </w:pPr>
      <w:r>
        <w:rPr>
          <w:rFonts w:ascii="Arial" w:hAnsi="Arial" w:eastAsia="Arial" w:cs="Arial"/>
          <w:b w:val="0"/>
          <w:bCs w:val="0"/>
          <w:color w:val="auto"/>
          <w:sz w:val="22"/>
          <w:szCs w:val="22"/>
        </w:rPr>
        <w:t>Cam kết (13 SP): #1 Hẹn giờ đặt xe trước (5), #3 Gửi SMS khi tài xế sắp đến (3), #4 Chat với tài xế (5).</w:t>
      </w:r>
    </w:p>
    <w:p w14:paraId="47096512">
      <w:pPr>
        <w:pStyle w:val="16"/>
        <w:numPr>
          <w:ilvl w:val="0"/>
          <w:numId w:val="1"/>
        </w:numPr>
        <w:spacing w:after="60"/>
        <w:rPr>
          <w:b w:val="0"/>
          <w:bCs w:val="0"/>
          <w:color w:val="auto"/>
        </w:rPr>
      </w:pPr>
      <w:r>
        <w:rPr>
          <w:rFonts w:ascii="Arial" w:hAnsi="Arial" w:eastAsia="Arial" w:cs="Arial"/>
          <w:b w:val="0"/>
          <w:bCs w:val="0"/>
          <w:color w:val="auto"/>
          <w:sz w:val="22"/>
          <w:szCs w:val="22"/>
        </w:rPr>
        <w:t>Stretch (2 SP): #5 Giao diện chủ đề Tết, chỉ làm nếu hoàn thành sớm.</w:t>
      </w:r>
    </w:p>
    <w:p w14:paraId="5B9EFCFC">
      <w:pPr>
        <w:pStyle w:val="16"/>
        <w:numPr>
          <w:ilvl w:val="0"/>
          <w:numId w:val="1"/>
        </w:numPr>
        <w:spacing w:after="60"/>
        <w:rPr>
          <w:b w:val="0"/>
          <w:bCs w:val="0"/>
          <w:color w:val="auto"/>
        </w:rPr>
      </w:pPr>
      <w:r>
        <w:rPr>
          <w:rFonts w:ascii="Arial" w:hAnsi="Arial" w:eastAsia="Arial" w:cs="Arial"/>
          <w:b w:val="0"/>
          <w:bCs w:val="0"/>
          <w:color w:val="auto"/>
          <w:sz w:val="22"/>
          <w:szCs w:val="22"/>
        </w:rPr>
        <w:t>Chưa đưa vào: #2 Theo dõi vị trí tài xế (13 SP). Cần làm rõ Acceptance Criteria (đặc biệt trường hợp mất GPS) và tách nhỏ trong buổi refinement trước.</w:t>
      </w:r>
    </w:p>
    <w:p w14:paraId="4510D45B">
      <w:pPr>
        <w:rPr>
          <w:b w:val="0"/>
          <w:bCs w:val="0"/>
          <w:color w:val="auto"/>
        </w:rPr>
      </w:pPr>
    </w:p>
    <w:sectPr>
      <w:pgSz w:w="12240" w:h="15840"/>
      <w:pgMar w:top="1300" w:right="1440" w:bottom="130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rial">
    <w:panose1 w:val="020B0604020202020204"/>
    <w:charset w:val="86"/>
    <w:family w:val="swiss"/>
    <w:pitch w:val="default"/>
    <w:sig w:usb0="E0002EFF" w:usb1="C000785B" w:usb2="00000009" w:usb3="00000000" w:csb0="400001FF" w:csb1="FFFF0000"/>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bullet"/>
      <w:lvlText w:val="•"/>
      <w:lvlJc w:val="left"/>
      <w:pPr>
        <w:ind w:left="540" w:hanging="27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documentProtection w:enforcement="0"/>
  <w:compat>
    <w:compatSetting w:name="compatibilityMode" w:uri="http://schemas.microsoft.com/office/word" w:val="15"/>
  </w:compat>
  <w:rsids>
    <w:rsidRoot w:val="00000000"/>
    <w:rsid w:val="07604C44"/>
    <w:rsid w:val="52E26420"/>
    <w:rsid w:val="79D73262"/>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Arial" w:cs="Arial"/>
      <w:sz w:val="22"/>
      <w:szCs w:val="22"/>
    </w:rPr>
  </w:style>
  <w:style w:type="paragraph" w:styleId="2">
    <w:name w:val="heading 1"/>
    <w:next w:val="1"/>
    <w:qFormat/>
    <w:uiPriority w:val="0"/>
    <w:rPr>
      <w:rFonts w:ascii="Arial" w:hAnsi="Arial" w:eastAsia="Arial" w:cs="Arial"/>
      <w:color w:val="2E74B5"/>
      <w:sz w:val="32"/>
      <w:szCs w:val="32"/>
    </w:rPr>
  </w:style>
  <w:style w:type="paragraph" w:styleId="3">
    <w:name w:val="heading 2"/>
    <w:next w:val="1"/>
    <w:qFormat/>
    <w:uiPriority w:val="0"/>
    <w:rPr>
      <w:rFonts w:ascii="Arial" w:hAnsi="Arial" w:eastAsia="Arial" w:cs="Arial"/>
      <w:color w:val="2E74B5"/>
      <w:sz w:val="26"/>
      <w:szCs w:val="26"/>
    </w:rPr>
  </w:style>
  <w:style w:type="paragraph" w:styleId="4">
    <w:name w:val="heading 3"/>
    <w:next w:val="1"/>
    <w:qFormat/>
    <w:uiPriority w:val="0"/>
    <w:rPr>
      <w:rFonts w:ascii="Arial" w:hAnsi="Arial" w:eastAsia="Arial" w:cs="Arial"/>
      <w:color w:val="1F4D78"/>
      <w:sz w:val="24"/>
      <w:szCs w:val="24"/>
    </w:rPr>
  </w:style>
  <w:style w:type="paragraph" w:styleId="5">
    <w:name w:val="heading 4"/>
    <w:next w:val="1"/>
    <w:qFormat/>
    <w:uiPriority w:val="0"/>
    <w:rPr>
      <w:rFonts w:ascii="Arial" w:hAnsi="Arial" w:eastAsia="Arial" w:cs="Arial"/>
      <w:i/>
      <w:iCs/>
      <w:color w:val="2E74B5"/>
      <w:sz w:val="22"/>
      <w:szCs w:val="22"/>
    </w:rPr>
  </w:style>
  <w:style w:type="paragraph" w:styleId="6">
    <w:name w:val="heading 5"/>
    <w:next w:val="1"/>
    <w:qFormat/>
    <w:uiPriority w:val="0"/>
    <w:rPr>
      <w:rFonts w:ascii="Arial" w:hAnsi="Arial" w:eastAsia="Arial" w:cs="Arial"/>
      <w:color w:val="2E74B5"/>
      <w:sz w:val="22"/>
      <w:szCs w:val="22"/>
    </w:rPr>
  </w:style>
  <w:style w:type="paragraph" w:styleId="7">
    <w:name w:val="heading 6"/>
    <w:next w:val="1"/>
    <w:qFormat/>
    <w:uiPriority w:val="0"/>
    <w:rPr>
      <w:rFonts w:ascii="Arial" w:hAnsi="Arial" w:eastAsia="Arial" w:cs="Arial"/>
      <w:color w:val="1F4D78"/>
      <w:sz w:val="22"/>
      <w:szCs w:val="22"/>
    </w:rPr>
  </w:style>
  <w:style w:type="character" w:default="1" w:styleId="8">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character" w:styleId="10">
    <w:name w:val="endnote reference"/>
    <w:semiHidden/>
    <w:unhideWhenUsed/>
    <w:uiPriority w:val="99"/>
    <w:rPr>
      <w:vertAlign w:val="superscript"/>
    </w:rPr>
  </w:style>
  <w:style w:type="paragraph" w:styleId="11">
    <w:name w:val="endnote text"/>
    <w:link w:val="18"/>
    <w:semiHidden/>
    <w:unhideWhenUsed/>
    <w:qFormat/>
    <w:uiPriority w:val="99"/>
    <w:pPr>
      <w:spacing w:after="0" w:line="240" w:lineRule="auto"/>
    </w:pPr>
    <w:rPr>
      <w:rFonts w:ascii="Arial" w:hAnsi="Arial" w:eastAsia="Arial" w:cs="Arial"/>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qFormat/>
    <w:uiPriority w:val="99"/>
    <w:pPr>
      <w:spacing w:after="0" w:line="240" w:lineRule="auto"/>
    </w:pPr>
    <w:rPr>
      <w:rFonts w:ascii="Arial" w:hAnsi="Arial" w:eastAsia="Arial" w:cs="Arial"/>
      <w:sz w:val="20"/>
      <w:szCs w:val="20"/>
    </w:rPr>
  </w:style>
  <w:style w:type="character" w:styleId="14">
    <w:name w:val="Hyperlink"/>
    <w:unhideWhenUsed/>
    <w:uiPriority w:val="99"/>
    <w:rPr>
      <w:color w:val="0563C1"/>
      <w:u w:val="single"/>
    </w:rPr>
  </w:style>
  <w:style w:type="paragraph" w:styleId="15">
    <w:name w:val="Title"/>
    <w:qFormat/>
    <w:uiPriority w:val="0"/>
    <w:rPr>
      <w:rFonts w:ascii="Arial" w:hAnsi="Arial" w:eastAsia="Arial" w:cs="Arial"/>
      <w:sz w:val="56"/>
      <w:szCs w:val="56"/>
    </w:rPr>
  </w:style>
  <w:style w:type="paragraph" w:styleId="16">
    <w:name w:val="List Paragraph"/>
    <w:qFormat/>
    <w:uiPriority w:val="0"/>
    <w:rPr>
      <w:rFonts w:ascii="Arial" w:hAnsi="Arial" w:eastAsia="Arial" w:cs="Arial"/>
      <w:sz w:val="22"/>
      <w:szCs w:val="22"/>
    </w:rPr>
  </w:style>
  <w:style w:type="character" w:customStyle="1" w:styleId="17">
    <w:name w:val="Footnote Text Char"/>
    <w:link w:val="13"/>
    <w:semiHidden/>
    <w:unhideWhenUsed/>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Pages>
  <Words>595</Words>
  <Characters>2068</Characters>
  <TotalTime>1</TotalTime>
  <ScaleCrop>false</ScaleCrop>
  <LinksUpToDate>false</LinksUpToDate>
  <CharactersWithSpaces>2627</CharactersWithSpaces>
  <Application>WPS Office_12.1.0.29162_F1E327BC-269C-435d-A152-05C5408002CA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2026-10-17T08:54:00Z</dcterms:created>
  <dc:creator>Vy</dc:creator>
  <cp:lastModifiedBy>Đức Trần Minh</cp:lastModifiedBy>
  <dcterms:modified xsi:type="dcterms:W3CDTF">2026-10-17T08:57:15Z</dcterms:modified>
  <dc:title>Phân tích 4 - Sprint 6</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eyJoZGlkIjoiZWY4ZGE2NjRlODMzYTE5NTU5YTg2MTY2NWY5M2NjOTQiLCJ1c2VySWQiOiIxMzc0NDEwMTkyNTQ1In0=</vt:lpwstr>
  </property>
  <property fmtid="{D5CDD505-2E9C-101B-9397-08002B2CF9AE}" pid="3" name="KSOProductBuildVer">
    <vt:lpwstr>1033-12.1.0.29162</vt:lpwstr>
  </property>
  <property fmtid="{D5CDD505-2E9C-101B-9397-08002B2CF9AE}" pid="4" name="ICV">
    <vt:lpwstr>2B21D12074EA4C8B8722212F7BBA2683_12</vt:lpwstr>
  </property>
</Properties>
</file>