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c776e"/>
          <w:sz w:val="40"/>
          <w:szCs w:val="40"/>
        </w:rPr>
        <w:t xml:space="preserve">Frisbee Golf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Males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2–6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frisbee per player, targets (trees, poles, or marked spots)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4c776e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Set up 6–9 "holes" (targets) around the picnic area — trees, poles, bags, etc.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player starts at the same spot and throws their frisbee toward the first target.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Players throw from where their frisbee lands until they hit the target.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Count the number of throws per hole. Lowest score per hole wins that hole.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 with the lowest total throws after all holes wins.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c776e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Create a par (expected throws) for each hole to make it feel like real golf!</w:t>
      </w:r>
    </w:p>
    <w:p>
      <w:pPr>
        <w:pBdr>
          <w:top w:val="single" w:color="4c776e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2026-03-27T22:47:25.442Z</dcterms:created>
  <dcterms:modified xsi:type="dcterms:W3CDTF">2026-03-27T22:47:25.442Z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