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p>
    <w:p>
      <w:pPr>
        <w:spacing w:before="0" w:after="80"/>
        <w:jc w:val="center"/>
      </w:pPr>
      <w:r>
        <w:rPr>
          <w:rFonts w:ascii="Segoe UI Emoji" w:cs="Segoe UI Emoji" w:eastAsia="Segoe UI Emoji" w:hAnsi="Segoe UI Emoji"/>
          <w:sz w:val="80"/>
          <w:szCs w:val="80"/>
        </w:rPr>
        <w:t xml:space="preserve">🌾</w:t>
      </w:r>
    </w:p>
    <w:p>
      <w:pPr>
        <w:spacing w:before="40" w:after="40"/>
        <w:jc w:val="center"/>
      </w:pPr>
      <w:r>
        <w:rPr>
          <w:rFonts w:ascii="Georgia" w:cs="Georgia" w:eastAsia="Georgia" w:hAnsi="Georgia"/>
          <w:b/>
          <w:bCs/>
          <w:color w:val="1A3D1F"/>
          <w:sz w:val="56"/>
          <w:szCs w:val="56"/>
        </w:rPr>
        <w:t xml:space="preserve">WILDFLOWER MEADOW</w:t>
      </w:r>
    </w:p>
    <w:p>
      <w:pPr>
        <w:spacing w:before="0" w:after="60"/>
        <w:jc w:val="center"/>
      </w:pPr>
      <w:r>
        <w:rPr>
          <w:rFonts w:ascii="Georgia" w:cs="Georgia" w:eastAsia="Georgia" w:hAnsi="Georgia"/>
          <w:b/>
          <w:bCs/>
          <w:i/>
          <w:iCs/>
          <w:color w:val="2E6B35"/>
          <w:sz w:val="36"/>
          <w:szCs w:val="36"/>
        </w:rPr>
        <w:t xml:space="preserve">From Lawn to Living Landscape</w:t>
      </w:r>
    </w:p>
    <w:p>
      <w:pPr>
        <w:pBdr>
          <w:bottom w:val="single" w:color="1A3D1F" w:sz="8" w:space="1"/>
        </w:pBdr>
        <w:spacing w:before="20" w:after="20"/>
        <w:jc w:val="center"/>
      </w:pPr>
    </w:p>
    <w:p>
      <w:pPr>
        <w:spacing w:before="80" w:after="0"/>
      </w:pPr>
    </w:p>
    <w:p>
      <w:pPr>
        <w:spacing w:before="60" w:after="30"/>
        <w:jc w:val="center"/>
      </w:pPr>
      <w:r>
        <w:rPr>
          <w:rFonts w:ascii="Georgia" w:cs="Georgia" w:eastAsia="Georgia" w:hAnsi="Georgia"/>
          <w:i/>
          <w:iCs/>
          <w:color w:val="5C3A1E"/>
          <w:sz w:val="26"/>
          <w:szCs w:val="26"/>
        </w:rPr>
        <w:t xml:space="preserve">Turn a Patch of Lawn into a Low-Maintenance, Wildlife-Rich Meadow</w:t>
      </w:r>
    </w:p>
    <w:p>
      <w:pPr>
        <w:spacing w:before="200" w:after="0"/>
      </w:pPr>
    </w:p>
    <w:p>
      <w:pPr>
        <w:spacing w:before="60" w:after="30"/>
        <w:jc w:val="center"/>
      </w:pPr>
      <w:r>
        <w:rPr>
          <w:rFonts w:ascii="Arial" w:cs="Arial" w:eastAsia="Arial" w:hAnsi="Arial"/>
          <w:color w:val="1C1C1A"/>
          <w:sz w:val="22"/>
          <w:szCs w:val="22"/>
        </w:rPr>
        <w:t xml:space="preserve">A Complete Guide to Site Preparation, Plant Selection &amp; Long-Term Care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7A35" w:sz="2"/>
              <w:left w:val="single" w:color="2D7A35" w:sz="2"/>
              <w:bottom w:val="single" w:color="2D7A35" w:sz="2"/>
              <w:right w:val="single" w:color="2D7A35" w:sz="2"/>
            </w:tcBorders>
            <w:shd w:fill="F0F9F0" w:val="clear"/>
            <w:tcMar>
              <w:top w:type="dxa" w:w="200"/>
              <w:left w:type="dxa" w:w="280"/>
              <w:bottom w:type="dxa" w:w="200"/>
              <w:right w:type="dxa" w:w="280"/>
            </w:tcMar>
          </w:tcPr>
          <w:p>
            <w:r>
              <w:rPr>
                <w:rFonts w:ascii="Georgia" w:cs="Georgia" w:eastAsia="Georgia" w:hAnsi="Georgia"/>
                <w:b/>
                <w:bCs/>
                <w:color w:val="1A3D1F"/>
                <w:sz w:val="38"/>
                <w:szCs w:val="38"/>
              </w:rPr>
              <w:t xml:space="preserve">🌾  Why Replace Lawn with a Meadow?</w:t>
            </w:r>
          </w:p>
          <w:p>
            <w:pPr>
              <w:spacing w:before="60"/>
            </w:pPr>
            <w:r>
              <w:rPr>
                <w:rFonts w:ascii="Georgia" w:cs="Georgia" w:eastAsia="Georgia" w:hAnsi="Georgia"/>
                <w:i/>
                <w:iCs/>
                <w:color w:val="2E6B35"/>
                <w:sz w:val="22"/>
                <w:szCs w:val="22"/>
              </w:rPr>
              <w:t xml:space="preserve">The most ecologically powerful change you can make to your outdoor space</w:t>
            </w:r>
          </w:p>
        </w:tc>
      </w:tr>
    </w:tbl>
    <w:p>
      <w:pPr>
        <w:spacing w:before="120" w:after="0"/>
      </w:pPr>
    </w:p>
    <w:p>
      <w:pPr>
        <w:spacing w:before="80" w:after="120"/>
      </w:pPr>
      <w:r>
        <w:rPr>
          <w:rFonts w:ascii="Arial" w:cs="Arial" w:eastAsia="Arial" w:hAnsi="Arial"/>
          <w:color w:val="1C1C1A"/>
          <w:sz w:val="22"/>
          <w:szCs w:val="22"/>
        </w:rPr>
        <w:t xml:space="preserve">The average American lawn is an ecological desert. Conventional turf grass supports almost no wildlife, requires more water than any food crop, consumes roughly 3 trillion gallons of irrigation water annually, and demands regular inputs of fertilizers and pesticides that pollute waterways and kill beneficial insects. Yet lawns cover more acreage in the US than any agricultural crop — an estimated 40 million acres.</w:t>
      </w:r>
    </w:p>
    <w:p>
      <w:pPr>
        <w:spacing w:before="80" w:after="120"/>
      </w:pPr>
      <w:r>
        <w:rPr>
          <w:rFonts w:ascii="Arial" w:cs="Arial" w:eastAsia="Arial" w:hAnsi="Arial"/>
          <w:color w:val="1C1C1A"/>
          <w:sz w:val="22"/>
          <w:szCs w:val="22"/>
        </w:rPr>
        <w:t xml:space="preserve">A wildflower meadow planted in even a fraction of that space changes everything. A single quarter-acre meadow can support hundreds of species of native bees, dozens of butterfly species, countless beetles, flies, and moths, and the birds and small mammals that depend on them. It requires mowing just once per year. It needs no irrigation once established. It builds soil rather than depleting it. And it is, quite simply, beautiful.</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D8C0" w:sz="1"/>
              <w:left w:val="single" w:color="7A5030" w:sz="10"/>
              <w:bottom w:val="single" w:color="C8D8C0" w:sz="1"/>
              <w:right w:val="single" w:color="C8D8C0" w:sz="1"/>
            </w:tcBorders>
            <w:shd w:fill="F8F3EE" w:val="clear"/>
            <w:tcMar>
              <w:top w:type="dxa" w:w="140"/>
              <w:left w:type="dxa" w:w="220"/>
              <w:bottom w:type="dxa" w:w="140"/>
              <w:right w:type="dxa" w:w="220"/>
            </w:tcMar>
          </w:tcPr>
          <w:p>
            <w:pPr>
              <w:spacing w:before="40" w:after="60"/>
            </w:pPr>
            <w:r>
              <w:rPr>
                <w:rFonts w:ascii="Arial" w:cs="Arial" w:eastAsia="Arial" w:hAnsi="Arial"/>
                <w:b/>
                <w:bCs/>
                <w:color w:val="7A5030"/>
                <w:sz w:val="22"/>
                <w:szCs w:val="22"/>
              </w:rPr>
              <w:t xml:space="preserve">🌍 Eco Benefit:  </w:t>
            </w:r>
            <w:r>
              <w:rPr>
                <w:rFonts w:ascii="Arial" w:cs="Arial" w:eastAsia="Arial" w:hAnsi="Arial"/>
                <w:color w:val="1C1C1A"/>
                <w:sz w:val="22"/>
                <w:szCs w:val="22"/>
              </w:rPr>
              <w:t xml:space="preserve">Converting just 25% of American lawns to native plantings would create habitat equivalent in area to a national park — and provide far more biodiversity value, since lawns support almost none.</w:t>
            </w:r>
          </w:p>
        </w:tc>
      </w:tr>
    </w:tbl>
    <w:p>
      <w:pPr>
        <w:spacing w:before="80" w:after="0"/>
      </w:pPr>
    </w:p>
    <w:p>
      <w:pPr>
        <w:pStyle w:val="Heading3"/>
        <w:spacing w:before="200" w:after="80"/>
      </w:pPr>
      <w:r>
        <w:rPr>
          <w:rFonts w:ascii="Arial" w:cs="Arial" w:eastAsia="Arial" w:hAnsi="Arial"/>
          <w:b/>
          <w:bCs/>
          <w:color w:val="5C3A1E"/>
          <w:sz w:val="24"/>
          <w:szCs w:val="24"/>
        </w:rPr>
        <w:t xml:space="preserve">The Honest Reality: A Meadow is a 3-Year Investment</w:t>
      </w:r>
    </w:p>
    <w:p>
      <w:pPr>
        <w:spacing w:before="80" w:after="120"/>
      </w:pPr>
      <w:r>
        <w:rPr>
          <w:rFonts w:ascii="Arial" w:cs="Arial" w:eastAsia="Arial" w:hAnsi="Arial"/>
          <w:color w:val="1C1C1A"/>
          <w:sz w:val="22"/>
          <w:szCs w:val="22"/>
        </w:rPr>
        <w:t xml:space="preserve">Beautiful wildflower meadows don't happen overnight. The most common reason home gardeners give up on meadow projects is unrealistic expectations in the first year. Year 1 is almost always disappointing — mostly weeds, with a few bright flowers. Year 2 begins to show the meadow's potential. Year 3 and beyond is when the magic happens: a fully established, self-sustaining tapestry of color from spring through fall.</w:t>
      </w:r>
    </w:p>
    <w:p>
      <w:pPr>
        <w:spacing w:before="80" w:after="120"/>
      </w:pPr>
      <w:r>
        <w:rPr>
          <w:rFonts w:ascii="Arial" w:cs="Arial" w:eastAsia="Arial" w:hAnsi="Arial"/>
          <w:color w:val="1C1C1A"/>
          <w:sz w:val="22"/>
          <w:szCs w:val="22"/>
        </w:rPr>
        <w:t xml:space="preserve">Understanding this timeline upfront — and committing to it — makes all the difference between success and failure. The perennial wildflowers that will anchor your meadow for decades spend their first year building root systems that go 6 to 15 feet deep. That root investment is what makes them drought tolerant, long-lived, and ultimately competitive against weeds.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D8C0" w:sz="1"/>
              <w:left w:val="single" w:color="C08010" w:sz="10"/>
              <w:bottom w:val="single" w:color="C8D8C0" w:sz="1"/>
              <w:right w:val="single" w:color="C8D8C0" w:sz="1"/>
            </w:tcBorders>
            <w:shd w:fill="FFF8E8" w:val="clear"/>
            <w:tcMar>
              <w:top w:type="dxa" w:w="140"/>
              <w:left w:type="dxa" w:w="220"/>
              <w:bottom w:type="dxa" w:w="140"/>
              <w:right w:type="dxa" w:w="220"/>
            </w:tcMar>
          </w:tcPr>
          <w:p>
            <w:pPr>
              <w:spacing w:before="40" w:after="60"/>
            </w:pPr>
            <w:r>
              <w:rPr>
                <w:rFonts w:ascii="Arial" w:cs="Arial" w:eastAsia="Arial" w:hAnsi="Arial"/>
                <w:b/>
                <w:bCs/>
                <w:color w:val="C08010"/>
                <w:sz w:val="22"/>
                <w:szCs w:val="22"/>
              </w:rPr>
              <w:t xml:space="preserve">⚠️ Watch Out:  </w:t>
            </w:r>
            <w:r>
              <w:rPr>
                <w:rFonts w:ascii="Arial" w:cs="Arial" w:eastAsia="Arial" w:hAnsi="Arial"/>
                <w:color w:val="1C1C1A"/>
                <w:sz w:val="22"/>
                <w:szCs w:val="22"/>
              </w:rPr>
              <w:t xml:space="preserve">The most common reason meadow projects fail: insufficient site preparation. Attempting to sow wildflower seed into existing lawn grass virtually always fails. Grass is extraordinarily competitive and will eliminate all but the most aggressive wildflowers. One full season of site preparation before seeding is not optional — it is the most important step.</w:t>
            </w:r>
          </w:p>
        </w:tc>
      </w:tr>
    </w:tbl>
    <w:p>
      <w:pPr>
        <w:spacing w:before="80" w:after="0"/>
      </w:pPr>
    </w:p>
    <w:p>
      <w:pPr>
        <w:pStyle w:val="Heading3"/>
        <w:spacing w:before="200" w:after="80"/>
      </w:pPr>
      <w:r>
        <w:rPr>
          <w:rFonts w:ascii="Arial" w:cs="Arial" w:eastAsia="Arial" w:hAnsi="Arial"/>
          <w:b/>
          <w:bCs/>
          <w:color w:val="5C3A1E"/>
          <w:sz w:val="24"/>
          <w:szCs w:val="24"/>
        </w:rPr>
        <w:t xml:space="preserve">Meadow vs. Prairie: Understanding the Terms</w:t>
      </w:r>
    </w:p>
    <w:p>
      <w:pPr>
        <w:spacing w:before="80" w:after="120"/>
      </w:pPr>
      <w:r>
        <w:rPr>
          <w:rFonts w:ascii="Arial" w:cs="Arial" w:eastAsia="Arial" w:hAnsi="Arial"/>
          <w:color w:val="1C1C1A"/>
          <w:sz w:val="22"/>
          <w:szCs w:val="22"/>
        </w:rPr>
        <w:t xml:space="preserve">A meadow is an open, grassy-herbaceous plant community dominated by flowering plants (forbs) and grasses in roughly equal measure. Traditional meadows are cool-season dominated (grasses that grow in spring and fall). A prairie is similar but dominated by warm-season grasses (growing in summer) and is associated with the American Midwest and Great Plains. For home gardeners, both terms are used interchangeably; the principles of establishment and management are essentially the same.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2E6B35" w:sz="2"/>
              <w:left w:val="single" w:color="2E6B35" w:sz="2"/>
              <w:bottom w:val="single" w:color="2E6B35" w:sz="2"/>
              <w:right w:val="single" w:color="2E6B35" w:sz="2"/>
            </w:tcBorders>
            <w:shd w:fill="1A3D1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430"/>
            <w:tcBorders>
              <w:top w:val="single" w:color="2E6B35" w:sz="2"/>
              <w:left w:val="single" w:color="2E6B35" w:sz="2"/>
              <w:bottom w:val="single" w:color="2E6B35" w:sz="2"/>
              <w:right w:val="single" w:color="2E6B35" w:sz="2"/>
            </w:tcBorders>
            <w:shd w:fill="1A3D1F" w:val="clear"/>
            <w:tcMar>
              <w:top w:type="dxa" w:w="80"/>
              <w:left w:type="dxa" w:w="120"/>
              <w:bottom w:type="dxa" w:w="80"/>
              <w:right w:type="dxa" w:w="120"/>
            </w:tcMar>
          </w:tcPr>
          <w:p>
            <w:r>
              <w:rPr>
                <w:rFonts w:ascii="Arial" w:cs="Arial" w:eastAsia="Arial" w:hAnsi="Arial"/>
                <w:b/>
                <w:bCs/>
                <w:color w:val="FFFFFF"/>
                <w:sz w:val="20"/>
                <w:szCs w:val="20"/>
              </w:rPr>
              <w:t xml:space="preserve">Conventional Lawn</w:t>
            </w:r>
          </w:p>
        </w:tc>
        <w:tc>
          <w:tcPr>
            <w:tcW w:type="dxa" w:w="3430"/>
            <w:tcBorders>
              <w:top w:val="single" w:color="2E6B35" w:sz="2"/>
              <w:left w:val="single" w:color="2E6B35" w:sz="2"/>
              <w:bottom w:val="single" w:color="2E6B35" w:sz="2"/>
              <w:right w:val="single" w:color="2E6B35" w:sz="2"/>
            </w:tcBorders>
            <w:shd w:fill="1A3D1F" w:val="clear"/>
            <w:tcMar>
              <w:top w:type="dxa" w:w="80"/>
              <w:left w:type="dxa" w:w="120"/>
              <w:bottom w:type="dxa" w:w="80"/>
              <w:right w:type="dxa" w:w="120"/>
            </w:tcMar>
          </w:tcPr>
          <w:p>
            <w:r>
              <w:rPr>
                <w:rFonts w:ascii="Arial" w:cs="Arial" w:eastAsia="Arial" w:hAnsi="Arial"/>
                <w:b/>
                <w:bCs/>
                <w:color w:val="FFFFFF"/>
                <w:sz w:val="20"/>
                <w:szCs w:val="20"/>
              </w:rPr>
              <w:t xml:space="preserve">Wildflower Meadow</w:t>
            </w:r>
          </w:p>
        </w:tc>
      </w:tr>
      <w:tr>
        <w:tc>
          <w:tcPr>
            <w:tcW w:type="dxa" w:w="25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Mowing</w:t>
            </w:r>
          </w:p>
        </w:tc>
        <w:tc>
          <w:tcPr>
            <w:tcW w:type="dxa" w:w="343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Every 7–10 days, March–November (26+ times/year)</w:t>
            </w:r>
          </w:p>
        </w:tc>
        <w:tc>
          <w:tcPr>
            <w:tcW w:type="dxa" w:w="343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Once per year, late summer/early fall</w:t>
            </w:r>
          </w:p>
        </w:tc>
      </w:tr>
      <w:tr>
        <w:tc>
          <w:tcPr>
            <w:tcW w:type="dxa" w:w="25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Watering</w:t>
            </w:r>
          </w:p>
        </w:tc>
        <w:tc>
          <w:tcPr>
            <w:tcW w:type="dxa" w:w="343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1–2 inches per week throughout summer</w:t>
            </w:r>
          </w:p>
        </w:tc>
        <w:tc>
          <w:tcPr>
            <w:tcW w:type="dxa" w:w="343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None needed once established (Year 2+)</w:t>
            </w:r>
          </w:p>
        </w:tc>
      </w:tr>
      <w:tr>
        <w:tc>
          <w:tcPr>
            <w:tcW w:type="dxa" w:w="25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Fertilizing</w:t>
            </w:r>
          </w:p>
        </w:tc>
        <w:tc>
          <w:tcPr>
            <w:tcW w:type="dxa" w:w="343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3–4 applications per year for dense turf</w:t>
            </w:r>
          </w:p>
        </w:tc>
        <w:tc>
          <w:tcPr>
            <w:tcW w:type="dxa" w:w="343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None — lean soil preferred; fertilizing HARMS meadow</w:t>
            </w:r>
          </w:p>
        </w:tc>
      </w:tr>
      <w:tr>
        <w:tc>
          <w:tcPr>
            <w:tcW w:type="dxa" w:w="25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Pesticides</w:t>
            </w:r>
          </w:p>
        </w:tc>
        <w:tc>
          <w:tcPr>
            <w:tcW w:type="dxa" w:w="343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Often applied for grubs, broadleaf weeds, pests</w:t>
            </w:r>
          </w:p>
        </w:tc>
        <w:tc>
          <w:tcPr>
            <w:tcW w:type="dxa" w:w="343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None needed or desirable — kills the wildlife you want</w:t>
            </w:r>
          </w:p>
        </w:tc>
      </w:tr>
      <w:tr>
        <w:tc>
          <w:tcPr>
            <w:tcW w:type="dxa" w:w="25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Wildlife value</w:t>
            </w:r>
          </w:p>
        </w:tc>
        <w:tc>
          <w:tcPr>
            <w:tcW w:type="dxa" w:w="343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Near zero — supports fewer than 10 insect species</w:t>
            </w:r>
          </w:p>
        </w:tc>
        <w:tc>
          <w:tcPr>
            <w:tcW w:type="dxa" w:w="343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Exceptional — 50–200+ insect species; dozens of birds</w:t>
            </w:r>
          </w:p>
        </w:tc>
      </w:tr>
      <w:tr>
        <w:tc>
          <w:tcPr>
            <w:tcW w:type="dxa" w:w="25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Carbon storage</w:t>
            </w:r>
          </w:p>
        </w:tc>
        <w:tc>
          <w:tcPr>
            <w:tcW w:type="dxa" w:w="343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Net carbon emitter (mowing, fertilizers)</w:t>
            </w:r>
          </w:p>
        </w:tc>
        <w:tc>
          <w:tcPr>
            <w:tcW w:type="dxa" w:w="343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Net carbon sink — deep roots store significant carbon</w:t>
            </w:r>
          </w:p>
        </w:tc>
      </w:tr>
      <w:tr>
        <w:tc>
          <w:tcPr>
            <w:tcW w:type="dxa" w:w="25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Water runoff</w:t>
            </w:r>
          </w:p>
        </w:tc>
        <w:tc>
          <w:tcPr>
            <w:tcW w:type="dxa" w:w="343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High — compacted soil, bare patches shed rain</w:t>
            </w:r>
          </w:p>
        </w:tc>
        <w:tc>
          <w:tcPr>
            <w:tcW w:type="dxa" w:w="343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Low — deep roots absorb rain; reduces flooding</w:t>
            </w:r>
          </w:p>
        </w:tc>
      </w:tr>
      <w:tr>
        <w:tc>
          <w:tcPr>
            <w:tcW w:type="dxa" w:w="25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Cost (annual)</w:t>
            </w:r>
          </w:p>
        </w:tc>
        <w:tc>
          <w:tcPr>
            <w:tcW w:type="dxa" w:w="343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$500–2,000+ (mowing, watering, fertilizer)</w:t>
            </w:r>
          </w:p>
        </w:tc>
        <w:tc>
          <w:tcPr>
            <w:tcW w:type="dxa" w:w="343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$50–100/year after establishment (annual hay cut)</w:t>
            </w:r>
          </w:p>
        </w:tc>
      </w:tr>
      <w:tr>
        <w:tc>
          <w:tcPr>
            <w:tcW w:type="dxa" w:w="25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Bloom season</w:t>
            </w:r>
          </w:p>
        </w:tc>
        <w:tc>
          <w:tcPr>
            <w:tcW w:type="dxa" w:w="343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None (monoculture grass)</w:t>
            </w:r>
          </w:p>
        </w:tc>
        <w:tc>
          <w:tcPr>
            <w:tcW w:type="dxa" w:w="343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March/April through November</w:t>
            </w:r>
          </w:p>
        </w:tc>
      </w:tr>
    </w:tbl>
    <w:p>
      <w:pPr>
        <w:spacing w:before="8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A5030" w:sz="2"/>
              <w:left w:val="single" w:color="7A5030" w:sz="2"/>
              <w:bottom w:val="single" w:color="7A5030" w:sz="2"/>
              <w:right w:val="single" w:color="7A5030" w:sz="2"/>
            </w:tcBorders>
            <w:shd w:fill="F8F3EE" w:val="clear"/>
            <w:tcMar>
              <w:top w:type="dxa" w:w="200"/>
              <w:left w:type="dxa" w:w="280"/>
              <w:bottom w:type="dxa" w:w="200"/>
              <w:right w:type="dxa" w:w="280"/>
            </w:tcMar>
          </w:tcPr>
          <w:p>
            <w:r>
              <w:rPr>
                <w:rFonts w:ascii="Georgia" w:cs="Georgia" w:eastAsia="Georgia" w:hAnsi="Georgia"/>
                <w:b/>
                <w:bCs/>
                <w:color w:val="1A3D1F"/>
                <w:sz w:val="38"/>
                <w:szCs w:val="38"/>
              </w:rPr>
              <w:t xml:space="preserve">🔍  Site Assessment — Know Your Space</w:t>
            </w:r>
          </w:p>
          <w:p>
            <w:pPr>
              <w:spacing w:before="60"/>
            </w:pPr>
            <w:r>
              <w:rPr>
                <w:rFonts w:ascii="Georgia" w:cs="Georgia" w:eastAsia="Georgia" w:hAnsi="Georgia"/>
                <w:i/>
                <w:iCs/>
                <w:color w:val="2E6B35"/>
                <w:sz w:val="22"/>
                <w:szCs w:val="22"/>
              </w:rPr>
              <w:t xml:space="preserve">Understanding your soil, sun, and conditions before choosing any plants</w:t>
            </w:r>
          </w:p>
        </w:tc>
      </w:tr>
    </w:tbl>
    <w:p>
      <w:pPr>
        <w:spacing w:before="80" w:after="0"/>
      </w:pPr>
    </w:p>
    <w:p>
      <w:pPr>
        <w:spacing w:before="80" w:after="120"/>
      </w:pPr>
      <w:r>
        <w:rPr>
          <w:rFonts w:ascii="Arial" w:cs="Arial" w:eastAsia="Arial" w:hAnsi="Arial"/>
          <w:color w:val="1C1C1A"/>
          <w:sz w:val="22"/>
          <w:szCs w:val="22"/>
        </w:rPr>
        <w:t xml:space="preserve">A wildflower meadow planted in the wrong conditions for the plants chosen will fail. Before selecting any seed mix or plant list, honestly assess your site conditions. The good news: wildflowers thrive in poor, lean, well-drained soil — conditions where lawn grass struggles. Rich, fertile soil actually HARMS wildflower meadows by favoring aggressive grasses and tall weeds over delicate wildflowers.</w:t>
      </w:r>
    </w:p>
    <w:p>
      <w:pPr>
        <w:spacing w:before="60" w:after="0"/>
      </w:pPr>
    </w:p>
    <w:p>
      <w:pPr>
        <w:pStyle w:val="Heading3"/>
        <w:spacing w:before="200" w:after="80"/>
      </w:pPr>
      <w:r>
        <w:rPr>
          <w:rFonts w:ascii="Arial" w:cs="Arial" w:eastAsia="Arial" w:hAnsi="Arial"/>
          <w:b/>
          <w:bCs/>
          <w:color w:val="5C3A1E"/>
          <w:sz w:val="24"/>
          <w:szCs w:val="24"/>
        </w:rPr>
        <w:t xml:space="preserve">The Four Critical Site Factors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3460"/>
      </w:tblGrid>
      <w:tr>
        <w:tc>
          <w:tcPr>
            <w:tcW w:type="dxa" w:w="1500"/>
            <w:tcBorders>
              <w:top w:val="single" w:color="2E6B35" w:sz="2"/>
              <w:left w:val="single" w:color="2E6B35" w:sz="2"/>
              <w:bottom w:val="single" w:color="2E6B35" w:sz="2"/>
              <w:right w:val="single" w:color="2E6B35" w:sz="2"/>
            </w:tcBorders>
            <w:shd w:fill="1A3D1F"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2200"/>
            <w:tcBorders>
              <w:top w:val="single" w:color="2E6B35" w:sz="2"/>
              <w:left w:val="single" w:color="2E6B35" w:sz="2"/>
              <w:bottom w:val="single" w:color="2E6B35" w:sz="2"/>
              <w:right w:val="single" w:color="2E6B35" w:sz="2"/>
            </w:tcBorders>
            <w:shd w:fill="1A3D1F" w:val="clear"/>
            <w:tcMar>
              <w:top w:type="dxa" w:w="80"/>
              <w:left w:type="dxa" w:w="120"/>
              <w:bottom w:type="dxa" w:w="80"/>
              <w:right w:type="dxa" w:w="120"/>
            </w:tcMar>
          </w:tcPr>
          <w:p>
            <w:r>
              <w:rPr>
                <w:rFonts w:ascii="Arial" w:cs="Arial" w:eastAsia="Arial" w:hAnsi="Arial"/>
                <w:b/>
                <w:bCs/>
                <w:color w:val="FFFFFF"/>
                <w:sz w:val="20"/>
                <w:szCs w:val="20"/>
              </w:rPr>
              <w:t xml:space="preserve">Ideal for Meadow</w:t>
            </w:r>
          </w:p>
        </w:tc>
        <w:tc>
          <w:tcPr>
            <w:tcW w:type="dxa" w:w="2200"/>
            <w:tcBorders>
              <w:top w:val="single" w:color="2E6B35" w:sz="2"/>
              <w:left w:val="single" w:color="2E6B35" w:sz="2"/>
              <w:bottom w:val="single" w:color="2E6B35" w:sz="2"/>
              <w:right w:val="single" w:color="2E6B35" w:sz="2"/>
            </w:tcBorders>
            <w:shd w:fill="1A3D1F" w:val="clear"/>
            <w:tcMar>
              <w:top w:type="dxa" w:w="80"/>
              <w:left w:type="dxa" w:w="120"/>
              <w:bottom w:type="dxa" w:w="80"/>
              <w:right w:type="dxa" w:w="120"/>
            </w:tcMar>
          </w:tcPr>
          <w:p>
            <w:r>
              <w:rPr>
                <w:rFonts w:ascii="Arial" w:cs="Arial" w:eastAsia="Arial" w:hAnsi="Arial"/>
                <w:b/>
                <w:bCs/>
                <w:color w:val="FFFFFF"/>
                <w:sz w:val="20"/>
                <w:szCs w:val="20"/>
              </w:rPr>
              <w:t xml:space="preserve">Challenging Conditions</w:t>
            </w:r>
          </w:p>
        </w:tc>
        <w:tc>
          <w:tcPr>
            <w:tcW w:type="dxa" w:w="3460"/>
            <w:tcBorders>
              <w:top w:val="single" w:color="2E6B35" w:sz="2"/>
              <w:left w:val="single" w:color="2E6B35" w:sz="2"/>
              <w:bottom w:val="single" w:color="2E6B35" w:sz="2"/>
              <w:right w:val="single" w:color="2E6B35" w:sz="2"/>
            </w:tcBorders>
            <w:shd w:fill="1A3D1F" w:val="clear"/>
            <w:tcMar>
              <w:top w:type="dxa" w:w="80"/>
              <w:left w:type="dxa" w:w="120"/>
              <w:bottom w:type="dxa" w:w="80"/>
              <w:right w:type="dxa" w:w="120"/>
            </w:tcMar>
          </w:tcPr>
          <w:p>
            <w:r>
              <w:rPr>
                <w:rFonts w:ascii="Arial" w:cs="Arial" w:eastAsia="Arial" w:hAnsi="Arial"/>
                <w:b/>
                <w:bCs/>
                <w:color w:val="FFFFFF"/>
                <w:sz w:val="20"/>
                <w:szCs w:val="20"/>
              </w:rPr>
              <w:t xml:space="preserve">Solutions</w:t>
            </w:r>
          </w:p>
        </w:tc>
      </w:tr>
      <w:tr>
        <w:tc>
          <w:tcPr>
            <w:tcW w:type="dxa" w:w="15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Sunlight</w:t>
            </w:r>
          </w:p>
        </w:tc>
        <w:tc>
          <w:tcPr>
            <w:tcW w:type="dxa" w:w="22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Full sun: 6+ hours daily. Most meadow species require full sun — it is the single most important requirement.</w:t>
            </w:r>
          </w:p>
        </w:tc>
        <w:tc>
          <w:tcPr>
            <w:tcW w:type="dxa" w:w="22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Partial shade (3–5 hrs): limits species selection. Deep shade: very few meadow species thrive.</w:t>
            </w:r>
          </w:p>
        </w:tc>
        <w:tc>
          <w:tcPr>
            <w:tcW w:type="dxa" w:w="346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Partial shade: use woodland edge mix with columbine, wild ginger, cardinal flower, PA sedge. Increase sun by pruning overhanging branches.</w:t>
            </w:r>
          </w:p>
        </w:tc>
      </w:tr>
      <w:tr>
        <w:tc>
          <w:tcPr>
            <w:tcW w:type="dxa" w:w="15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Soil fertility</w:t>
            </w:r>
          </w:p>
        </w:tc>
        <w:tc>
          <w:tcPr>
            <w:tcW w:type="dxa" w:w="22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Poor to moderate fertility — wildflowers evolved in lean soils. Rich soil favors grasses/weeds over flowers.</w:t>
            </w:r>
          </w:p>
        </w:tc>
        <w:tc>
          <w:tcPr>
            <w:tcW w:type="dxa" w:w="22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Very rich, heavily amended soil; former vegetable gardens with high nutrient levels</w:t>
            </w:r>
          </w:p>
        </w:tc>
        <w:tc>
          <w:tcPr>
            <w:tcW w:type="dxa" w:w="346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Do NOT add compost or fertilizer before seeding. On very rich soil, consider growing an exhaustive cover crop (buckwheat, sorghum-sudan) for 1–2 seasons to deplete nutrients before seeding.</w:t>
            </w:r>
          </w:p>
        </w:tc>
      </w:tr>
      <w:tr>
        <w:tc>
          <w:tcPr>
            <w:tcW w:type="dxa" w:w="15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Drainage</w:t>
            </w:r>
          </w:p>
        </w:tc>
        <w:tc>
          <w:tcPr>
            <w:tcW w:type="dxa" w:w="22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Well-drained to moderately moist. Most prairie/meadow species need good drainage.</w:t>
            </w:r>
          </w:p>
        </w:tc>
        <w:tc>
          <w:tcPr>
            <w:tcW w:type="dxa" w:w="22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Poorly drained, seasonally wet areas; heavy clay with standing water</w:t>
            </w:r>
          </w:p>
        </w:tc>
        <w:tc>
          <w:tcPr>
            <w:tcW w:type="dxa" w:w="346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For wet areas: select moisture-loving species (cardinal flower, Joe-Pye weed, swamp milkweed, blue iris). Create rain garden swales to direct water. Do not attempt dry prairie species in wet conditions.</w:t>
            </w:r>
          </w:p>
        </w:tc>
      </w:tr>
      <w:tr>
        <w:tc>
          <w:tcPr>
            <w:tcW w:type="dxa" w:w="15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Existing vegetation</w:t>
            </w:r>
          </w:p>
        </w:tc>
        <w:tc>
          <w:tcPr>
            <w:tcW w:type="dxa" w:w="22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Bare soil or thin, patchy lawn: easiest to work with</w:t>
            </w:r>
          </w:p>
        </w:tc>
        <w:tc>
          <w:tcPr>
            <w:tcW w:type="dxa" w:w="22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Dense, lush, fertilized ryegrass or bermudagrass lawn; areas with established perennial weeds (bindweed, thistle)</w:t>
            </w:r>
          </w:p>
        </w:tc>
        <w:tc>
          <w:tcPr>
            <w:tcW w:type="dxa" w:w="346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Aggressive lawn grass requires full solarization or herbicide treatment. Perennial weeds must be eliminated before seeding — one season of site prep is essential.</w:t>
            </w:r>
          </w:p>
        </w:tc>
      </w:tr>
    </w:tbl>
    <w:p>
      <w:pPr>
        <w:spacing w:before="80" w:after="0"/>
      </w:pPr>
    </w:p>
    <w:p>
      <w:pPr>
        <w:pStyle w:val="Heading3"/>
        <w:spacing w:before="200" w:after="80"/>
      </w:pPr>
      <w:r>
        <w:rPr>
          <w:rFonts w:ascii="Arial" w:cs="Arial" w:eastAsia="Arial" w:hAnsi="Arial"/>
          <w:b/>
          <w:bCs/>
          <w:color w:val="5C3A1E"/>
          <w:sz w:val="24"/>
          <w:szCs w:val="24"/>
        </w:rPr>
        <w:t xml:space="preserve">Soil Testing</w:t>
      </w:r>
    </w:p>
    <w:p>
      <w:pPr>
        <w:spacing w:before="80" w:after="120"/>
      </w:pPr>
      <w:r>
        <w:rPr>
          <w:rFonts w:ascii="Arial" w:cs="Arial" w:eastAsia="Arial" w:hAnsi="Arial"/>
          <w:color w:val="1C1C1A"/>
          <w:sz w:val="22"/>
          <w:szCs w:val="22"/>
        </w:rPr>
        <w:t xml:space="preserve">A basic soil test (available from most county extension offices for $15–25) reveals pH and nutrient levels. Most wildflowers prefer a pH between 6.0 and 7.5. Extremely acidic soils (below 5.5) may benefit from lime application. Extremely alkaline soils (above 8.0) need sulfur. If nutrient levels are very high, note this and choose species accordingly.</w:t>
      </w:r>
    </w:p>
    <w:p>
      <w:pPr>
        <w:spacing w:before="80" w:after="120"/>
      </w:pPr>
      <w:r>
        <w:rPr>
          <w:rFonts w:ascii="Arial" w:cs="Arial" w:eastAsia="Arial" w:hAnsi="Arial"/>
          <w:color w:val="1C1C1A"/>
          <w:sz w:val="22"/>
          <w:szCs w:val="22"/>
        </w:rPr>
        <w:t xml:space="preserve">Importantly: do NOT add fertilizer, compost, or organic amendments before seeding a wildflower meadow. This is the opposite of every other gardening instinct. Rich soil produces lush grass and weeds that will overwhelm wildflowers. Lean, poor soil is the wildflower's competitive advantage.</w:t>
      </w:r>
    </w:p>
    <w:p>
      <w:pPr>
        <w:spacing w:before="60" w:after="0"/>
      </w:pPr>
    </w:p>
    <w:p>
      <w:pPr>
        <w:pStyle w:val="Heading3"/>
        <w:spacing w:before="200" w:after="80"/>
      </w:pPr>
      <w:r>
        <w:rPr>
          <w:rFonts w:ascii="Arial" w:cs="Arial" w:eastAsia="Arial" w:hAnsi="Arial"/>
          <w:b/>
          <w:bCs/>
          <w:color w:val="5C3A1E"/>
          <w:sz w:val="24"/>
          <w:szCs w:val="24"/>
        </w:rPr>
        <w:t xml:space="preserve">Sizing and Shaping Your Meadow</w:t>
      </w:r>
    </w:p>
    <w:p>
      <w:pPr>
        <w:pStyle w:val="ListParagraph"/>
        <w:numPr>
          <w:ilvl w:val="0"/>
          <w:numId w:val="2"/>
        </w:numPr>
        <w:spacing w:before="50" w:after="70"/>
      </w:pPr>
      <w:r>
        <w:rPr>
          <w:rFonts w:ascii="Arial" w:cs="Arial" w:eastAsia="Arial" w:hAnsi="Arial"/>
          <w:color w:val="1C1C1A"/>
          <w:sz w:val="22"/>
          <w:szCs w:val="22"/>
        </w:rPr>
        <w:t xml:space="preserve">Minimum effective size: 400 square feet (20 x 20 ft) — smaller areas are difficult to establish and maintain as meadow; better to plant as a pollinator garden instead</w:t>
      </w:r>
    </w:p>
    <w:p>
      <w:pPr>
        <w:pStyle w:val="ListParagraph"/>
        <w:numPr>
          <w:ilvl w:val="0"/>
          <w:numId w:val="2"/>
        </w:numPr>
        <w:spacing w:before="50" w:after="70"/>
      </w:pPr>
      <w:r>
        <w:rPr>
          <w:rFonts w:ascii="Arial" w:cs="Arial" w:eastAsia="Arial" w:hAnsi="Arial"/>
          <w:color w:val="1C1C1A"/>
          <w:sz w:val="22"/>
          <w:szCs w:val="22"/>
        </w:rPr>
        <w:t xml:space="preserve">Optimal home meadow size: 1,000–5,000 sq ft — enough for genuine ecological impact, manageable for one person with a string trimmer or riding mower</w:t>
      </w:r>
    </w:p>
    <w:p>
      <w:pPr>
        <w:pStyle w:val="ListParagraph"/>
        <w:numPr>
          <w:ilvl w:val="0"/>
          <w:numId w:val="2"/>
        </w:numPr>
        <w:spacing w:before="50" w:after="70"/>
      </w:pPr>
      <w:r>
        <w:rPr>
          <w:rFonts w:ascii="Arial" w:cs="Arial" w:eastAsia="Arial" w:hAnsi="Arial"/>
          <w:color w:val="1C1C1A"/>
          <w:sz w:val="22"/>
          <w:szCs w:val="22"/>
        </w:rPr>
        <w:t xml:space="preserve">Large meadows (1 acre+) may qualify for USDA conservation program funding (EQIP, WRP) — contact your local NRCS office</w:t>
      </w:r>
    </w:p>
    <w:p>
      <w:pPr>
        <w:pStyle w:val="ListParagraph"/>
        <w:numPr>
          <w:ilvl w:val="0"/>
          <w:numId w:val="2"/>
        </w:numPr>
        <w:spacing w:before="50" w:after="70"/>
      </w:pPr>
      <w:r>
        <w:rPr>
          <w:rFonts w:ascii="Arial" w:cs="Arial" w:eastAsia="Arial" w:hAnsi="Arial"/>
          <w:color w:val="1C1C1A"/>
          <w:sz w:val="22"/>
          <w:szCs w:val="22"/>
        </w:rPr>
        <w:t xml:space="preserve">Shape: irregular, curved edges look more natural; avoid geometric shapes unless deliberately designed; a flowing S-curve edge between mown lawn and meadow is visually appealing</w:t>
      </w:r>
    </w:p>
    <w:p>
      <w:pPr>
        <w:pStyle w:val="ListParagraph"/>
        <w:numPr>
          <w:ilvl w:val="0"/>
          <w:numId w:val="2"/>
        </w:numPr>
        <w:spacing w:before="50" w:after="70"/>
      </w:pPr>
      <w:r>
        <w:rPr>
          <w:rFonts w:ascii="Arial" w:cs="Arial" w:eastAsia="Arial" w:hAnsi="Arial"/>
          <w:color w:val="1C1C1A"/>
          <w:sz w:val="22"/>
          <w:szCs w:val="22"/>
        </w:rPr>
        <w:t xml:space="preserve">Define the edge: a mown border strip (12–18 inches of maintained lawn) around the entire meadow perimeter immediately makes a wildflower meadow look intentional rather than neglected — this is crucial for neighbor relations</w:t>
      </w:r>
    </w:p>
    <w:p>
      <w:pPr>
        <w:spacing w:before="8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A5030" w:sz="2"/>
              <w:left w:val="single" w:color="7A5030" w:sz="2"/>
              <w:bottom w:val="single" w:color="7A5030" w:sz="2"/>
              <w:right w:val="single" w:color="7A5030" w:sz="2"/>
            </w:tcBorders>
            <w:shd w:fill="F8F3EE" w:val="clear"/>
            <w:tcMar>
              <w:top w:type="dxa" w:w="200"/>
              <w:left w:type="dxa" w:w="280"/>
              <w:bottom w:type="dxa" w:w="200"/>
              <w:right w:type="dxa" w:w="280"/>
            </w:tcMar>
          </w:tcPr>
          <w:p>
            <w:r>
              <w:rPr>
                <w:rFonts w:ascii="Georgia" w:cs="Georgia" w:eastAsia="Georgia" w:hAnsi="Georgia"/>
                <w:b/>
                <w:bCs/>
                <w:color w:val="1A3D1F"/>
                <w:sz w:val="38"/>
                <w:szCs w:val="38"/>
              </w:rPr>
              <w:t xml:space="preserve">🌍  Site Preparation Methods</w:t>
            </w:r>
          </w:p>
          <w:p>
            <w:pPr>
              <w:spacing w:before="60"/>
            </w:pPr>
            <w:r>
              <w:rPr>
                <w:rFonts w:ascii="Georgia" w:cs="Georgia" w:eastAsia="Georgia" w:hAnsi="Georgia"/>
                <w:i/>
                <w:iCs/>
                <w:color w:val="2E6B35"/>
                <w:sz w:val="22"/>
                <w:szCs w:val="22"/>
              </w:rPr>
              <w:t xml:space="preserve">The most important year — investing in a weed-free seedbed</w:t>
            </w:r>
          </w:p>
        </w:tc>
      </w:tr>
    </w:tbl>
    <w:p>
      <w:pPr>
        <w:spacing w:before="80" w:after="0"/>
      </w:pPr>
    </w:p>
    <w:p>
      <w:pPr>
        <w:spacing w:before="80" w:after="120"/>
      </w:pPr>
      <w:r>
        <w:rPr>
          <w:rFonts w:ascii="Arial" w:cs="Arial" w:eastAsia="Arial" w:hAnsi="Arial"/>
          <w:color w:val="1C1C1A"/>
          <w:sz w:val="22"/>
          <w:szCs w:val="22"/>
        </w:rPr>
        <w:t xml:space="preserve">Site preparation is unglamorous, slow, and absolutely non-negotiable. Every experienced meadow gardener and ecologist agrees: the quality of your site preparation is the single greatest predictor of meadow success. One full growing season eliminating existing vegetation — before any seeding — transforms a mediocre meadow into a spectacular one.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800"/>
        <w:gridCol w:w="1200"/>
        <w:gridCol w:w="3160"/>
        <w:gridCol w:w="1000"/>
      </w:tblGrid>
      <w:tr>
        <w:tc>
          <w:tcPr>
            <w:tcW w:type="dxa" w:w="1600"/>
            <w:tcBorders>
              <w:top w:val="single" w:color="2E6B35" w:sz="2"/>
              <w:left w:val="single" w:color="2E6B35" w:sz="2"/>
              <w:bottom w:val="single" w:color="2E6B35" w:sz="2"/>
              <w:right w:val="single" w:color="2E6B35" w:sz="2"/>
            </w:tcBorders>
            <w:shd w:fill="1A3D1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600"/>
            <w:tcBorders>
              <w:top w:val="single" w:color="2E6B35" w:sz="2"/>
              <w:left w:val="single" w:color="2E6B35" w:sz="2"/>
              <w:bottom w:val="single" w:color="2E6B35" w:sz="2"/>
              <w:right w:val="single" w:color="2E6B35" w:sz="2"/>
            </w:tcBorders>
            <w:shd w:fill="1A3D1F"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800"/>
            <w:tcBorders>
              <w:top w:val="single" w:color="2E6B35" w:sz="2"/>
              <w:left w:val="single" w:color="2E6B35" w:sz="2"/>
              <w:bottom w:val="single" w:color="2E6B35" w:sz="2"/>
              <w:right w:val="single" w:color="2E6B35" w:sz="2"/>
            </w:tcBorders>
            <w:shd w:fill="1A3D1F"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1200"/>
            <w:tcBorders>
              <w:top w:val="single" w:color="2E6B35" w:sz="2"/>
              <w:left w:val="single" w:color="2E6B35" w:sz="2"/>
              <w:bottom w:val="single" w:color="2E6B35" w:sz="2"/>
              <w:right w:val="single" w:color="2E6B35" w:sz="2"/>
            </w:tcBorders>
            <w:shd w:fill="1A3D1F" w:val="clear"/>
            <w:tcMar>
              <w:top w:type="dxa" w:w="80"/>
              <w:left w:type="dxa" w:w="120"/>
              <w:bottom w:type="dxa" w:w="80"/>
              <w:right w:type="dxa" w:w="120"/>
            </w:tcMar>
          </w:tcPr>
          <w:p>
            <w:r>
              <w:rPr>
                <w:rFonts w:ascii="Arial" w:cs="Arial" w:eastAsia="Arial" w:hAnsi="Arial"/>
                <w:b/>
                <w:bCs/>
                <w:color w:val="FFFFFF"/>
                <w:sz w:val="20"/>
                <w:szCs w:val="20"/>
              </w:rPr>
              <w:t xml:space="preserve">Time Required</w:t>
            </w:r>
          </w:p>
        </w:tc>
        <w:tc>
          <w:tcPr>
            <w:tcW w:type="dxa" w:w="3160"/>
            <w:tcBorders>
              <w:top w:val="single" w:color="2E6B35" w:sz="2"/>
              <w:left w:val="single" w:color="2E6B35" w:sz="2"/>
              <w:bottom w:val="single" w:color="2E6B35" w:sz="2"/>
              <w:right w:val="single" w:color="2E6B35" w:sz="2"/>
            </w:tcBorders>
            <w:shd w:fill="1A3D1F"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1000"/>
            <w:tcBorders>
              <w:top w:val="single" w:color="2E6B35" w:sz="2"/>
              <w:left w:val="single" w:color="2E6B35" w:sz="2"/>
              <w:bottom w:val="single" w:color="2E6B35" w:sz="2"/>
              <w:right w:val="single" w:color="2E6B35" w:sz="2"/>
            </w:tcBorders>
            <w:shd w:fill="1A3D1F" w:val="clear"/>
            <w:tcMar>
              <w:top w:type="dxa" w:w="80"/>
              <w:left w:type="dxa" w:w="120"/>
              <w:bottom w:type="dxa" w:w="80"/>
              <w:right w:type="dxa" w:w="120"/>
            </w:tcMar>
          </w:tcPr>
          <w:p>
            <w:r>
              <w:rPr>
                <w:rFonts w:ascii="Arial" w:cs="Arial" w:eastAsia="Arial" w:hAnsi="Arial"/>
                <w:b/>
                <w:bCs/>
                <w:color w:val="FFFFFF"/>
                <w:sz w:val="20"/>
                <w:szCs w:val="20"/>
              </w:rPr>
              <w:t xml:space="preserve">Key Advantage</w:t>
            </w:r>
          </w:p>
        </w:tc>
      </w:tr>
      <w:tr>
        <w:tc>
          <w:tcPr>
            <w:tcW w:type="dxa" w:w="16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Solarization (Clear Plastic)</w:t>
            </w:r>
          </w:p>
        </w:tc>
        <w:tc>
          <w:tcPr>
            <w:tcW w:type="dxa" w:w="16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Best for: Lawn areas; medium to large patches; organic approach</w:t>
            </w:r>
          </w:p>
        </w:tc>
        <w:tc>
          <w:tcPr>
            <w:tcW w:type="dxa" w:w="8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Moderate — materials cost $50–150 for typical lawn area</w:t>
            </w:r>
          </w:p>
        </w:tc>
        <w:tc>
          <w:tcPr>
            <w:tcW w:type="dxa" w:w="12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One full growing season (May–Sep)</w:t>
            </w:r>
          </w:p>
        </w:tc>
        <w:tc>
          <w:tcPr>
            <w:tcW w:type="dxa" w:w="316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Most thorough organic method; kills grass, weed seeds, and soil pathogens; temperatures reach 140°F at surface; very effective on persistent grasses and bermudagrass. Cover with clear or black plastic, seal all edges with soil or stakes, leave ALL SUMMER.</w:t>
            </w:r>
          </w:p>
        </w:tc>
        <w:tc>
          <w:tcPr>
            <w:tcW w:type="dxa" w:w="10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Does not disturb soil or bring up new weed seeds from depth; leaves soil in excellent condition for seeding</w:t>
            </w:r>
          </w:p>
        </w:tc>
      </w:tr>
      <w:tr>
        <w:tc>
          <w:tcPr>
            <w:tcW w:type="dxa" w:w="16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Sheet Mulching (Cardboard)</w:t>
            </w:r>
          </w:p>
        </w:tc>
        <w:tc>
          <w:tcPr>
            <w:tcW w:type="dxa" w:w="16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Best for: Small to medium areas; organic garden paths; near trees</w:t>
            </w:r>
          </w:p>
        </w:tc>
        <w:tc>
          <w:tcPr>
            <w:tcW w:type="dxa" w:w="8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Low — cardboard free, 4–6 inches wood chip mulch is main cost</w:t>
            </w:r>
          </w:p>
        </w:tc>
        <w:tc>
          <w:tcPr>
            <w:tcW w:type="dxa" w:w="12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One growing season minimum</w:t>
            </w:r>
          </w:p>
        </w:tc>
        <w:tc>
          <w:tcPr>
            <w:tcW w:type="dxa" w:w="316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Lay overlapping cardboard (no tape, staples, or glossy paper) directly on cut lawn. Top with 4–6 inches of wood chips. Kills lawn by smothering. Worms break down cardboard. After one season, top layers break down enough for planting. Better near tree roots than solarization.</w:t>
            </w:r>
          </w:p>
        </w:tc>
        <w:tc>
          <w:tcPr>
            <w:tcW w:type="dxa" w:w="10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Excellent for areas near tree roots; improves soil biology; least soil disturbance</w:t>
            </w:r>
          </w:p>
        </w:tc>
      </w:tr>
      <w:tr>
        <w:tc>
          <w:tcPr>
            <w:tcW w:type="dxa" w:w="16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Herbicide (Glyphosate)</w:t>
            </w:r>
          </w:p>
        </w:tc>
        <w:tc>
          <w:tcPr>
            <w:tcW w:type="dxa" w:w="16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Best for: Large areas; bermudagrass or very aggressive lawn grass; fastest results</w:t>
            </w:r>
          </w:p>
        </w:tc>
        <w:tc>
          <w:tcPr>
            <w:tcW w:type="dxa" w:w="8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Low — chemical cost minimal; quick labor</w:t>
            </w:r>
          </w:p>
        </w:tc>
        <w:tc>
          <w:tcPr>
            <w:tcW w:type="dxa" w:w="12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2–3 applications over 4–6 weeks; then seed</w:t>
            </w:r>
          </w:p>
        </w:tc>
        <w:tc>
          <w:tcPr>
            <w:tcW w:type="dxa" w:w="316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Non-selective herbicide kills existing grass and weeds. Apply when grass is actively growing. Wait 2 weeks; apply again to any regrowth. After second application wait 2 more weeks then seed. Most commonly used professional method. Controversial — not suitable for certified organic approaches.</w:t>
            </w:r>
          </w:p>
        </w:tc>
        <w:tc>
          <w:tcPr>
            <w:tcW w:type="dxa" w:w="10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Fastest method; necessary for bermudagrass and Zoysia which survive solarization; chemical residue breaks down within weeks</w:t>
            </w:r>
          </w:p>
        </w:tc>
      </w:tr>
      <w:tr>
        <w:tc>
          <w:tcPr>
            <w:tcW w:type="dxa" w:w="16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Sod Removal</w:t>
            </w:r>
          </w:p>
        </w:tc>
        <w:tc>
          <w:tcPr>
            <w:tcW w:type="dxa" w:w="16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Best for: Small areas (&lt;500 sq ft); sites with high weed pressure; immediate seeding</w:t>
            </w:r>
          </w:p>
        </w:tc>
        <w:tc>
          <w:tcPr>
            <w:tcW w:type="dxa" w:w="8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High — labor intensive; sod cutter rental needed for large areas</w:t>
            </w:r>
          </w:p>
        </w:tc>
        <w:tc>
          <w:tcPr>
            <w:tcW w:type="dxa" w:w="12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Immediate — can seed right after</w:t>
            </w:r>
          </w:p>
        </w:tc>
        <w:tc>
          <w:tcPr>
            <w:tcW w:type="dxa" w:w="316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Remove existing turf by hand or with rented sod cutter (slices sod into strips for removal). Disturbs soil, which will bring up dormant weed seeds — expect a flush of weeds. Ideally follow with one or two 'stale seedbed' flushes (water, let weeds germinate, cultivate shallow, repeat) before final seeding.</w:t>
            </w:r>
          </w:p>
        </w:tc>
        <w:tc>
          <w:tcPr>
            <w:tcW w:type="dxa" w:w="10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Allows immediate seeding; most satisfying immediate result but brings up weed seeds; best followed by stale seedbed preparation</w:t>
            </w:r>
          </w:p>
        </w:tc>
      </w:tr>
      <w:tr>
        <w:tc>
          <w:tcPr>
            <w:tcW w:type="dxa" w:w="16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No-Till Overseeding (Existing Grass)</w:t>
            </w:r>
          </w:p>
        </w:tc>
        <w:tc>
          <w:tcPr>
            <w:tcW w:type="dxa" w:w="16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Best for: Converting soft fine fescue or mixed lawn without starting from scratch</w:t>
            </w:r>
          </w:p>
        </w:tc>
        <w:tc>
          <w:tcPr>
            <w:tcW w:type="dxa" w:w="8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Low — seed + mowing + yellow rattle</w:t>
            </w:r>
          </w:p>
        </w:tc>
        <w:tc>
          <w:tcPr>
            <w:tcW w:type="dxa" w:w="12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2–4 years for good wildflower establishment</w:t>
            </w:r>
          </w:p>
        </w:tc>
        <w:tc>
          <w:tcPr>
            <w:tcW w:type="dxa" w:w="316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Scalp existing lawn as low as possible; overseed with wildflower mix and yellow rattle; mow high throughout first year; reseed annually. Progress is slow but avoids site disturbance. Add yellow rattle to weaken grass over 2–3 years. Good for environmentally sensitive or sloped areas.</w:t>
            </w:r>
          </w:p>
        </w:tc>
        <w:tc>
          <w:tcPr>
            <w:tcW w:type="dxa" w:w="10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Least disruptive method; works best on thin, poor, unfertilized lawns; doesn't work on vigorous ryegrass/bermuda lawns</w:t>
            </w:r>
          </w:p>
        </w:tc>
      </w:tr>
      <w:tr>
        <w:tc>
          <w:tcPr>
            <w:tcW w:type="dxa" w:w="16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Smothering (Black Plastic or Carpet)</w:t>
            </w:r>
          </w:p>
        </w:tc>
        <w:tc>
          <w:tcPr>
            <w:tcW w:type="dxa" w:w="16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Best for: Small areas; very economical; organic approach</w:t>
            </w:r>
          </w:p>
        </w:tc>
        <w:tc>
          <w:tcPr>
            <w:tcW w:type="dxa" w:w="8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Very low — materials reusable</w:t>
            </w:r>
          </w:p>
        </w:tc>
        <w:tc>
          <w:tcPr>
            <w:tcW w:type="dxa" w:w="12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One full growing season</w:t>
            </w:r>
          </w:p>
        </w:tc>
        <w:tc>
          <w:tcPr>
            <w:tcW w:type="dxa" w:w="316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Cover area with dark (opaque) plastic or old carpet; weight down edges. Dark plastic doesn't get as hot as clear (solarization) but kills by smothering and light deprivation. Check periodically; remove any weeds emerging at edges. After one season, rake away dead material and seed.</w:t>
            </w:r>
          </w:p>
        </w:tc>
        <w:tc>
          <w:tcPr>
            <w:tcW w:type="dxa" w:w="10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Good for irregular or awkward shaped areas; plastic can be reused; less effective on bermudagrass than solarization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D8C0" w:sz="1"/>
              <w:left w:val="single" w:color="2D7A35" w:sz="10"/>
              <w:bottom w:val="single" w:color="C8D8C0" w:sz="1"/>
              <w:right w:val="single" w:color="C8D8C0" w:sz="1"/>
            </w:tcBorders>
            <w:shd w:fill="F0F9F0" w:val="clear"/>
            <w:tcMar>
              <w:top w:type="dxa" w:w="140"/>
              <w:left w:type="dxa" w:w="220"/>
              <w:bottom w:type="dxa" w:w="140"/>
              <w:right w:type="dxa" w:w="220"/>
            </w:tcMar>
          </w:tcPr>
          <w:p>
            <w:pPr>
              <w:spacing w:before="40" w:after="60"/>
            </w:pPr>
            <w:r>
              <w:rPr>
                <w:rFonts w:ascii="Arial" w:cs="Arial" w:eastAsia="Arial" w:hAnsi="Arial"/>
                <w:b/>
                <w:bCs/>
                <w:color w:val="2D7A35"/>
                <w:sz w:val="22"/>
                <w:szCs w:val="22"/>
              </w:rPr>
              <w:t xml:space="preserve">🌿 Meadow Tip:  </w:t>
            </w:r>
            <w:r>
              <w:rPr>
                <w:rFonts w:ascii="Arial" w:cs="Arial" w:eastAsia="Arial" w:hAnsi="Arial"/>
                <w:color w:val="1C1C1A"/>
                <w:sz w:val="22"/>
                <w:szCs w:val="22"/>
              </w:rPr>
              <w:t xml:space="preserve">The recommended approach for most home lawns: In spring, cover the area with clear plastic (solarization). Leave it ALL SUMMER. In September, remove the plastic, rake away dead material, and sow your seed mix. This single sequence gives you the highest probability of meadow success with no herbicides.</w:t>
            </w:r>
          </w:p>
        </w:tc>
      </w:tr>
    </w:tbl>
    <w:p>
      <w:pPr>
        <w:spacing w:before="60" w:after="0"/>
      </w:pPr>
    </w:p>
    <w:p>
      <w:pPr>
        <w:pStyle w:val="Heading3"/>
        <w:spacing w:before="200" w:after="80"/>
      </w:pPr>
      <w:r>
        <w:rPr>
          <w:rFonts w:ascii="Arial" w:cs="Arial" w:eastAsia="Arial" w:hAnsi="Arial"/>
          <w:b/>
          <w:bCs/>
          <w:color w:val="5C3A1E"/>
          <w:sz w:val="24"/>
          <w:szCs w:val="24"/>
        </w:rPr>
        <w:t xml:space="preserve">The Stale Seedbed Technique (For Disturbed or Cultivated Sites)</w:t>
      </w:r>
    </w:p>
    <w:p>
      <w:pPr>
        <w:spacing w:before="80" w:after="120"/>
      </w:pPr>
      <w:r>
        <w:rPr>
          <w:rFonts w:ascii="Arial" w:cs="Arial" w:eastAsia="Arial" w:hAnsi="Arial"/>
          <w:color w:val="1C1C1A"/>
          <w:sz w:val="22"/>
          <w:szCs w:val="22"/>
        </w:rPr>
        <w:t xml:space="preserve">If you've tilled or removed sod, you've brought dormant weed seeds to the surface. The stale seedbed technique exploits this: water the prepared soil, wait 2–3 weeks for weeds to germinate, then shallowly cultivate (1 inch deep — just enough to kill seedlings without bringing up more weed seeds). Repeat 2–3 times. Each cycle depletes the weed seed bank. Sow wildflower seed immediately after the final cultivation when the soil is still open.</w:t>
      </w:r>
    </w:p>
    <w:p>
      <w:pPr>
        <w:spacing w:before="8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7A35" w:sz="2"/>
              <w:left w:val="single" w:color="2D7A35" w:sz="2"/>
              <w:bottom w:val="single" w:color="2D7A35" w:sz="2"/>
              <w:right w:val="single" w:color="2D7A35" w:sz="2"/>
            </w:tcBorders>
            <w:shd w:fill="F0F9F0" w:val="clear"/>
            <w:tcMar>
              <w:top w:type="dxa" w:w="200"/>
              <w:left w:type="dxa" w:w="280"/>
              <w:bottom w:type="dxa" w:w="200"/>
              <w:right w:type="dxa" w:w="280"/>
            </w:tcMar>
          </w:tcPr>
          <w:p>
            <w:r>
              <w:rPr>
                <w:rFonts w:ascii="Georgia" w:cs="Georgia" w:eastAsia="Georgia" w:hAnsi="Georgia"/>
                <w:b/>
                <w:bCs/>
                <w:color w:val="1A3D1F"/>
                <w:sz w:val="38"/>
                <w:szCs w:val="38"/>
              </w:rPr>
              <w:t xml:space="preserve">🌱  Seeding Your Meadow</w:t>
            </w:r>
          </w:p>
          <w:p>
            <w:pPr>
              <w:spacing w:before="60"/>
            </w:pPr>
            <w:r>
              <w:rPr>
                <w:rFonts w:ascii="Georgia" w:cs="Georgia" w:eastAsia="Georgia" w:hAnsi="Georgia"/>
                <w:i/>
                <w:iCs/>
                <w:color w:val="2E6B35"/>
                <w:sz w:val="22"/>
                <w:szCs w:val="22"/>
              </w:rPr>
              <w:t xml:space="preserve">Timing, technique, and seed selection for lasting success</w:t>
            </w:r>
          </w:p>
        </w:tc>
      </w:tr>
    </w:tbl>
    <w:p>
      <w:pPr>
        <w:spacing w:before="80" w:after="0"/>
      </w:pPr>
    </w:p>
    <w:p>
      <w:pPr>
        <w:pStyle w:val="Heading3"/>
        <w:spacing w:before="200" w:after="80"/>
      </w:pPr>
      <w:r>
        <w:rPr>
          <w:rFonts w:ascii="Arial" w:cs="Arial" w:eastAsia="Arial" w:hAnsi="Arial"/>
          <w:b/>
          <w:bCs/>
          <w:color w:val="5C3A1E"/>
          <w:sz w:val="24"/>
          <w:szCs w:val="24"/>
        </w:rPr>
        <w:t xml:space="preserve">When to Sow</w:t>
      </w:r>
    </w:p>
    <w:p>
      <w:pPr>
        <w:spacing w:before="80" w:after="120"/>
      </w:pPr>
      <w:r>
        <w:rPr>
          <w:rFonts w:ascii="Arial" w:cs="Arial" w:eastAsia="Arial" w:hAnsi="Arial"/>
          <w:color w:val="1C1C1A"/>
          <w:sz w:val="22"/>
          <w:szCs w:val="22"/>
        </w:rPr>
        <w:t xml:space="preserve">Fall sowing (September–November, before hard frost) is the preferred approach for most native perennial meadows. Many native perennial seeds require cold stratification — natural winter cold breaks their dormancy and enables spring germination. By sowing in fall, you let nature do this automatically. Seeds sit through winter and germinate in spring when conditions are right.</w:t>
      </w:r>
    </w:p>
    <w:p>
      <w:pPr>
        <w:spacing w:before="80" w:after="120"/>
      </w:pPr>
      <w:r>
        <w:rPr>
          <w:rFonts w:ascii="Arial" w:cs="Arial" w:eastAsia="Arial" w:hAnsi="Arial"/>
          <w:color w:val="1C1C1A"/>
          <w:sz w:val="22"/>
          <w:szCs w:val="22"/>
        </w:rPr>
        <w:t xml:space="preserve">Spring sowing (March–May, after last frost) is the alternative for gardeners who missed fall or for annual-heavy mixes. Spring-sown seed germinates faster but native perennials sown in spring may benefit from artificial cold stratification: mix seed with damp sand or vermiculite, seal in a bag, and refrigerate for 30–60 days before sowing.</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D8C0" w:sz="1"/>
              <w:left w:val="single" w:color="3A6BAF" w:sz="10"/>
              <w:bottom w:val="single" w:color="C8D8C0" w:sz="1"/>
              <w:right w:val="single" w:color="C8D8C0" w:sz="1"/>
            </w:tcBorders>
            <w:shd w:fill="EEF3FB" w:val="clear"/>
            <w:tcMar>
              <w:top w:type="dxa" w:w="140"/>
              <w:left w:type="dxa" w:w="220"/>
              <w:bottom w:type="dxa" w:w="140"/>
              <w:right w:type="dxa" w:w="220"/>
            </w:tcMar>
          </w:tcPr>
          <w:p>
            <w:pPr>
              <w:spacing w:before="40" w:after="60"/>
            </w:pPr>
            <w:r>
              <w:rPr>
                <w:rFonts w:ascii="Arial" w:cs="Arial" w:eastAsia="Arial" w:hAnsi="Arial"/>
                <w:b/>
                <w:bCs/>
                <w:color w:val="3A6BAF"/>
                <w:sz w:val="22"/>
                <w:szCs w:val="22"/>
              </w:rPr>
              <w:t xml:space="preserve">ℹ️ Did You Know?  </w:t>
            </w:r>
            <w:r>
              <w:rPr>
                <w:rFonts w:ascii="Arial" w:cs="Arial" w:eastAsia="Arial" w:hAnsi="Arial"/>
                <w:color w:val="1C1C1A"/>
                <w:sz w:val="22"/>
                <w:szCs w:val="22"/>
              </w:rPr>
              <w:t xml:space="preserve">Annual wildflowers (cosmos, cornflowers, poppies, black-eyed Susan) don't need cold stratification and can be sown in spring without pre-treatment. Native perennials (echinacea, liatris, wild bergamot, asters) strongly benefit from fall sowing or cold stratification.</w:t>
            </w:r>
          </w:p>
        </w:tc>
      </w:tr>
    </w:tbl>
    <w:p>
      <w:pPr>
        <w:spacing w:before="80" w:after="0"/>
      </w:pPr>
    </w:p>
    <w:p>
      <w:pPr>
        <w:pStyle w:val="Heading3"/>
        <w:spacing w:before="200" w:after="80"/>
      </w:pPr>
      <w:r>
        <w:rPr>
          <w:rFonts w:ascii="Arial" w:cs="Arial" w:eastAsia="Arial" w:hAnsi="Arial"/>
          <w:b/>
          <w:bCs/>
          <w:color w:val="5C3A1E"/>
          <w:sz w:val="24"/>
          <w:szCs w:val="24"/>
        </w:rPr>
        <w:t xml:space="preserve">How to Sow</w:t>
      </w:r>
    </w:p>
    <w:p>
      <w:pPr>
        <w:pStyle w:val="ListParagraph"/>
        <w:numPr>
          <w:ilvl w:val="0"/>
          <w:numId w:val="2"/>
        </w:numPr>
        <w:spacing w:before="50" w:after="70"/>
      </w:pPr>
      <w:r>
        <w:rPr>
          <w:rFonts w:ascii="Arial" w:cs="Arial" w:eastAsia="Arial" w:hAnsi="Arial"/>
          <w:color w:val="1C1C1A"/>
          <w:sz w:val="22"/>
          <w:szCs w:val="22"/>
        </w:rPr>
        <w:t xml:space="preserve">Mix seed with damp vermiculite or silver sand at a ratio of 4 parts carrier to 1 part seed — this makes tiny seeds visible and easy to spread evenly</w:t>
      </w:r>
    </w:p>
    <w:p>
      <w:pPr>
        <w:pStyle w:val="ListParagraph"/>
        <w:numPr>
          <w:ilvl w:val="0"/>
          <w:numId w:val="2"/>
        </w:numPr>
        <w:spacing w:before="50" w:after="70"/>
      </w:pPr>
      <w:r>
        <w:rPr>
          <w:rFonts w:ascii="Arial" w:cs="Arial" w:eastAsia="Arial" w:hAnsi="Arial"/>
          <w:color w:val="1C1C1A"/>
          <w:sz w:val="22"/>
          <w:szCs w:val="22"/>
        </w:rPr>
        <w:t xml:space="preserve">Divide the total seed into two equal portions; sow one portion walking in one direction across the area, the other walking perpendicular — this ensures even distribution</w:t>
      </w:r>
    </w:p>
    <w:p>
      <w:pPr>
        <w:pStyle w:val="ListParagraph"/>
        <w:numPr>
          <w:ilvl w:val="0"/>
          <w:numId w:val="2"/>
        </w:numPr>
        <w:spacing w:before="50" w:after="70"/>
      </w:pPr>
      <w:r>
        <w:rPr>
          <w:rFonts w:ascii="Arial" w:cs="Arial" w:eastAsia="Arial" w:hAnsi="Arial"/>
          <w:color w:val="1C1C1A"/>
          <w:sz w:val="22"/>
          <w:szCs w:val="22"/>
        </w:rPr>
        <w:t xml:space="preserve">Do NOT rake deeply — most wildflower seeds need light to germinate or require only very shallow covering (1/8 inch or less); deep burial kills them</w:t>
      </w:r>
    </w:p>
    <w:p>
      <w:pPr>
        <w:pStyle w:val="ListParagraph"/>
        <w:numPr>
          <w:ilvl w:val="0"/>
          <w:numId w:val="2"/>
        </w:numPr>
        <w:spacing w:before="50" w:after="70"/>
      </w:pPr>
      <w:r>
        <w:rPr>
          <w:rFonts w:ascii="Arial" w:cs="Arial" w:eastAsia="Arial" w:hAnsi="Arial"/>
          <w:color w:val="1C1C1A"/>
          <w:sz w:val="22"/>
          <w:szCs w:val="22"/>
        </w:rPr>
        <w:t xml:space="preserve">After sowing, tamp or lightly roll the soil surface for good seed-to-soil contact — this is critical for germination; seeds floating on loose soil dry out and fail</w:t>
      </w:r>
    </w:p>
    <w:p>
      <w:pPr>
        <w:pStyle w:val="ListParagraph"/>
        <w:numPr>
          <w:ilvl w:val="0"/>
          <w:numId w:val="2"/>
        </w:numPr>
        <w:spacing w:before="50" w:after="70"/>
      </w:pPr>
      <w:r>
        <w:rPr>
          <w:rFonts w:ascii="Arial" w:cs="Arial" w:eastAsia="Arial" w:hAnsi="Arial"/>
          <w:color w:val="1C1C1A"/>
          <w:sz w:val="22"/>
          <w:szCs w:val="22"/>
        </w:rPr>
        <w:t xml:space="preserve">Apply a very light straw mulch (1/4 inch) to hold moisture and protect seeds from birds — use clean, weed-free straw only; hay contains weed seeds</w:t>
      </w:r>
    </w:p>
    <w:p>
      <w:pPr>
        <w:pStyle w:val="ListParagraph"/>
        <w:numPr>
          <w:ilvl w:val="0"/>
          <w:numId w:val="2"/>
        </w:numPr>
        <w:spacing w:before="50" w:after="70"/>
      </w:pPr>
      <w:r>
        <w:rPr>
          <w:rFonts w:ascii="Arial" w:cs="Arial" w:eastAsia="Arial" w:hAnsi="Arial"/>
          <w:color w:val="1C1C1A"/>
          <w:sz w:val="22"/>
          <w:szCs w:val="22"/>
        </w:rPr>
        <w:t xml:space="preserve">Water lightly after sowing if no rain expected in the next week; after that, established seeds in fall need no irrigation; spring-sown seeds need weekly watering for first 6 weeks</w:t>
      </w:r>
    </w:p>
    <w:p>
      <w:pPr>
        <w:spacing w:before="80" w:after="0"/>
      </w:pPr>
    </w:p>
    <w:p>
      <w:pPr>
        <w:pStyle w:val="Heading3"/>
        <w:spacing w:before="200" w:after="80"/>
      </w:pPr>
      <w:r>
        <w:rPr>
          <w:rFonts w:ascii="Arial" w:cs="Arial" w:eastAsia="Arial" w:hAnsi="Arial"/>
          <w:b/>
          <w:bCs/>
          <w:color w:val="5C3A1E"/>
          <w:sz w:val="24"/>
          <w:szCs w:val="24"/>
        </w:rPr>
        <w:t xml:space="preserve">Seeding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2E6B35" w:sz="2"/>
              <w:left w:val="single" w:color="2E6B35" w:sz="2"/>
              <w:bottom w:val="single" w:color="2E6B35" w:sz="2"/>
              <w:right w:val="single" w:color="2E6B35" w:sz="2"/>
            </w:tcBorders>
            <w:shd w:fill="1A3D1F" w:val="clear"/>
            <w:tcMar>
              <w:top w:type="dxa" w:w="80"/>
              <w:left w:type="dxa" w:w="120"/>
              <w:bottom w:type="dxa" w:w="80"/>
              <w:right w:type="dxa" w:w="120"/>
            </w:tcMar>
          </w:tcPr>
          <w:p>
            <w:r>
              <w:rPr>
                <w:rFonts w:ascii="Arial" w:cs="Arial" w:eastAsia="Arial" w:hAnsi="Arial"/>
                <w:b/>
                <w:bCs/>
                <w:color w:val="FFFFFF"/>
                <w:sz w:val="20"/>
                <w:szCs w:val="20"/>
              </w:rPr>
              <w:t xml:space="preserve">Seed Type</w:t>
            </w:r>
          </w:p>
        </w:tc>
        <w:tc>
          <w:tcPr>
            <w:tcW w:type="dxa" w:w="1800"/>
            <w:tcBorders>
              <w:top w:val="single" w:color="2E6B35" w:sz="2"/>
              <w:left w:val="single" w:color="2E6B35" w:sz="2"/>
              <w:bottom w:val="single" w:color="2E6B35" w:sz="2"/>
              <w:right w:val="single" w:color="2E6B35" w:sz="2"/>
            </w:tcBorders>
            <w:shd w:fill="1A3D1F" w:val="clear"/>
            <w:tcMar>
              <w:top w:type="dxa" w:w="80"/>
              <w:left w:type="dxa" w:w="120"/>
              <w:bottom w:type="dxa" w:w="80"/>
              <w:right w:type="dxa" w:w="120"/>
            </w:tcMar>
          </w:tcPr>
          <w:p>
            <w:r>
              <w:rPr>
                <w:rFonts w:ascii="Arial" w:cs="Arial" w:eastAsia="Arial" w:hAnsi="Arial"/>
                <w:b/>
                <w:bCs/>
                <w:color w:val="FFFFFF"/>
                <w:sz w:val="20"/>
                <w:szCs w:val="20"/>
              </w:rPr>
              <w:t xml:space="preserve">Rate per 1,000 sq ft</w:t>
            </w:r>
          </w:p>
        </w:tc>
        <w:tc>
          <w:tcPr>
            <w:tcW w:type="dxa" w:w="5060"/>
            <w:tcBorders>
              <w:top w:val="single" w:color="2E6B35" w:sz="2"/>
              <w:left w:val="single" w:color="2E6B35" w:sz="2"/>
              <w:bottom w:val="single" w:color="2E6B35" w:sz="2"/>
              <w:right w:val="single" w:color="2E6B35" w:sz="2"/>
            </w:tcBorders>
            <w:shd w:fill="1A3D1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Pure wildflower seed (no carrier)</w:t>
            </w:r>
          </w:p>
        </w:tc>
        <w:tc>
          <w:tcPr>
            <w:tcW w:type="dxa" w:w="18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4–6 lbs</w:t>
            </w:r>
          </w:p>
        </w:tc>
        <w:tc>
          <w:tcPr>
            <w:tcW w:type="dxa" w:w="506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Higher rate for harder-to-establish situations; never go below 4 lbs/1,000 sq ft</w:t>
            </w:r>
          </w:p>
        </w:tc>
      </w:tr>
      <w:tr>
        <w:tc>
          <w:tcPr>
            <w:tcW w:type="dxa" w:w="25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Wildflower mix with grass (40/60 mix)</w:t>
            </w:r>
          </w:p>
        </w:tc>
        <w:tc>
          <w:tcPr>
            <w:tcW w:type="dxa" w:w="18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6–10 lbs total</w:t>
            </w:r>
          </w:p>
        </w:tc>
        <w:tc>
          <w:tcPr>
            <w:tcW w:type="dxa" w:w="506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Grass seed is heavier than wildflower seed; the total weight needed is higher</w:t>
            </w:r>
          </w:p>
        </w:tc>
      </w:tr>
      <w:tr>
        <w:tc>
          <w:tcPr>
            <w:tcW w:type="dxa" w:w="25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Quality commercial pre-mixed product</w:t>
            </w:r>
          </w:p>
        </w:tc>
        <w:tc>
          <w:tcPr>
            <w:tcW w:type="dxa" w:w="18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Follow package directions</w:t>
            </w:r>
          </w:p>
        </w:tc>
        <w:tc>
          <w:tcPr>
            <w:tcW w:type="dxa" w:w="506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Quality matters hugely — avoid cheap 'wildflower mixes' with 95% filler; buy from reputable regional suppliers</w:t>
            </w:r>
          </w:p>
        </w:tc>
      </w:tr>
      <w:tr>
        <w:tc>
          <w:tcPr>
            <w:tcW w:type="dxa" w:w="25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Yellow rattle (added to existing grass areas)</w:t>
            </w:r>
          </w:p>
        </w:tc>
        <w:tc>
          <w:tcPr>
            <w:tcW w:type="dxa" w:w="18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1–2 packets per 100 sq ft</w:t>
            </w:r>
          </w:p>
        </w:tc>
        <w:tc>
          <w:tcPr>
            <w:tcW w:type="dxa" w:w="506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Higher rate for very grassy areas; sow fresh seed in August only — will not germinate if sown old seed or in spring</w:t>
            </w:r>
          </w:p>
        </w:tc>
      </w:tr>
    </w:tbl>
    <w:p>
      <w:pPr>
        <w:spacing w:before="80" w:after="0"/>
      </w:pPr>
    </w:p>
    <w:p>
      <w:pPr>
        <w:pStyle w:val="Heading3"/>
        <w:spacing w:before="200" w:after="80"/>
      </w:pPr>
      <w:r>
        <w:rPr>
          <w:rFonts w:ascii="Arial" w:cs="Arial" w:eastAsia="Arial" w:hAnsi="Arial"/>
          <w:b/>
          <w:bCs/>
          <w:color w:val="5C3A1E"/>
          <w:sz w:val="24"/>
          <w:szCs w:val="24"/>
        </w:rPr>
        <w:t xml:space="preserve">Buying Quality Seed</w:t>
      </w:r>
    </w:p>
    <w:p>
      <w:pPr>
        <w:spacing w:before="80" w:after="120"/>
      </w:pPr>
      <w:r>
        <w:rPr>
          <w:rFonts w:ascii="Arial" w:cs="Arial" w:eastAsia="Arial" w:hAnsi="Arial"/>
          <w:color w:val="1C1C1A"/>
          <w:sz w:val="22"/>
          <w:szCs w:val="22"/>
        </w:rPr>
        <w:t xml:space="preserve">Seed quality is the difference between a meadow that thrives and one that fizzles. A $10 can of 'wildflower seeds' from a big box store typically contains 95% inert filler (sand, clay), seeds inappropriate for your region, or species that won't establish. Invest in quality seed from reputable suppliers.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c>
          <w:tcPr>
            <w:tcW w:type="dxa" w:w="2500"/>
            <w:tcBorders>
              <w:top w:val="single" w:color="2E6B35" w:sz="2"/>
              <w:left w:val="single" w:color="2E6B35" w:sz="2"/>
              <w:bottom w:val="single" w:color="2E6B35" w:sz="2"/>
              <w:right w:val="single" w:color="2E6B35" w:sz="2"/>
            </w:tcBorders>
            <w:shd w:fill="1A3D1F" w:val="clear"/>
            <w:tcMar>
              <w:top w:type="dxa" w:w="80"/>
              <w:left w:type="dxa" w:w="120"/>
              <w:bottom w:type="dxa" w:w="80"/>
              <w:right w:type="dxa" w:w="120"/>
            </w:tcMar>
          </w:tcPr>
          <w:p>
            <w:r>
              <w:rPr>
                <w:rFonts w:ascii="Arial" w:cs="Arial" w:eastAsia="Arial" w:hAnsi="Arial"/>
                <w:b/>
                <w:bCs/>
                <w:color w:val="FFFFFF"/>
                <w:sz w:val="20"/>
                <w:szCs w:val="20"/>
              </w:rPr>
              <w:t xml:space="preserve">Reputable Seed Source</w:t>
            </w:r>
          </w:p>
        </w:tc>
        <w:tc>
          <w:tcPr>
            <w:tcW w:type="dxa" w:w="3200"/>
            <w:tcBorders>
              <w:top w:val="single" w:color="2E6B35" w:sz="2"/>
              <w:left w:val="single" w:color="2E6B35" w:sz="2"/>
              <w:bottom w:val="single" w:color="2E6B35" w:sz="2"/>
              <w:right w:val="single" w:color="2E6B35" w:sz="2"/>
            </w:tcBorders>
            <w:shd w:fill="1A3D1F" w:val="clear"/>
            <w:tcMar>
              <w:top w:type="dxa" w:w="80"/>
              <w:left w:type="dxa" w:w="120"/>
              <w:bottom w:type="dxa" w:w="80"/>
              <w:right w:type="dxa" w:w="120"/>
            </w:tcMar>
          </w:tcPr>
          <w:p>
            <w:r>
              <w:rPr>
                <w:rFonts w:ascii="Arial" w:cs="Arial" w:eastAsia="Arial" w:hAnsi="Arial"/>
                <w:b/>
                <w:bCs/>
                <w:color w:val="FFFFFF"/>
                <w:sz w:val="20"/>
                <w:szCs w:val="20"/>
              </w:rPr>
              <w:t xml:space="preserve">What They Offer</w:t>
            </w:r>
          </w:p>
        </w:tc>
        <w:tc>
          <w:tcPr>
            <w:tcW w:type="dxa" w:w="3660"/>
            <w:tcBorders>
              <w:top w:val="single" w:color="2E6B35" w:sz="2"/>
              <w:left w:val="single" w:color="2E6B35" w:sz="2"/>
              <w:bottom w:val="single" w:color="2E6B35" w:sz="2"/>
              <w:right w:val="single" w:color="2E6B35" w:sz="2"/>
            </w:tcBorders>
            <w:shd w:fill="1A3D1F"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5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American Meadows (americanmeadows.com)</w:t>
            </w:r>
          </w:p>
        </w:tc>
        <w:tc>
          <w:tcPr>
            <w:tcW w:type="dxa" w:w="32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Regional wildflower mixes, native mixes, individual species; 100% pure seed with no filler</w:t>
            </w:r>
          </w:p>
        </w:tc>
        <w:tc>
          <w:tcPr>
            <w:tcW w:type="dxa" w:w="366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Beginners; regional ready-made mixes; small to medium areas</w:t>
            </w:r>
          </w:p>
        </w:tc>
      </w:tr>
      <w:tr>
        <w:tc>
          <w:tcPr>
            <w:tcW w:type="dxa" w:w="25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Prairie Moon Nursery (prairiemoon.com)</w:t>
            </w:r>
          </w:p>
        </w:tc>
        <w:tc>
          <w:tcPr>
            <w:tcW w:type="dxa" w:w="32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Native Midwest prairie species, seeds and plugs; extensive species selection</w:t>
            </w:r>
          </w:p>
        </w:tc>
        <w:tc>
          <w:tcPr>
            <w:tcW w:type="dxa" w:w="366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Midwest/Great Plains; serious native plant enthusiasts; large projects</w:t>
            </w:r>
          </w:p>
        </w:tc>
      </w:tr>
      <w:tr>
        <w:tc>
          <w:tcPr>
            <w:tcW w:type="dxa" w:w="25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Ernst Conservation Seeds (ernstseed.com)</w:t>
            </w:r>
          </w:p>
        </w:tc>
        <w:tc>
          <w:tcPr>
            <w:tcW w:type="dxa" w:w="32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Professional-grade native seed; custom mixes; certified seed</w:t>
            </w:r>
          </w:p>
        </w:tc>
        <w:tc>
          <w:tcPr>
            <w:tcW w:type="dxa" w:w="366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Large projects; land managers; professional restoration</w:t>
            </w:r>
          </w:p>
        </w:tc>
      </w:tr>
      <w:tr>
        <w:tc>
          <w:tcPr>
            <w:tcW w:type="dxa" w:w="25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Native Seed/SEARCH (nativeseeds.org)</w:t>
            </w:r>
          </w:p>
        </w:tc>
        <w:tc>
          <w:tcPr>
            <w:tcW w:type="dxa" w:w="32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Southwestern native seeds; heirloom varieties; ethically sourced</w:t>
            </w:r>
          </w:p>
        </w:tc>
        <w:tc>
          <w:tcPr>
            <w:tcW w:type="dxa" w:w="366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Southwest US; desert meadows; unique regional species</w:t>
            </w:r>
          </w:p>
        </w:tc>
      </w:tr>
      <w:tr>
        <w:tc>
          <w:tcPr>
            <w:tcW w:type="dxa" w:w="25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Floret Farm (floretflowers.com)</w:t>
            </w:r>
          </w:p>
        </w:tc>
        <w:tc>
          <w:tcPr>
            <w:tcW w:type="dxa" w:w="32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Annual and perennial wildflowers for cutting and meadow</w:t>
            </w:r>
          </w:p>
        </w:tc>
        <w:tc>
          <w:tcPr>
            <w:tcW w:type="dxa" w:w="366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Annual wildflower mixes; farm-direct quality; cutting meadows</w:t>
            </w:r>
          </w:p>
        </w:tc>
      </w:tr>
      <w:tr>
        <w:tc>
          <w:tcPr>
            <w:tcW w:type="dxa" w:w="25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Local native plant societies and USDA PLANTS database</w:t>
            </w:r>
          </w:p>
        </w:tc>
        <w:tc>
          <w:tcPr>
            <w:tcW w:type="dxa" w:w="32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Regionally appropriate species lists; local ecotype seeds</w:t>
            </w:r>
          </w:p>
        </w:tc>
        <w:tc>
          <w:tcPr>
            <w:tcW w:type="dxa" w:w="366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Finding locally adapted seed sources; identifying regional natives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D8C0" w:sz="1"/>
              <w:left w:val="single" w:color="C08010" w:sz="10"/>
              <w:bottom w:val="single" w:color="C8D8C0" w:sz="1"/>
              <w:right w:val="single" w:color="C8D8C0" w:sz="1"/>
            </w:tcBorders>
            <w:shd w:fill="FFF8E8" w:val="clear"/>
            <w:tcMar>
              <w:top w:type="dxa" w:w="140"/>
              <w:left w:type="dxa" w:w="220"/>
              <w:bottom w:type="dxa" w:w="140"/>
              <w:right w:type="dxa" w:w="220"/>
            </w:tcMar>
          </w:tcPr>
          <w:p>
            <w:pPr>
              <w:spacing w:before="40" w:after="60"/>
            </w:pPr>
            <w:r>
              <w:rPr>
                <w:rFonts w:ascii="Arial" w:cs="Arial" w:eastAsia="Arial" w:hAnsi="Arial"/>
                <w:b/>
                <w:bCs/>
                <w:color w:val="C08010"/>
                <w:sz w:val="22"/>
                <w:szCs w:val="22"/>
              </w:rPr>
              <w:t xml:space="preserve">⚠️ Watch Out:  </w:t>
            </w:r>
            <w:r>
              <w:rPr>
                <w:rFonts w:ascii="Arial" w:cs="Arial" w:eastAsia="Arial" w:hAnsi="Arial"/>
                <w:color w:val="1C1C1A"/>
                <w:sz w:val="22"/>
                <w:szCs w:val="22"/>
              </w:rPr>
              <w:t xml:space="preserve">Avoid 'wildflower seed bombs,' cheap canned mixes, and any product claiming to work without site preparation. These typically fail within 2–3 years even when they germinate initially, because they contain no native perennials and don't address the underlying lawn competition problem.</w:t>
            </w:r>
          </w:p>
        </w:tc>
      </w:tr>
    </w:tbl>
    <w:p>
      <w:pPr>
        <w:spacing w:before="8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7A35" w:sz="2"/>
              <w:left w:val="single" w:color="2D7A35" w:sz="2"/>
              <w:bottom w:val="single" w:color="2D7A35" w:sz="2"/>
              <w:right w:val="single" w:color="2D7A35" w:sz="2"/>
            </w:tcBorders>
            <w:shd w:fill="F0F9F0" w:val="clear"/>
            <w:tcMar>
              <w:top w:type="dxa" w:w="200"/>
              <w:left w:type="dxa" w:w="280"/>
              <w:bottom w:type="dxa" w:w="200"/>
              <w:right w:type="dxa" w:w="280"/>
            </w:tcMar>
          </w:tcPr>
          <w:p>
            <w:r>
              <w:rPr>
                <w:rFonts w:ascii="Georgia" w:cs="Georgia" w:eastAsia="Georgia" w:hAnsi="Georgia"/>
                <w:b/>
                <w:bCs/>
                <w:color w:val="1A3D1F"/>
                <w:sz w:val="38"/>
                <w:szCs w:val="38"/>
              </w:rPr>
              <w:t xml:space="preserve">🌸  Anchor Perennial Wildflowers</w:t>
            </w:r>
          </w:p>
          <w:p>
            <w:pPr>
              <w:spacing w:before="60"/>
            </w:pPr>
            <w:r>
              <w:rPr>
                <w:rFonts w:ascii="Georgia" w:cs="Georgia" w:eastAsia="Georgia" w:hAnsi="Georgia"/>
                <w:i/>
                <w:iCs/>
                <w:color w:val="2E6B35"/>
                <w:sz w:val="22"/>
                <w:szCs w:val="22"/>
              </w:rPr>
              <w:t xml:space="preserve">The long-lived backbone of any successful meadow — returns year after year</w:t>
            </w:r>
          </w:p>
        </w:tc>
      </w:tr>
    </w:tbl>
    <w:p>
      <w:pPr>
        <w:spacing w:before="80" w:after="0"/>
      </w:pPr>
    </w:p>
    <w:p>
      <w:pPr>
        <w:spacing w:before="80" w:after="120"/>
      </w:pPr>
      <w:r>
        <w:rPr>
          <w:rFonts w:ascii="Arial" w:cs="Arial" w:eastAsia="Arial" w:hAnsi="Arial"/>
          <w:color w:val="1C1C1A"/>
          <w:sz w:val="22"/>
          <w:szCs w:val="22"/>
        </w:rPr>
        <w:t xml:space="preserve">Perennial wildflowers are the soul of a meadow — the plants that establish and return, year after year, decade after decade. They take longer to establish than annuals (most won't bloom until Year 2 or 3) but provide the stable foundation that makes a meadow truly self-sustaining. Include a mix that spans the entire blooming season from late spring through fall.</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700"/>
        <w:gridCol w:w="700"/>
        <w:gridCol w:w="700"/>
        <w:gridCol w:w="1300"/>
        <w:gridCol w:w="3160"/>
      </w:tblGrid>
      <w:tr>
        <w:tc>
          <w:tcPr>
            <w:tcW w:type="dxa" w:w="1600"/>
            <w:tcBorders>
              <w:top w:val="single" w:color="2E6B35" w:sz="2"/>
              <w:left w:val="single" w:color="2E6B35" w:sz="2"/>
              <w:bottom w:val="single" w:color="2E6B35" w:sz="2"/>
              <w:right w:val="single" w:color="2E6B35" w:sz="2"/>
            </w:tcBorders>
            <w:shd w:fill="1A3D1F" w:val="clear"/>
            <w:tcMar>
              <w:top w:type="dxa" w:w="80"/>
              <w:left w:type="dxa" w:w="120"/>
              <w:bottom w:type="dxa" w:w="80"/>
              <w:right w:type="dxa" w:w="120"/>
            </w:tcMar>
          </w:tcPr>
          <w:p>
            <w:r>
              <w:rPr>
                <w:rFonts w:ascii="Arial" w:cs="Arial" w:eastAsia="Arial" w:hAnsi="Arial"/>
                <w:b/>
                <w:bCs/>
                <w:color w:val="FFFFFF"/>
                <w:sz w:val="20"/>
                <w:szCs w:val="20"/>
              </w:rPr>
              <w:t xml:space="preserve">Wildflower</w:t>
            </w:r>
          </w:p>
        </w:tc>
        <w:tc>
          <w:tcPr>
            <w:tcW w:type="dxa" w:w="1200"/>
            <w:tcBorders>
              <w:top w:val="single" w:color="2E6B35" w:sz="2"/>
              <w:left w:val="single" w:color="2E6B35" w:sz="2"/>
              <w:bottom w:val="single" w:color="2E6B35" w:sz="2"/>
              <w:right w:val="single" w:color="2E6B35" w:sz="2"/>
            </w:tcBorders>
            <w:shd w:fill="1A3D1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700"/>
            <w:tcBorders>
              <w:top w:val="single" w:color="2E6B35" w:sz="2"/>
              <w:left w:val="single" w:color="2E6B35" w:sz="2"/>
              <w:bottom w:val="single" w:color="2E6B35" w:sz="2"/>
              <w:right w:val="single" w:color="2E6B35" w:sz="2"/>
            </w:tcBorders>
            <w:shd w:fill="1A3D1F" w:val="clear"/>
            <w:tcMar>
              <w:top w:type="dxa" w:w="80"/>
              <w:left w:type="dxa" w:w="120"/>
              <w:bottom w:type="dxa" w:w="80"/>
              <w:right w:type="dxa" w:w="120"/>
            </w:tcMar>
          </w:tcPr>
          <w:p>
            <w:r>
              <w:rPr>
                <w:rFonts w:ascii="Arial" w:cs="Arial" w:eastAsia="Arial" w:hAnsi="Arial"/>
                <w:b/>
                <w:bCs/>
                <w:color w:val="FFFFFF"/>
                <w:sz w:val="20"/>
                <w:szCs w:val="20"/>
              </w:rPr>
              <w:t xml:space="preserve">Zones</w:t>
            </w:r>
          </w:p>
        </w:tc>
        <w:tc>
          <w:tcPr>
            <w:tcW w:type="dxa" w:w="700"/>
            <w:tcBorders>
              <w:top w:val="single" w:color="2E6B35" w:sz="2"/>
              <w:left w:val="single" w:color="2E6B35" w:sz="2"/>
              <w:bottom w:val="single" w:color="2E6B35" w:sz="2"/>
              <w:right w:val="single" w:color="2E6B35" w:sz="2"/>
            </w:tcBorders>
            <w:shd w:fill="1A3D1F" w:val="clear"/>
            <w:tcMar>
              <w:top w:type="dxa" w:w="80"/>
              <w:left w:type="dxa" w:w="120"/>
              <w:bottom w:type="dxa" w:w="80"/>
              <w:right w:type="dxa" w:w="120"/>
            </w:tcMar>
          </w:tcPr>
          <w:p>
            <w:r>
              <w:rPr>
                <w:rFonts w:ascii="Arial" w:cs="Arial" w:eastAsia="Arial" w:hAnsi="Arial"/>
                <w:b/>
                <w:bCs/>
                <w:color w:val="FFFFFF"/>
                <w:sz w:val="20"/>
                <w:szCs w:val="20"/>
              </w:rPr>
              <w:t xml:space="preserve">Bloom</w:t>
            </w:r>
          </w:p>
        </w:tc>
        <w:tc>
          <w:tcPr>
            <w:tcW w:type="dxa" w:w="700"/>
            <w:tcBorders>
              <w:top w:val="single" w:color="2E6B35" w:sz="2"/>
              <w:left w:val="single" w:color="2E6B35" w:sz="2"/>
              <w:bottom w:val="single" w:color="2E6B35" w:sz="2"/>
              <w:right w:val="single" w:color="2E6B35" w:sz="2"/>
            </w:tcBorders>
            <w:shd w:fill="1A3D1F" w:val="clear"/>
            <w:tcMar>
              <w:top w:type="dxa" w:w="80"/>
              <w:left w:type="dxa" w:w="120"/>
              <w:bottom w:type="dxa" w:w="80"/>
              <w:right w:type="dxa" w:w="120"/>
            </w:tcMar>
          </w:tcPr>
          <w:p>
            <w:r>
              <w:rPr>
                <w:rFonts w:ascii="Arial" w:cs="Arial" w:eastAsia="Arial" w:hAnsi="Arial"/>
                <w:b/>
                <w:bCs/>
                <w:color w:val="FFFFFF"/>
                <w:sz w:val="20"/>
                <w:szCs w:val="20"/>
              </w:rPr>
              <w:t xml:space="preserve">Height</w:t>
            </w:r>
          </w:p>
        </w:tc>
        <w:tc>
          <w:tcPr>
            <w:tcW w:type="dxa" w:w="1300"/>
            <w:tcBorders>
              <w:top w:val="single" w:color="2E6B35" w:sz="2"/>
              <w:left w:val="single" w:color="2E6B35" w:sz="2"/>
              <w:bottom w:val="single" w:color="2E6B35" w:sz="2"/>
              <w:right w:val="single" w:color="2E6B35" w:sz="2"/>
            </w:tcBorders>
            <w:shd w:fill="1A3D1F" w:val="clear"/>
            <w:tcMar>
              <w:top w:type="dxa" w:w="80"/>
              <w:left w:type="dxa" w:w="120"/>
              <w:bottom w:type="dxa" w:w="80"/>
              <w:right w:type="dxa" w:w="120"/>
            </w:tcMar>
          </w:tcPr>
          <w:p>
            <w:r>
              <w:rPr>
                <w:rFonts w:ascii="Arial" w:cs="Arial" w:eastAsia="Arial" w:hAnsi="Arial"/>
                <w:b/>
                <w:bCs/>
                <w:color w:val="FFFFFF"/>
                <w:sz w:val="20"/>
                <w:szCs w:val="20"/>
              </w:rPr>
              <w:t xml:space="preserve">Habitat</w:t>
            </w:r>
          </w:p>
        </w:tc>
        <w:tc>
          <w:tcPr>
            <w:tcW w:type="dxa" w:w="3160"/>
            <w:tcBorders>
              <w:top w:val="single" w:color="2E6B35" w:sz="2"/>
              <w:left w:val="single" w:color="2E6B35" w:sz="2"/>
              <w:bottom w:val="single" w:color="2E6B35" w:sz="2"/>
              <w:right w:val="single" w:color="2E6B35" w:sz="2"/>
            </w:tcBorders>
            <w:shd w:fill="1A3D1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6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Purple Coneflower (Echinacea purpurea)</w:t>
            </w:r>
          </w:p>
        </w:tc>
        <w:tc>
          <w:tcPr>
            <w:tcW w:type="dxa" w:w="12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Native perennial</w:t>
            </w:r>
          </w:p>
        </w:tc>
        <w:tc>
          <w:tcPr>
            <w:tcW w:type="dxa" w:w="7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Zones 3–9</w:t>
            </w:r>
          </w:p>
        </w:tc>
        <w:tc>
          <w:tcPr>
            <w:tcW w:type="dxa" w:w="7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Jun–Sep</w:t>
            </w:r>
          </w:p>
        </w:tc>
        <w:tc>
          <w:tcPr>
            <w:tcW w:type="dxa" w:w="7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2–4 ft</w:t>
            </w:r>
          </w:p>
        </w:tc>
        <w:tc>
          <w:tcPr>
            <w:tcW w:type="dxa" w:w="13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Warm/dry meadows</w:t>
            </w:r>
          </w:p>
        </w:tc>
        <w:tc>
          <w:tcPr>
            <w:tcW w:type="dxa" w:w="316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One of the best all-around meadow perennials; pink-purple daisy with spiny orange center; exceptional pollinator value — over 50 bee species; goldfinches eat seeds in fall; long-lived; drought tolerant once established; 'Magnus' and 'White Swan' grow true from seed</w:t>
            </w:r>
          </w:p>
        </w:tc>
      </w:tr>
      <w:tr>
        <w:tc>
          <w:tcPr>
            <w:tcW w:type="dxa" w:w="16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Black-eyed Susan (Rudbeckia hirta)</w:t>
            </w:r>
          </w:p>
        </w:tc>
        <w:tc>
          <w:tcPr>
            <w:tcW w:type="dxa" w:w="12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Native annual/biennial</w:t>
            </w:r>
          </w:p>
        </w:tc>
        <w:tc>
          <w:tcPr>
            <w:tcW w:type="dxa" w:w="7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Zones 3–9</w:t>
            </w:r>
          </w:p>
        </w:tc>
        <w:tc>
          <w:tcPr>
            <w:tcW w:type="dxa" w:w="7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Jun–Oct</w:t>
            </w:r>
          </w:p>
        </w:tc>
        <w:tc>
          <w:tcPr>
            <w:tcW w:type="dxa" w:w="7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1–3 ft</w:t>
            </w:r>
          </w:p>
        </w:tc>
        <w:tc>
          <w:tcPr>
            <w:tcW w:type="dxa" w:w="13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Any sunny meadow</w:t>
            </w:r>
          </w:p>
        </w:tc>
        <w:tc>
          <w:tcPr>
            <w:tcW w:type="dxa" w:w="316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The gateway meadow wildflower; golden yellow daisies with dark centers; blooms first year from seed; self-seeds reliably to persist; extremely easy; loved by bees, butterflies, goldfinches; 'Indian Summer' strain has extra-large blooms; essential in any mix</w:t>
            </w:r>
          </w:p>
        </w:tc>
      </w:tr>
      <w:tr>
        <w:tc>
          <w:tcPr>
            <w:tcW w:type="dxa" w:w="16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Wild Bergamot (Monarda fistulosa)</w:t>
            </w:r>
          </w:p>
        </w:tc>
        <w:tc>
          <w:tcPr>
            <w:tcW w:type="dxa" w:w="12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Native perennial</w:t>
            </w:r>
          </w:p>
        </w:tc>
        <w:tc>
          <w:tcPr>
            <w:tcW w:type="dxa" w:w="7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Zones 3–9</w:t>
            </w:r>
          </w:p>
        </w:tc>
        <w:tc>
          <w:tcPr>
            <w:tcW w:type="dxa" w:w="7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Jun–Aug</w:t>
            </w:r>
          </w:p>
        </w:tc>
        <w:tc>
          <w:tcPr>
            <w:tcW w:type="dxa" w:w="7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2–4 ft</w:t>
            </w:r>
          </w:p>
        </w:tc>
        <w:tc>
          <w:tcPr>
            <w:tcW w:type="dxa" w:w="13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Dry to medium meadows</w:t>
            </w:r>
          </w:p>
        </w:tc>
        <w:tc>
          <w:tcPr>
            <w:tcW w:type="dxa" w:w="316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Lavender-pink pom-pom flowers; extraordinary pollinator value — bumble bees, hummingbirds, butterflies, hawk moths all visit; aromatic oregano-mint scent; spreads by rhizomes to form colonies; drought tolerant; foliage remains attractive through season</w:t>
            </w:r>
          </w:p>
        </w:tc>
      </w:tr>
      <w:tr>
        <w:tc>
          <w:tcPr>
            <w:tcW w:type="dxa" w:w="16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Blazing Star / Liatris (Liatris spicata)</w:t>
            </w:r>
          </w:p>
        </w:tc>
        <w:tc>
          <w:tcPr>
            <w:tcW w:type="dxa" w:w="12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Native perennial</w:t>
            </w:r>
          </w:p>
        </w:tc>
        <w:tc>
          <w:tcPr>
            <w:tcW w:type="dxa" w:w="7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Zones 3–9</w:t>
            </w:r>
          </w:p>
        </w:tc>
        <w:tc>
          <w:tcPr>
            <w:tcW w:type="dxa" w:w="7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Jul–Sep</w:t>
            </w:r>
          </w:p>
        </w:tc>
        <w:tc>
          <w:tcPr>
            <w:tcW w:type="dxa" w:w="7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2–4 ft</w:t>
            </w:r>
          </w:p>
        </w:tc>
        <w:tc>
          <w:tcPr>
            <w:tcW w:type="dxa" w:w="13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Dry to medium meadows</w:t>
            </w:r>
          </w:p>
        </w:tc>
        <w:tc>
          <w:tcPr>
            <w:tcW w:type="dxa" w:w="316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Stunning magenta-purple spikes that open from the top down (unique among spike flowers); monarch butterfly magnet during fall migration; goldfinches love the seeds; grows from corms; 'Kobold' stays compact; excellent architectural accent in meadow</w:t>
            </w:r>
          </w:p>
        </w:tc>
      </w:tr>
      <w:tr>
        <w:tc>
          <w:tcPr>
            <w:tcW w:type="dxa" w:w="16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Butterfly Weed (Asclepias tuberosa)</w:t>
            </w:r>
          </w:p>
        </w:tc>
        <w:tc>
          <w:tcPr>
            <w:tcW w:type="dxa" w:w="12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Native perennial</w:t>
            </w:r>
          </w:p>
        </w:tc>
        <w:tc>
          <w:tcPr>
            <w:tcW w:type="dxa" w:w="7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Zones 3–9</w:t>
            </w:r>
          </w:p>
        </w:tc>
        <w:tc>
          <w:tcPr>
            <w:tcW w:type="dxa" w:w="7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Jun–Aug</w:t>
            </w:r>
          </w:p>
        </w:tc>
        <w:tc>
          <w:tcPr>
            <w:tcW w:type="dxa" w:w="7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1–2 ft</w:t>
            </w:r>
          </w:p>
        </w:tc>
        <w:tc>
          <w:tcPr>
            <w:tcW w:type="dxa" w:w="13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Dry, poor soils</w:t>
            </w:r>
          </w:p>
        </w:tc>
        <w:tc>
          <w:tcPr>
            <w:tcW w:type="dxa" w:w="316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Brilliant orange flower clusters; the most ornamental milkweed; critical host plant for monarch butterflies; slowly establishes (deep taproot — do not transplant once established); very drought tolerant; blooms 3–5 years from seed; mark location — emerges very late in spring</w:t>
            </w:r>
          </w:p>
        </w:tc>
      </w:tr>
      <w:tr>
        <w:tc>
          <w:tcPr>
            <w:tcW w:type="dxa" w:w="16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Common Milkweed (Asclepias syriaca)</w:t>
            </w:r>
          </w:p>
        </w:tc>
        <w:tc>
          <w:tcPr>
            <w:tcW w:type="dxa" w:w="12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Native perennial</w:t>
            </w:r>
          </w:p>
        </w:tc>
        <w:tc>
          <w:tcPr>
            <w:tcW w:type="dxa" w:w="7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Zones 3–9</w:t>
            </w:r>
          </w:p>
        </w:tc>
        <w:tc>
          <w:tcPr>
            <w:tcW w:type="dxa" w:w="7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Jun–Jul</w:t>
            </w:r>
          </w:p>
        </w:tc>
        <w:tc>
          <w:tcPr>
            <w:tcW w:type="dxa" w:w="7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2–4 ft</w:t>
            </w:r>
          </w:p>
        </w:tc>
        <w:tc>
          <w:tcPr>
            <w:tcW w:type="dxa" w:w="13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Medium to moist meadows</w:t>
            </w:r>
          </w:p>
        </w:tc>
        <w:tc>
          <w:tcPr>
            <w:tcW w:type="dxa" w:w="316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Fragrant pink-mauve ball flowers; primary monarch butterfly host plant; spreads vigorously by underground rhizomes (plan for this); loved by bees and many other pollinators; seedpods ornamental in fall; can be aggressive in small spaces — better in larger meadows</w:t>
            </w:r>
          </w:p>
        </w:tc>
      </w:tr>
      <w:tr>
        <w:tc>
          <w:tcPr>
            <w:tcW w:type="dxa" w:w="16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Wild Columbine (Aquilegia canadensis)</w:t>
            </w:r>
          </w:p>
        </w:tc>
        <w:tc>
          <w:tcPr>
            <w:tcW w:type="dxa" w:w="12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Native perennial</w:t>
            </w:r>
          </w:p>
        </w:tc>
        <w:tc>
          <w:tcPr>
            <w:tcW w:type="dxa" w:w="7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Zones 3–9</w:t>
            </w:r>
          </w:p>
        </w:tc>
        <w:tc>
          <w:tcPr>
            <w:tcW w:type="dxa" w:w="7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Apr–Jun</w:t>
            </w:r>
          </w:p>
        </w:tc>
        <w:tc>
          <w:tcPr>
            <w:tcW w:type="dxa" w:w="7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1–3 ft</w:t>
            </w:r>
          </w:p>
        </w:tc>
        <w:tc>
          <w:tcPr>
            <w:tcW w:type="dxa" w:w="13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Woodland edges, partial shade</w:t>
            </w:r>
          </w:p>
        </w:tc>
        <w:tc>
          <w:tcPr>
            <w:tcW w:type="dxa" w:w="316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Red and yellow nodding bells; hummingbird magnet in spring; one of the earliest meadow flowers; self-seeds freely to naturalize; tolerates partial shade — excellent for meadow edges near trees; slightly shorter-lived perennial but self-seeds readily</w:t>
            </w:r>
          </w:p>
        </w:tc>
      </w:tr>
      <w:tr>
        <w:tc>
          <w:tcPr>
            <w:tcW w:type="dxa" w:w="16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Goldenrod (Solidago spp.)</w:t>
            </w:r>
          </w:p>
        </w:tc>
        <w:tc>
          <w:tcPr>
            <w:tcW w:type="dxa" w:w="12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Native perennial</w:t>
            </w:r>
          </w:p>
        </w:tc>
        <w:tc>
          <w:tcPr>
            <w:tcW w:type="dxa" w:w="7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Zones 3–9</w:t>
            </w:r>
          </w:p>
        </w:tc>
        <w:tc>
          <w:tcPr>
            <w:tcW w:type="dxa" w:w="7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Aug–Oct</w:t>
            </w:r>
          </w:p>
        </w:tc>
        <w:tc>
          <w:tcPr>
            <w:tcW w:type="dxa" w:w="7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2–5 ft</w:t>
            </w:r>
          </w:p>
        </w:tc>
        <w:tc>
          <w:tcPr>
            <w:tcW w:type="dxa" w:w="13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Any meadow</w:t>
            </w:r>
          </w:p>
        </w:tc>
        <w:tc>
          <w:tcPr>
            <w:tcW w:type="dxa" w:w="316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The essential late-season meadow plant; supports over 100 insect species; wrongly blamed for hay fever (actually wind-pollinated ragweed); rich golden plumes in fall; S. nemoralis (gray goldenrod) and S. rugosa 'Fireworks' are less aggressive; combine with asters for spectacular fall display</w:t>
            </w:r>
          </w:p>
        </w:tc>
      </w:tr>
      <w:tr>
        <w:tc>
          <w:tcPr>
            <w:tcW w:type="dxa" w:w="16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New England Aster (Symphyotrichum novae-angliae)</w:t>
            </w:r>
          </w:p>
        </w:tc>
        <w:tc>
          <w:tcPr>
            <w:tcW w:type="dxa" w:w="12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Native perennial</w:t>
            </w:r>
          </w:p>
        </w:tc>
        <w:tc>
          <w:tcPr>
            <w:tcW w:type="dxa" w:w="7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Zones 3–8</w:t>
            </w:r>
          </w:p>
        </w:tc>
        <w:tc>
          <w:tcPr>
            <w:tcW w:type="dxa" w:w="7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Sep–Nov</w:t>
            </w:r>
          </w:p>
        </w:tc>
        <w:tc>
          <w:tcPr>
            <w:tcW w:type="dxa" w:w="7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3–5 ft</w:t>
            </w:r>
          </w:p>
        </w:tc>
        <w:tc>
          <w:tcPr>
            <w:tcW w:type="dxa" w:w="13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Medium to moist meadows</w:t>
            </w:r>
          </w:p>
        </w:tc>
        <w:tc>
          <w:tcPr>
            <w:tcW w:type="dxa" w:w="316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Deep purple-violet daisies; vital late-season nectar for monarchs, bees preparing for winter, and migrating butterflies; combine with goldenrod for stunning autumn show; spreads by rhizomes; 'Purple Dome' stays compact; can be cut back by half in late June for bushier, shorter plants</w:t>
            </w:r>
          </w:p>
        </w:tc>
      </w:tr>
      <w:tr>
        <w:tc>
          <w:tcPr>
            <w:tcW w:type="dxa" w:w="16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Prairie Blazingstar (Liatris pycnostachya)</w:t>
            </w:r>
          </w:p>
        </w:tc>
        <w:tc>
          <w:tcPr>
            <w:tcW w:type="dxa" w:w="12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Native perennial</w:t>
            </w:r>
          </w:p>
        </w:tc>
        <w:tc>
          <w:tcPr>
            <w:tcW w:type="dxa" w:w="7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Zones 3–9</w:t>
            </w:r>
          </w:p>
        </w:tc>
        <w:tc>
          <w:tcPr>
            <w:tcW w:type="dxa" w:w="7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Jul–Sep</w:t>
            </w:r>
          </w:p>
        </w:tc>
        <w:tc>
          <w:tcPr>
            <w:tcW w:type="dxa" w:w="7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3–5 ft</w:t>
            </w:r>
          </w:p>
        </w:tc>
        <w:tc>
          <w:tcPr>
            <w:tcW w:type="dxa" w:w="13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Tall-grass prairies, moist meadows</w:t>
            </w:r>
          </w:p>
        </w:tc>
        <w:tc>
          <w:tcPr>
            <w:tcW w:type="dxa" w:w="316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Taller than L. spicata; dramatic deep rose-purple spikes; great backdrop in large meadows; mass planting effect stunning; monarch and bee magnet; thrives in clay soils; very drought tolerant once established</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D8C0" w:sz="1"/>
              <w:left w:val="single" w:color="6B4DAA" w:sz="10"/>
              <w:bottom w:val="single" w:color="C8D8C0" w:sz="1"/>
              <w:right w:val="single" w:color="C8D8C0" w:sz="1"/>
            </w:tcBorders>
            <w:shd w:fill="F5F0FA" w:val="clear"/>
            <w:tcMar>
              <w:top w:type="dxa" w:w="140"/>
              <w:left w:type="dxa" w:w="220"/>
              <w:bottom w:type="dxa" w:w="140"/>
              <w:right w:type="dxa" w:w="220"/>
            </w:tcMar>
          </w:tcPr>
          <w:p>
            <w:pPr>
              <w:spacing w:before="40" w:after="60"/>
            </w:pPr>
            <w:r>
              <w:rPr>
                <w:rFonts w:ascii="Arial" w:cs="Arial" w:eastAsia="Arial" w:hAnsi="Arial"/>
                <w:b/>
                <w:bCs/>
                <w:color w:val="6B4DAA"/>
                <w:sz w:val="22"/>
                <w:szCs w:val="22"/>
              </w:rPr>
              <w:t xml:space="preserve">🐝 Pollinator Tip:  </w:t>
            </w:r>
            <w:r>
              <w:rPr>
                <w:rFonts w:ascii="Arial" w:cs="Arial" w:eastAsia="Arial" w:hAnsi="Arial"/>
                <w:color w:val="1C1C1A"/>
                <w:sz w:val="22"/>
                <w:szCs w:val="22"/>
              </w:rPr>
              <w:t xml:space="preserve">Purple coneflower (Echinacea purpurea) and black-eyed Susan (Rudbeckia hirta) together provide the most reliable first-year and ongoing impact in any meadow. If you only choose two perennials, choose these. They are long-lived, easy from seed, loved by pollinators and birds, and unfailingly beautiful.</w:t>
            </w:r>
          </w:p>
        </w:tc>
      </w:tr>
    </w:tbl>
    <w:p>
      <w:pPr>
        <w:spacing w:before="8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7A10" w:sz="2"/>
              <w:left w:val="single" w:color="B07A10" w:sz="2"/>
              <w:bottom w:val="single" w:color="B07A10" w:sz="2"/>
              <w:right w:val="single" w:color="B07A10" w:sz="2"/>
            </w:tcBorders>
            <w:shd w:fill="FDF8EC" w:val="clear"/>
            <w:tcMar>
              <w:top w:type="dxa" w:w="200"/>
              <w:left w:type="dxa" w:w="280"/>
              <w:bottom w:type="dxa" w:w="200"/>
              <w:right w:type="dxa" w:w="280"/>
            </w:tcMar>
          </w:tcPr>
          <w:p>
            <w:r>
              <w:rPr>
                <w:rFonts w:ascii="Georgia" w:cs="Georgia" w:eastAsia="Georgia" w:hAnsi="Georgia"/>
                <w:b/>
                <w:bCs/>
                <w:color w:val="1A3D1F"/>
                <w:sz w:val="38"/>
                <w:szCs w:val="38"/>
              </w:rPr>
              <w:t xml:space="preserve">🌻  Annual Wildflowers</w:t>
            </w:r>
          </w:p>
          <w:p>
            <w:pPr>
              <w:spacing w:before="60"/>
            </w:pPr>
            <w:r>
              <w:rPr>
                <w:rFonts w:ascii="Georgia" w:cs="Georgia" w:eastAsia="Georgia" w:hAnsi="Georgia"/>
                <w:i/>
                <w:iCs/>
                <w:color w:val="2E6B35"/>
                <w:sz w:val="22"/>
                <w:szCs w:val="22"/>
              </w:rPr>
              <w:t xml:space="preserve">Fast first-year color while perennials establish — the impatient gardener's best friend</w:t>
            </w:r>
          </w:p>
        </w:tc>
      </w:tr>
    </w:tbl>
    <w:p>
      <w:pPr>
        <w:spacing w:before="80" w:after="0"/>
      </w:pPr>
    </w:p>
    <w:p>
      <w:pPr>
        <w:spacing w:before="80" w:after="120"/>
      </w:pPr>
      <w:r>
        <w:rPr>
          <w:rFonts w:ascii="Arial" w:cs="Arial" w:eastAsia="Arial" w:hAnsi="Arial"/>
          <w:color w:val="1C1C1A"/>
          <w:sz w:val="22"/>
          <w:szCs w:val="22"/>
        </w:rPr>
        <w:t xml:space="preserve">Annual wildflowers bloom within weeks to months of sowing and provide the spectacular color display that makes a meadow look established even in Year 1. They die at the end of the season but self-seed to return — making them effectively perennial in practice if you allow them to set seed before mowing. Every meadow mix should include a good proportion of annuals (30–40%) to provide color while perennials establish.</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700"/>
        <w:gridCol w:w="900"/>
        <w:gridCol w:w="700"/>
        <w:gridCol w:w="1300"/>
        <w:gridCol w:w="3260"/>
      </w:tblGrid>
      <w:tr>
        <w:tc>
          <w:tcPr>
            <w:tcW w:type="dxa" w:w="1600"/>
            <w:tcBorders>
              <w:top w:val="single" w:color="2E6B35" w:sz="2"/>
              <w:left w:val="single" w:color="2E6B35" w:sz="2"/>
              <w:bottom w:val="single" w:color="2E6B35" w:sz="2"/>
              <w:right w:val="single" w:color="2E6B35" w:sz="2"/>
            </w:tcBorders>
            <w:shd w:fill="1A3D1F" w:val="clear"/>
            <w:tcMar>
              <w:top w:type="dxa" w:w="80"/>
              <w:left w:type="dxa" w:w="120"/>
              <w:bottom w:type="dxa" w:w="80"/>
              <w:right w:type="dxa" w:w="120"/>
            </w:tcMar>
          </w:tcPr>
          <w:p>
            <w:r>
              <w:rPr>
                <w:rFonts w:ascii="Arial" w:cs="Arial" w:eastAsia="Arial" w:hAnsi="Arial"/>
                <w:b/>
                <w:bCs/>
                <w:color w:val="FFFFFF"/>
                <w:sz w:val="20"/>
                <w:szCs w:val="20"/>
              </w:rPr>
              <w:t xml:space="preserve">Wildflower</w:t>
            </w:r>
          </w:p>
        </w:tc>
        <w:tc>
          <w:tcPr>
            <w:tcW w:type="dxa" w:w="900"/>
            <w:tcBorders>
              <w:top w:val="single" w:color="2E6B35" w:sz="2"/>
              <w:left w:val="single" w:color="2E6B35" w:sz="2"/>
              <w:bottom w:val="single" w:color="2E6B35" w:sz="2"/>
              <w:right w:val="single" w:color="2E6B35" w:sz="2"/>
            </w:tcBorders>
            <w:shd w:fill="1A3D1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700"/>
            <w:tcBorders>
              <w:top w:val="single" w:color="2E6B35" w:sz="2"/>
              <w:left w:val="single" w:color="2E6B35" w:sz="2"/>
              <w:bottom w:val="single" w:color="2E6B35" w:sz="2"/>
              <w:right w:val="single" w:color="2E6B35" w:sz="2"/>
            </w:tcBorders>
            <w:shd w:fill="1A3D1F" w:val="clear"/>
            <w:tcMar>
              <w:top w:type="dxa" w:w="80"/>
              <w:left w:type="dxa" w:w="120"/>
              <w:bottom w:type="dxa" w:w="80"/>
              <w:right w:type="dxa" w:w="120"/>
            </w:tcMar>
          </w:tcPr>
          <w:p>
            <w:r>
              <w:rPr>
                <w:rFonts w:ascii="Arial" w:cs="Arial" w:eastAsia="Arial" w:hAnsi="Arial"/>
                <w:b/>
                <w:bCs/>
                <w:color w:val="FFFFFF"/>
                <w:sz w:val="20"/>
                <w:szCs w:val="20"/>
              </w:rPr>
              <w:t xml:space="preserve">Zones</w:t>
            </w:r>
          </w:p>
        </w:tc>
        <w:tc>
          <w:tcPr>
            <w:tcW w:type="dxa" w:w="900"/>
            <w:tcBorders>
              <w:top w:val="single" w:color="2E6B35" w:sz="2"/>
              <w:left w:val="single" w:color="2E6B35" w:sz="2"/>
              <w:bottom w:val="single" w:color="2E6B35" w:sz="2"/>
              <w:right w:val="single" w:color="2E6B35" w:sz="2"/>
            </w:tcBorders>
            <w:shd w:fill="1A3D1F" w:val="clear"/>
            <w:tcMar>
              <w:top w:type="dxa" w:w="80"/>
              <w:left w:type="dxa" w:w="120"/>
              <w:bottom w:type="dxa" w:w="80"/>
              <w:right w:type="dxa" w:w="120"/>
            </w:tcMar>
          </w:tcPr>
          <w:p>
            <w:r>
              <w:rPr>
                <w:rFonts w:ascii="Arial" w:cs="Arial" w:eastAsia="Arial" w:hAnsi="Arial"/>
                <w:b/>
                <w:bCs/>
                <w:color w:val="FFFFFF"/>
                <w:sz w:val="20"/>
                <w:szCs w:val="20"/>
              </w:rPr>
              <w:t xml:space="preserve">Bloom</w:t>
            </w:r>
          </w:p>
        </w:tc>
        <w:tc>
          <w:tcPr>
            <w:tcW w:type="dxa" w:w="700"/>
            <w:tcBorders>
              <w:top w:val="single" w:color="2E6B35" w:sz="2"/>
              <w:left w:val="single" w:color="2E6B35" w:sz="2"/>
              <w:bottom w:val="single" w:color="2E6B35" w:sz="2"/>
              <w:right w:val="single" w:color="2E6B35" w:sz="2"/>
            </w:tcBorders>
            <w:shd w:fill="1A3D1F" w:val="clear"/>
            <w:tcMar>
              <w:top w:type="dxa" w:w="80"/>
              <w:left w:type="dxa" w:w="120"/>
              <w:bottom w:type="dxa" w:w="80"/>
              <w:right w:type="dxa" w:w="120"/>
            </w:tcMar>
          </w:tcPr>
          <w:p>
            <w:r>
              <w:rPr>
                <w:rFonts w:ascii="Arial" w:cs="Arial" w:eastAsia="Arial" w:hAnsi="Arial"/>
                <w:b/>
                <w:bCs/>
                <w:color w:val="FFFFFF"/>
                <w:sz w:val="20"/>
                <w:szCs w:val="20"/>
              </w:rPr>
              <w:t xml:space="preserve">Height</w:t>
            </w:r>
          </w:p>
        </w:tc>
        <w:tc>
          <w:tcPr>
            <w:tcW w:type="dxa" w:w="1300"/>
            <w:tcBorders>
              <w:top w:val="single" w:color="2E6B35" w:sz="2"/>
              <w:left w:val="single" w:color="2E6B35" w:sz="2"/>
              <w:bottom w:val="single" w:color="2E6B35" w:sz="2"/>
              <w:right w:val="single" w:color="2E6B35" w:sz="2"/>
            </w:tcBorders>
            <w:shd w:fill="1A3D1F" w:val="clear"/>
            <w:tcMar>
              <w:top w:type="dxa" w:w="80"/>
              <w:left w:type="dxa" w:w="120"/>
              <w:bottom w:type="dxa" w:w="80"/>
              <w:right w:type="dxa" w:w="120"/>
            </w:tcMar>
          </w:tcPr>
          <w:p>
            <w:r>
              <w:rPr>
                <w:rFonts w:ascii="Arial" w:cs="Arial" w:eastAsia="Arial" w:hAnsi="Arial"/>
                <w:b/>
                <w:bCs/>
                <w:color w:val="FFFFFF"/>
                <w:sz w:val="20"/>
                <w:szCs w:val="20"/>
              </w:rPr>
              <w:t xml:space="preserve">Habitat</w:t>
            </w:r>
          </w:p>
        </w:tc>
        <w:tc>
          <w:tcPr>
            <w:tcW w:type="dxa" w:w="3260"/>
            <w:tcBorders>
              <w:top w:val="single" w:color="2E6B35" w:sz="2"/>
              <w:left w:val="single" w:color="2E6B35" w:sz="2"/>
              <w:bottom w:val="single" w:color="2E6B35" w:sz="2"/>
              <w:right w:val="single" w:color="2E6B35" w:sz="2"/>
            </w:tcBorders>
            <w:shd w:fill="1A3D1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6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Cosmos (Cosmos bipinnatus)</w:t>
            </w:r>
          </w:p>
        </w:tc>
        <w:tc>
          <w:tcPr>
            <w:tcW w:type="dxa" w:w="9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Annual</w:t>
            </w:r>
          </w:p>
        </w:tc>
        <w:tc>
          <w:tcPr>
            <w:tcW w:type="dxa" w:w="7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All zones</w:t>
            </w:r>
          </w:p>
        </w:tc>
        <w:tc>
          <w:tcPr>
            <w:tcW w:type="dxa" w:w="9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Jun–frost</w:t>
            </w:r>
          </w:p>
        </w:tc>
        <w:tc>
          <w:tcPr>
            <w:tcW w:type="dxa" w:w="7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2–4 ft</w:t>
            </w:r>
          </w:p>
        </w:tc>
        <w:tc>
          <w:tcPr>
            <w:tcW w:type="dxa" w:w="13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Any sunny meadow</w:t>
            </w:r>
          </w:p>
        </w:tc>
        <w:tc>
          <w:tcPr>
            <w:tcW w:type="dxa" w:w="326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Feathery-leaved with pink, white, magenta, or burgundy daisy flowers; one of the most carefree meadow annuals; direct sow after frost; prolific self-seeder — once established, perpetuates itself; loved by butterflies and bees; non-native but well-behaved and ecologically neutral</w:t>
            </w:r>
          </w:p>
        </w:tc>
      </w:tr>
      <w:tr>
        <w:tc>
          <w:tcPr>
            <w:tcW w:type="dxa" w:w="16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Cornflower / Bachelor's Button (Centaurea cyanus)</w:t>
            </w:r>
          </w:p>
        </w:tc>
        <w:tc>
          <w:tcPr>
            <w:tcW w:type="dxa" w:w="9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Annual (cool season)</w:t>
            </w:r>
          </w:p>
        </w:tc>
        <w:tc>
          <w:tcPr>
            <w:tcW w:type="dxa" w:w="7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All zones</w:t>
            </w:r>
          </w:p>
        </w:tc>
        <w:tc>
          <w:tcPr>
            <w:tcW w:type="dxa" w:w="9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Spring–Summer</w:t>
            </w:r>
          </w:p>
        </w:tc>
        <w:tc>
          <w:tcPr>
            <w:tcW w:type="dxa" w:w="7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18–36 in</w:t>
            </w:r>
          </w:p>
        </w:tc>
        <w:tc>
          <w:tcPr>
            <w:tcW w:type="dxa" w:w="13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Any sunny meadow</w:t>
            </w:r>
          </w:p>
        </w:tc>
        <w:tc>
          <w:tcPr>
            <w:tcW w:type="dxa" w:w="326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True blue is rare in the wildflower palette; also pink, purple, white, burgundy; cool-season — direct sow in early spring or fall; self-seeds to return; loved by native bees for pollen; the traditional symbol of wildflower meadows; bloom before most warm-season flowers</w:t>
            </w:r>
          </w:p>
        </w:tc>
      </w:tr>
      <w:tr>
        <w:tc>
          <w:tcPr>
            <w:tcW w:type="dxa" w:w="16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California Poppy (Eschscholzia californica)</w:t>
            </w:r>
          </w:p>
        </w:tc>
        <w:tc>
          <w:tcPr>
            <w:tcW w:type="dxa" w:w="9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Annual/perennial in warm climates</w:t>
            </w:r>
          </w:p>
        </w:tc>
        <w:tc>
          <w:tcPr>
            <w:tcW w:type="dxa" w:w="7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All zones</w:t>
            </w:r>
          </w:p>
        </w:tc>
        <w:tc>
          <w:tcPr>
            <w:tcW w:type="dxa" w:w="9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Spring–Summer (cool seasons)</w:t>
            </w:r>
          </w:p>
        </w:tc>
        <w:tc>
          <w:tcPr>
            <w:tcW w:type="dxa" w:w="7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12–18 in</w:t>
            </w:r>
          </w:p>
        </w:tc>
        <w:tc>
          <w:tcPr>
            <w:tcW w:type="dxa" w:w="13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Dry, sunny, poor soils</w:t>
            </w:r>
          </w:p>
        </w:tc>
        <w:tc>
          <w:tcPr>
            <w:tcW w:type="dxa" w:w="326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Brilliant silky orange, yellow, pink, cream flowers; direct sow on BARE SOIL in fall or early spring; do NOT transplant; self-seeds prolifically in good conditions; non-toxic (unlike opium poppy); native to Western US but well-behaved everywhere; closes at night</w:t>
            </w:r>
          </w:p>
        </w:tc>
      </w:tr>
      <w:tr>
        <w:tc>
          <w:tcPr>
            <w:tcW w:type="dxa" w:w="16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Annual Phlox (Phlox drummondii)</w:t>
            </w:r>
          </w:p>
        </w:tc>
        <w:tc>
          <w:tcPr>
            <w:tcW w:type="dxa" w:w="9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Annual</w:t>
            </w:r>
          </w:p>
        </w:tc>
        <w:tc>
          <w:tcPr>
            <w:tcW w:type="dxa" w:w="7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All zones</w:t>
            </w:r>
          </w:p>
        </w:tc>
        <w:tc>
          <w:tcPr>
            <w:tcW w:type="dxa" w:w="9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Spring–Summer</w:t>
            </w:r>
          </w:p>
        </w:tc>
        <w:tc>
          <w:tcPr>
            <w:tcW w:type="dxa" w:w="7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6–18 in</w:t>
            </w:r>
          </w:p>
        </w:tc>
        <w:tc>
          <w:tcPr>
            <w:tcW w:type="dxa" w:w="13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Sunny meadow edges</w:t>
            </w:r>
          </w:p>
        </w:tc>
        <w:tc>
          <w:tcPr>
            <w:tcW w:type="dxa" w:w="326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Carpet of vivid pink, red, white, lavender flowers; native to Texas but widely adapted; direct sow in early spring; excellent for meadow edges and foreground; loved by butterflies; less competitive than taller species — use at edges or in disturbed areas</w:t>
            </w:r>
          </w:p>
        </w:tc>
      </w:tr>
      <w:tr>
        <w:tc>
          <w:tcPr>
            <w:tcW w:type="dxa" w:w="16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Prairie Coneflower (Ratibida columnifera)</w:t>
            </w:r>
          </w:p>
        </w:tc>
        <w:tc>
          <w:tcPr>
            <w:tcW w:type="dxa" w:w="9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Annual/biennial/short perennial</w:t>
            </w:r>
          </w:p>
        </w:tc>
        <w:tc>
          <w:tcPr>
            <w:tcW w:type="dxa" w:w="7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Zones 3–10</w:t>
            </w:r>
          </w:p>
        </w:tc>
        <w:tc>
          <w:tcPr>
            <w:tcW w:type="dxa" w:w="9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Jun–Oct</w:t>
            </w:r>
          </w:p>
        </w:tc>
        <w:tc>
          <w:tcPr>
            <w:tcW w:type="dxa" w:w="7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1–3 ft</w:t>
            </w:r>
          </w:p>
        </w:tc>
        <w:tc>
          <w:tcPr>
            <w:tcW w:type="dxa" w:w="13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Dry, prairie meadows</w:t>
            </w:r>
          </w:p>
        </w:tc>
        <w:tc>
          <w:tcPr>
            <w:tcW w:type="dxa" w:w="326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Mexican-hat-shaped yellow and red-brown flowers; extremely drought tolerant; native Great Plains species; blooms first year from seed; self-seeds to persist; excellent in dry Western and Southern meadows; long blooming season; loved by bees</w:t>
            </w:r>
          </w:p>
        </w:tc>
      </w:tr>
      <w:tr>
        <w:tc>
          <w:tcPr>
            <w:tcW w:type="dxa" w:w="16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Corn Poppy / Flanders Poppy (Papaver rhoeas)</w:t>
            </w:r>
          </w:p>
        </w:tc>
        <w:tc>
          <w:tcPr>
            <w:tcW w:type="dxa" w:w="9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Annual</w:t>
            </w:r>
          </w:p>
        </w:tc>
        <w:tc>
          <w:tcPr>
            <w:tcW w:type="dxa" w:w="7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All zones (cool season)</w:t>
            </w:r>
          </w:p>
        </w:tc>
        <w:tc>
          <w:tcPr>
            <w:tcW w:type="dxa" w:w="9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Spring–early Summer</w:t>
            </w:r>
          </w:p>
        </w:tc>
        <w:tc>
          <w:tcPr>
            <w:tcW w:type="dxa" w:w="7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12–24 in</w:t>
            </w:r>
          </w:p>
        </w:tc>
        <w:tc>
          <w:tcPr>
            <w:tcW w:type="dxa" w:w="13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Disturbed, thin soils</w:t>
            </w:r>
          </w:p>
        </w:tc>
        <w:tc>
          <w:tcPr>
            <w:tcW w:type="dxa" w:w="326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Vivid red tissue-paper flowers — the classic European meadow/cornfield flower; direct sow in fall or very early spring on bare soil; needs cold to germinate; self-seeds to return annually if conditions right; excellent companion to cornflowers for classic meadow look; not native to North America but well-loved</w:t>
            </w:r>
          </w:p>
        </w:tc>
      </w:tr>
      <w:tr>
        <w:tc>
          <w:tcPr>
            <w:tcW w:type="dxa" w:w="16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Plains Coreopsis (Coreopsis tinctoria)</w:t>
            </w:r>
          </w:p>
        </w:tc>
        <w:tc>
          <w:tcPr>
            <w:tcW w:type="dxa" w:w="9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Annual</w:t>
            </w:r>
          </w:p>
        </w:tc>
        <w:tc>
          <w:tcPr>
            <w:tcW w:type="dxa" w:w="7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All zones</w:t>
            </w:r>
          </w:p>
        </w:tc>
        <w:tc>
          <w:tcPr>
            <w:tcW w:type="dxa" w:w="9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Jun–Oct</w:t>
            </w:r>
          </w:p>
        </w:tc>
        <w:tc>
          <w:tcPr>
            <w:tcW w:type="dxa" w:w="7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1–4 ft</w:t>
            </w:r>
          </w:p>
        </w:tc>
        <w:tc>
          <w:tcPr>
            <w:tcW w:type="dxa" w:w="13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Any sunny, dry meadow</w:t>
            </w:r>
          </w:p>
        </w:tc>
        <w:tc>
          <w:tcPr>
            <w:tcW w:type="dxa" w:w="326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Cheerful golden-yellow flowers with burgundy centers; native Great Plains annual; extremely adaptable and easy from direct sow; prolific self-seeder; long blooming season; attracts butterflies and small bees; heat and drought tolerant; excellent West and Midwest meadow annual</w:t>
            </w:r>
          </w:p>
        </w:tc>
      </w:tr>
      <w:tr>
        <w:tc>
          <w:tcPr>
            <w:tcW w:type="dxa" w:w="16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Scarlet Flax (Linum grandiflorum)</w:t>
            </w:r>
          </w:p>
        </w:tc>
        <w:tc>
          <w:tcPr>
            <w:tcW w:type="dxa" w:w="9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Annual</w:t>
            </w:r>
          </w:p>
        </w:tc>
        <w:tc>
          <w:tcPr>
            <w:tcW w:type="dxa" w:w="7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All zones</w:t>
            </w:r>
          </w:p>
        </w:tc>
        <w:tc>
          <w:tcPr>
            <w:tcW w:type="dxa" w:w="9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Spring–Summer</w:t>
            </w:r>
          </w:p>
        </w:tc>
        <w:tc>
          <w:tcPr>
            <w:tcW w:type="dxa" w:w="7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12–24 in</w:t>
            </w:r>
          </w:p>
        </w:tc>
        <w:tc>
          <w:tcPr>
            <w:tcW w:type="dxa" w:w="13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Well-drained, sunny meadows</w:t>
            </w:r>
          </w:p>
        </w:tc>
        <w:tc>
          <w:tcPr>
            <w:tcW w:type="dxa" w:w="326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Brilliant red (or blue in L. perenne) delicate 5-petaled flowers; direct sow in early spring; cool-season — blooms before heat; feathery foliage; excellent companion to other spring annuals; self-seeds moderately; non-aggressive; loved by bees for pollen</w:t>
            </w:r>
          </w:p>
        </w:tc>
      </w:tr>
      <w:tr>
        <w:tc>
          <w:tcPr>
            <w:tcW w:type="dxa" w:w="16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Sweet Alyssum (Lobularia maritima)</w:t>
            </w:r>
          </w:p>
        </w:tc>
        <w:tc>
          <w:tcPr>
            <w:tcW w:type="dxa" w:w="9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Annual</w:t>
            </w:r>
          </w:p>
        </w:tc>
        <w:tc>
          <w:tcPr>
            <w:tcW w:type="dxa" w:w="7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All zones</w:t>
            </w:r>
          </w:p>
        </w:tc>
        <w:tc>
          <w:tcPr>
            <w:tcW w:type="dxa" w:w="9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Spring–frost</w:t>
            </w:r>
          </w:p>
        </w:tc>
        <w:tc>
          <w:tcPr>
            <w:tcW w:type="dxa" w:w="7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3–6 in</w:t>
            </w:r>
          </w:p>
        </w:tc>
        <w:tc>
          <w:tcPr>
            <w:tcW w:type="dxa" w:w="13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Meadow edges, groundcover</w:t>
            </w:r>
          </w:p>
        </w:tc>
        <w:tc>
          <w:tcPr>
            <w:tcW w:type="dxa" w:w="326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Carpet of tiny white or purple honey-scented flowers; low-growing edge and filler plant; loved by hoverflies, parasitic wasps (beneficial insects); cool-season but re-blooms after summer heat; direct sow; excellent for paths through meadow and as groundcover; fragrant</w:t>
            </w:r>
          </w:p>
        </w:tc>
      </w:tr>
      <w:tr>
        <w:tc>
          <w:tcPr>
            <w:tcW w:type="dxa" w:w="16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Phacelia (Phacelia tanacetifolia)</w:t>
            </w:r>
          </w:p>
        </w:tc>
        <w:tc>
          <w:tcPr>
            <w:tcW w:type="dxa" w:w="9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Annual</w:t>
            </w:r>
          </w:p>
        </w:tc>
        <w:tc>
          <w:tcPr>
            <w:tcW w:type="dxa" w:w="7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All zones</w:t>
            </w:r>
          </w:p>
        </w:tc>
        <w:tc>
          <w:tcPr>
            <w:tcW w:type="dxa" w:w="9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Spring–Summer</w:t>
            </w:r>
          </w:p>
        </w:tc>
        <w:tc>
          <w:tcPr>
            <w:tcW w:type="dxa" w:w="7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12–36 in</w:t>
            </w:r>
          </w:p>
        </w:tc>
        <w:tc>
          <w:tcPr>
            <w:tcW w:type="dxa" w:w="13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Any sunny area</w:t>
            </w:r>
          </w:p>
        </w:tc>
        <w:tc>
          <w:tcPr>
            <w:tcW w:type="dxa" w:w="326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Unusual fiddlehead curling blue-purple flowers; one of the best honey bee and bumblebee plants available; also good as a cover crop to suppress weeds before meadow seeding; direct sow in cool weather; 'lacy' foliage very attractive; excellent in European-style meadow mixes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D8C0" w:sz="1"/>
              <w:left w:val="single" w:color="2D7A35" w:sz="10"/>
              <w:bottom w:val="single" w:color="C8D8C0" w:sz="1"/>
              <w:right w:val="single" w:color="C8D8C0" w:sz="1"/>
            </w:tcBorders>
            <w:shd w:fill="F0F9F0" w:val="clear"/>
            <w:tcMar>
              <w:top w:type="dxa" w:w="140"/>
              <w:left w:type="dxa" w:w="220"/>
              <w:bottom w:type="dxa" w:w="140"/>
              <w:right w:type="dxa" w:w="220"/>
            </w:tcMar>
          </w:tcPr>
          <w:p>
            <w:pPr>
              <w:spacing w:before="40" w:after="60"/>
            </w:pPr>
            <w:r>
              <w:rPr>
                <w:rFonts w:ascii="Arial" w:cs="Arial" w:eastAsia="Arial" w:hAnsi="Arial"/>
                <w:b/>
                <w:bCs/>
                <w:color w:val="2D7A35"/>
                <w:sz w:val="22"/>
                <w:szCs w:val="22"/>
              </w:rPr>
              <w:t xml:space="preserve">🌿 Meadow Tip:  </w:t>
            </w:r>
            <w:r>
              <w:rPr>
                <w:rFonts w:ascii="Arial" w:cs="Arial" w:eastAsia="Arial" w:hAnsi="Arial"/>
                <w:color w:val="1C1C1A"/>
                <w:sz w:val="22"/>
                <w:szCs w:val="22"/>
              </w:rPr>
              <w:t xml:space="preserve">Direct-sow annuals (cosmos, cornflowers, California poppy, plains coreopsis) by broadcasting the seed over your prepared soil in early spring — no fuss, no transplanting. They germinate in 7–14 days in warm soil and bloom within 6–8 weeks. The simplest possible meadow for a beginner: prepare soil, broadcast these five, stand back.</w:t>
            </w:r>
          </w:p>
        </w:tc>
      </w:tr>
    </w:tbl>
    <w:p>
      <w:pPr>
        <w:spacing w:before="8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A5030" w:sz="2"/>
              <w:left w:val="single" w:color="7A5030" w:sz="2"/>
              <w:bottom w:val="single" w:color="7A5030" w:sz="2"/>
              <w:right w:val="single" w:color="7A5030" w:sz="2"/>
            </w:tcBorders>
            <w:shd w:fill="F8F3EE" w:val="clear"/>
            <w:tcMar>
              <w:top w:type="dxa" w:w="200"/>
              <w:left w:type="dxa" w:w="280"/>
              <w:bottom w:type="dxa" w:w="200"/>
              <w:right w:type="dxa" w:w="280"/>
            </w:tcMar>
          </w:tcPr>
          <w:p>
            <w:r>
              <w:rPr>
                <w:rFonts w:ascii="Georgia" w:cs="Georgia" w:eastAsia="Georgia" w:hAnsi="Georgia"/>
                <w:b/>
                <w:bCs/>
                <w:color w:val="1A3D1F"/>
                <w:sz w:val="38"/>
                <w:szCs w:val="38"/>
              </w:rPr>
              <w:t xml:space="preserve">🌿  Native Grasses — The Meadow's Structure</w:t>
            </w:r>
          </w:p>
          <w:p>
            <w:pPr>
              <w:spacing w:before="60"/>
            </w:pPr>
            <w:r>
              <w:rPr>
                <w:rFonts w:ascii="Georgia" w:cs="Georgia" w:eastAsia="Georgia" w:hAnsi="Georgia"/>
                <w:i/>
                <w:iCs/>
                <w:color w:val="2E6B35"/>
                <w:sz w:val="22"/>
                <w:szCs w:val="22"/>
              </w:rPr>
              <w:t xml:space="preserve">Grasses are not weeds — they are the ecological foundation of every meadow</w:t>
            </w:r>
          </w:p>
        </w:tc>
      </w:tr>
    </w:tbl>
    <w:p>
      <w:pPr>
        <w:spacing w:before="80" w:after="0"/>
      </w:pPr>
    </w:p>
    <w:p>
      <w:pPr>
        <w:spacing w:before="80" w:after="120"/>
      </w:pPr>
      <w:r>
        <w:rPr>
          <w:rFonts w:ascii="Arial" w:cs="Arial" w:eastAsia="Arial" w:hAnsi="Arial"/>
          <w:color w:val="1C1C1A"/>
          <w:sz w:val="22"/>
          <w:szCs w:val="22"/>
        </w:rPr>
        <w:t xml:space="preserve">Native grasses are vastly undervalued by home gardeners, who often want a 'pure wildflower' meadow with no grass. This is ecologically naive and practically difficult. In every natural meadow, grasses comprise 40–60% of the plant cover, and they provide something wildflowers cannot: year-round structure, winter interest, nesting material for bees, larval food for dozens of moths and butterflies, and competitive exclusion of weedy invasive grasses.</w:t>
      </w:r>
    </w:p>
    <w:p>
      <w:pPr>
        <w:spacing w:before="80" w:after="120"/>
      </w:pPr>
      <w:r>
        <w:rPr>
          <w:rFonts w:ascii="Arial" w:cs="Arial" w:eastAsia="Arial" w:hAnsi="Arial"/>
          <w:color w:val="1C1C1A"/>
          <w:sz w:val="22"/>
          <w:szCs w:val="22"/>
        </w:rPr>
        <w:t xml:space="preserve">The key distinction: NATIVE bunch-forming grasses (little bluestem, prairie dropseed, side-oats grama) coexist with wildflowers. NON-NATIVE turf grasses (Kentucky bluegrass, perennial ryegrass, Bermuda grass) are invasive and will eliminate wildflowers over time. Replace lawn grasses with native bunch grasses — they are not the enemy; they are the solution.</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700"/>
        <w:gridCol w:w="1200"/>
        <w:gridCol w:w="700"/>
        <w:gridCol w:w="1000"/>
        <w:gridCol w:w="2660"/>
      </w:tblGrid>
      <w:tr>
        <w:tc>
          <w:tcPr>
            <w:tcW w:type="dxa" w:w="1700"/>
            <w:tcBorders>
              <w:top w:val="single" w:color="2E6B35" w:sz="2"/>
              <w:left w:val="single" w:color="2E6B35" w:sz="2"/>
              <w:bottom w:val="single" w:color="2E6B35" w:sz="2"/>
              <w:right w:val="single" w:color="2E6B35" w:sz="2"/>
            </w:tcBorders>
            <w:shd w:fill="1A3D1F" w:val="clear"/>
            <w:tcMar>
              <w:top w:type="dxa" w:w="80"/>
              <w:left w:type="dxa" w:w="120"/>
              <w:bottom w:type="dxa" w:w="80"/>
              <w:right w:type="dxa" w:w="120"/>
            </w:tcMar>
          </w:tcPr>
          <w:p>
            <w:r>
              <w:rPr>
                <w:rFonts w:ascii="Arial" w:cs="Arial" w:eastAsia="Arial" w:hAnsi="Arial"/>
                <w:b/>
                <w:bCs/>
                <w:color w:val="FFFFFF"/>
                <w:sz w:val="20"/>
                <w:szCs w:val="20"/>
              </w:rPr>
              <w:t xml:space="preserve">Grass / Sedge</w:t>
            </w:r>
          </w:p>
        </w:tc>
        <w:tc>
          <w:tcPr>
            <w:tcW w:type="dxa" w:w="1400"/>
            <w:tcBorders>
              <w:top w:val="single" w:color="2E6B35" w:sz="2"/>
              <w:left w:val="single" w:color="2E6B35" w:sz="2"/>
              <w:bottom w:val="single" w:color="2E6B35" w:sz="2"/>
              <w:right w:val="single" w:color="2E6B35" w:sz="2"/>
            </w:tcBorders>
            <w:shd w:fill="1A3D1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700"/>
            <w:tcBorders>
              <w:top w:val="single" w:color="2E6B35" w:sz="2"/>
              <w:left w:val="single" w:color="2E6B35" w:sz="2"/>
              <w:bottom w:val="single" w:color="2E6B35" w:sz="2"/>
              <w:right w:val="single" w:color="2E6B35" w:sz="2"/>
            </w:tcBorders>
            <w:shd w:fill="1A3D1F" w:val="clear"/>
            <w:tcMar>
              <w:top w:type="dxa" w:w="80"/>
              <w:left w:type="dxa" w:w="120"/>
              <w:bottom w:type="dxa" w:w="80"/>
              <w:right w:type="dxa" w:w="120"/>
            </w:tcMar>
          </w:tcPr>
          <w:p>
            <w:r>
              <w:rPr>
                <w:rFonts w:ascii="Arial" w:cs="Arial" w:eastAsia="Arial" w:hAnsi="Arial"/>
                <w:b/>
                <w:bCs/>
                <w:color w:val="FFFFFF"/>
                <w:sz w:val="20"/>
                <w:szCs w:val="20"/>
              </w:rPr>
              <w:t xml:space="preserve">Zones</w:t>
            </w:r>
          </w:p>
        </w:tc>
        <w:tc>
          <w:tcPr>
            <w:tcW w:type="dxa" w:w="1200"/>
            <w:tcBorders>
              <w:top w:val="single" w:color="2E6B35" w:sz="2"/>
              <w:left w:val="single" w:color="2E6B35" w:sz="2"/>
              <w:bottom w:val="single" w:color="2E6B35" w:sz="2"/>
              <w:right w:val="single" w:color="2E6B35" w:sz="2"/>
            </w:tcBorders>
            <w:shd w:fill="1A3D1F" w:val="clear"/>
            <w:tcMar>
              <w:top w:type="dxa" w:w="80"/>
              <w:left w:type="dxa" w:w="120"/>
              <w:bottom w:type="dxa" w:w="80"/>
              <w:right w:type="dxa" w:w="120"/>
            </w:tcMar>
          </w:tcPr>
          <w:p>
            <w:r>
              <w:rPr>
                <w:rFonts w:ascii="Arial" w:cs="Arial" w:eastAsia="Arial" w:hAnsi="Arial"/>
                <w:b/>
                <w:bCs/>
                <w:color w:val="FFFFFF"/>
                <w:sz w:val="20"/>
                <w:szCs w:val="20"/>
              </w:rPr>
              <w:t xml:space="preserve">Interest Season</w:t>
            </w:r>
          </w:p>
        </w:tc>
        <w:tc>
          <w:tcPr>
            <w:tcW w:type="dxa" w:w="700"/>
            <w:tcBorders>
              <w:top w:val="single" w:color="2E6B35" w:sz="2"/>
              <w:left w:val="single" w:color="2E6B35" w:sz="2"/>
              <w:bottom w:val="single" w:color="2E6B35" w:sz="2"/>
              <w:right w:val="single" w:color="2E6B35" w:sz="2"/>
            </w:tcBorders>
            <w:shd w:fill="1A3D1F" w:val="clear"/>
            <w:tcMar>
              <w:top w:type="dxa" w:w="80"/>
              <w:left w:type="dxa" w:w="120"/>
              <w:bottom w:type="dxa" w:w="80"/>
              <w:right w:type="dxa" w:w="120"/>
            </w:tcMar>
          </w:tcPr>
          <w:p>
            <w:r>
              <w:rPr>
                <w:rFonts w:ascii="Arial" w:cs="Arial" w:eastAsia="Arial" w:hAnsi="Arial"/>
                <w:b/>
                <w:bCs/>
                <w:color w:val="FFFFFF"/>
                <w:sz w:val="20"/>
                <w:szCs w:val="20"/>
              </w:rPr>
              <w:t xml:space="preserve">Height</w:t>
            </w:r>
          </w:p>
        </w:tc>
        <w:tc>
          <w:tcPr>
            <w:tcW w:type="dxa" w:w="1000"/>
            <w:tcBorders>
              <w:top w:val="single" w:color="2E6B35" w:sz="2"/>
              <w:left w:val="single" w:color="2E6B35" w:sz="2"/>
              <w:bottom w:val="single" w:color="2E6B35" w:sz="2"/>
              <w:right w:val="single" w:color="2E6B35" w:sz="2"/>
            </w:tcBorders>
            <w:shd w:fill="1A3D1F" w:val="clear"/>
            <w:tcMar>
              <w:top w:type="dxa" w:w="80"/>
              <w:left w:type="dxa" w:w="120"/>
              <w:bottom w:type="dxa" w:w="80"/>
              <w:right w:type="dxa" w:w="120"/>
            </w:tcMar>
          </w:tcPr>
          <w:p>
            <w:r>
              <w:rPr>
                <w:rFonts w:ascii="Arial" w:cs="Arial" w:eastAsia="Arial" w:hAnsi="Arial"/>
                <w:b/>
                <w:bCs/>
                <w:color w:val="FFFFFF"/>
                <w:sz w:val="20"/>
                <w:szCs w:val="20"/>
              </w:rPr>
              <w:t xml:space="preserve">Conditions</w:t>
            </w:r>
          </w:p>
        </w:tc>
        <w:tc>
          <w:tcPr>
            <w:tcW w:type="dxa" w:w="2660"/>
            <w:tcBorders>
              <w:top w:val="single" w:color="2E6B35" w:sz="2"/>
              <w:left w:val="single" w:color="2E6B35" w:sz="2"/>
              <w:bottom w:val="single" w:color="2E6B35" w:sz="2"/>
              <w:right w:val="single" w:color="2E6B35" w:sz="2"/>
            </w:tcBorders>
            <w:shd w:fill="1A3D1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7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Little Bluestem (Schizachyrium scoparium)</w:t>
            </w:r>
          </w:p>
        </w:tc>
        <w:tc>
          <w:tcPr>
            <w:tcW w:type="dxa" w:w="14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Native perennial warm-season grass</w:t>
            </w:r>
          </w:p>
        </w:tc>
        <w:tc>
          <w:tcPr>
            <w:tcW w:type="dxa" w:w="7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Zones 3–9</w:t>
            </w:r>
          </w:p>
        </w:tc>
        <w:tc>
          <w:tcPr>
            <w:tcW w:type="dxa" w:w="12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Seed Sep–Nov; foliage spring</w:t>
            </w:r>
          </w:p>
        </w:tc>
        <w:tc>
          <w:tcPr>
            <w:tcW w:type="dxa" w:w="7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2–4 ft</w:t>
            </w:r>
          </w:p>
        </w:tc>
        <w:tc>
          <w:tcPr>
            <w:tcW w:type="dxa" w:w="10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Dry to medium, well-drained</w:t>
            </w:r>
          </w:p>
        </w:tc>
        <w:tc>
          <w:tcPr>
            <w:tcW w:type="dxa" w:w="266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The essential Great Plains and Eastern meadow grass; turns brilliant burgundy-copper in fall — outstanding; provides overwintering habitat for beneficial insects in hollow stems; hosts 10+ butterfly/moth species as larval food; seeds eaten by birds; clump-forming (not invasive); must-have for any native meadow</w:t>
            </w:r>
          </w:p>
        </w:tc>
      </w:tr>
      <w:tr>
        <w:tc>
          <w:tcPr>
            <w:tcW w:type="dxa" w:w="17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Prairie Dropseed (Sporobolus heterolepis)</w:t>
            </w:r>
          </w:p>
        </w:tc>
        <w:tc>
          <w:tcPr>
            <w:tcW w:type="dxa" w:w="14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Native perennial warm-season grass</w:t>
            </w:r>
          </w:p>
        </w:tc>
        <w:tc>
          <w:tcPr>
            <w:tcW w:type="dxa" w:w="7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Zones 3–9</w:t>
            </w:r>
          </w:p>
        </w:tc>
        <w:tc>
          <w:tcPr>
            <w:tcW w:type="dxa" w:w="12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Year-round interest</w:t>
            </w:r>
          </w:p>
        </w:tc>
        <w:tc>
          <w:tcPr>
            <w:tcW w:type="dxa" w:w="7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2–3 ft (flowering)</w:t>
            </w:r>
          </w:p>
        </w:tc>
        <w:tc>
          <w:tcPr>
            <w:tcW w:type="dxa" w:w="10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Dry to medium, well-drained</w:t>
            </w:r>
          </w:p>
        </w:tc>
        <w:tc>
          <w:tcPr>
            <w:tcW w:type="dxa" w:w="266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Fine-textured arching clumps with cloud-like seed heads; fragrant when blooming (cilantro/coriander scent); one of the most elegant native grasses; slow to establish but very long-lived; golden in fall; provides nesting material for native bees; seeds eaten by birds; excellent ornamental quality</w:t>
            </w:r>
          </w:p>
        </w:tc>
      </w:tr>
      <w:tr>
        <w:tc>
          <w:tcPr>
            <w:tcW w:type="dxa" w:w="17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Wild Oat Grass (Chasmanthium latifolium)</w:t>
            </w:r>
          </w:p>
        </w:tc>
        <w:tc>
          <w:tcPr>
            <w:tcW w:type="dxa" w:w="14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Native perennial grass</w:t>
            </w:r>
          </w:p>
        </w:tc>
        <w:tc>
          <w:tcPr>
            <w:tcW w:type="dxa" w:w="7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Zones 3–8</w:t>
            </w:r>
          </w:p>
        </w:tc>
        <w:tc>
          <w:tcPr>
            <w:tcW w:type="dxa" w:w="12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Nodding seedheads late summer</w:t>
            </w:r>
          </w:p>
        </w:tc>
        <w:tc>
          <w:tcPr>
            <w:tcW w:type="dxa" w:w="7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2–4 ft</w:t>
            </w:r>
          </w:p>
        </w:tc>
        <w:tc>
          <w:tcPr>
            <w:tcW w:type="dxa" w:w="10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Partial to full shade, medium to moist</w:t>
            </w:r>
          </w:p>
        </w:tc>
        <w:tc>
          <w:tcPr>
            <w:tcW w:type="dxa" w:w="266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Flat nodding oat-like seed heads; the best native grass for shaded meadow areas; spreads by seeds in moist conditions (monitor); great shade meadow grass; golden fall color; birds eat the seeds; fills the gap for shady spots that other meadow grasses can't handle</w:t>
            </w:r>
          </w:p>
        </w:tc>
      </w:tr>
      <w:tr>
        <w:tc>
          <w:tcPr>
            <w:tcW w:type="dxa" w:w="17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Side-oats Grama (Bouteloua curtipendula)</w:t>
            </w:r>
          </w:p>
        </w:tc>
        <w:tc>
          <w:tcPr>
            <w:tcW w:type="dxa" w:w="14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Native perennial warm-season grass</w:t>
            </w:r>
          </w:p>
        </w:tc>
        <w:tc>
          <w:tcPr>
            <w:tcW w:type="dxa" w:w="7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Zones 3–9</w:t>
            </w:r>
          </w:p>
        </w:tc>
        <w:tc>
          <w:tcPr>
            <w:tcW w:type="dxa" w:w="12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Seed heads midsummer</w:t>
            </w:r>
          </w:p>
        </w:tc>
        <w:tc>
          <w:tcPr>
            <w:tcW w:type="dxa" w:w="7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18–24 in</w:t>
            </w:r>
          </w:p>
        </w:tc>
        <w:tc>
          <w:tcPr>
            <w:tcW w:type="dxa" w:w="10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Dry, well-drained</w:t>
            </w:r>
          </w:p>
        </w:tc>
        <w:tc>
          <w:tcPr>
            <w:tcW w:type="dxa" w:w="266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Delicate grass with seeds dangling on one side of stem; state grass of Texas; extremely drought tolerant; short-statured — excellent in small meadows or foreground; hummingbirds and birds love seeds; fine-textured; native to both prairies and desert grasslands; elegant and well-behaved</w:t>
            </w:r>
          </w:p>
        </w:tc>
      </w:tr>
      <w:tr>
        <w:tc>
          <w:tcPr>
            <w:tcW w:type="dxa" w:w="17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Pennsylvania Sedge (Carex pensylvanica)</w:t>
            </w:r>
          </w:p>
        </w:tc>
        <w:tc>
          <w:tcPr>
            <w:tcW w:type="dxa" w:w="14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Native perennial sedge</w:t>
            </w:r>
          </w:p>
        </w:tc>
        <w:tc>
          <w:tcPr>
            <w:tcW w:type="dxa" w:w="7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Zones 3–8</w:t>
            </w:r>
          </w:p>
        </w:tc>
        <w:tc>
          <w:tcPr>
            <w:tcW w:type="dxa" w:w="12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Year-round evergreen/semi-evergreen</w:t>
            </w:r>
          </w:p>
        </w:tc>
        <w:tc>
          <w:tcPr>
            <w:tcW w:type="dxa" w:w="7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6–12 in</w:t>
            </w:r>
          </w:p>
        </w:tc>
        <w:tc>
          <w:tcPr>
            <w:tcW w:type="dxa" w:w="10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Partial to full shade, dry to medium</w:t>
            </w:r>
          </w:p>
        </w:tc>
        <w:tc>
          <w:tcPr>
            <w:tcW w:type="dxa" w:w="266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The most important shade-meadow groundcover; forms fine-textured lawn-like carpet under trees; stays green through winter in many climates; spreads slowly to fill in; no mowing needed in most settings; tolerates dry shade; caterpillars of multiple moths feed on it; an ecological powerhouse for shaded areas</w:t>
            </w:r>
          </w:p>
        </w:tc>
      </w:tr>
      <w:tr>
        <w:tc>
          <w:tcPr>
            <w:tcW w:type="dxa" w:w="17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Eastern Gamagrass (Tripsacum dactyloides)</w:t>
            </w:r>
          </w:p>
        </w:tc>
        <w:tc>
          <w:tcPr>
            <w:tcW w:type="dxa" w:w="14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Native perennial warm-season grass</w:t>
            </w:r>
          </w:p>
        </w:tc>
        <w:tc>
          <w:tcPr>
            <w:tcW w:type="dxa" w:w="7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Zones 4–9</w:t>
            </w:r>
          </w:p>
        </w:tc>
        <w:tc>
          <w:tcPr>
            <w:tcW w:type="dxa" w:w="12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Impressive clumps summer through winter</w:t>
            </w:r>
          </w:p>
        </w:tc>
        <w:tc>
          <w:tcPr>
            <w:tcW w:type="dxa" w:w="7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4–8 ft</w:t>
            </w:r>
          </w:p>
        </w:tc>
        <w:tc>
          <w:tcPr>
            <w:tcW w:type="dxa" w:w="10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Medium to moist, fertile soils</w:t>
            </w:r>
          </w:p>
        </w:tc>
        <w:tc>
          <w:tcPr>
            <w:tcW w:type="dxa" w:w="266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Bold, impressive clump-forming grass; related to corn; excellent structural anchor for large meadows; leaves are important caterpillar host plant; seeds eaten by wildlife; provides cover for ground-nesting birds; too large for small meadows; excellent backdrop grass</w:t>
            </w:r>
          </w:p>
        </w:tc>
      </w:tr>
      <w:tr>
        <w:tc>
          <w:tcPr>
            <w:tcW w:type="dxa" w:w="17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Poverty Oat Grass (Danthonia spicata)</w:t>
            </w:r>
          </w:p>
        </w:tc>
        <w:tc>
          <w:tcPr>
            <w:tcW w:type="dxa" w:w="14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Native perennial cool-season grass</w:t>
            </w:r>
          </w:p>
        </w:tc>
        <w:tc>
          <w:tcPr>
            <w:tcW w:type="dxa" w:w="7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Zones 3–7</w:t>
            </w:r>
          </w:p>
        </w:tc>
        <w:tc>
          <w:tcPr>
            <w:tcW w:type="dxa" w:w="12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Early spring through summer</w:t>
            </w:r>
          </w:p>
        </w:tc>
        <w:tc>
          <w:tcPr>
            <w:tcW w:type="dxa" w:w="7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12–18 in</w:t>
            </w:r>
          </w:p>
        </w:tc>
        <w:tc>
          <w:tcPr>
            <w:tcW w:type="dxa" w:w="10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Dry, poor, acidic soils</w:t>
            </w:r>
          </w:p>
        </w:tc>
        <w:tc>
          <w:tcPr>
            <w:tcW w:type="dxa" w:w="266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Thrives where little else grows; extremely adaptable to poor dry soils; low-growing; good in harsh conditions where establishing meadow is difficult; provides early-season structure; not the showiest grass but invaluable for difficult sites</w:t>
            </w:r>
          </w:p>
        </w:tc>
      </w:tr>
      <w:tr>
        <w:tc>
          <w:tcPr>
            <w:tcW w:type="dxa" w:w="17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Buffalo Grass (Bouteloua dactyloides)</w:t>
            </w:r>
          </w:p>
        </w:tc>
        <w:tc>
          <w:tcPr>
            <w:tcW w:type="dxa" w:w="14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Native perennial warm-season grass</w:t>
            </w:r>
          </w:p>
        </w:tc>
        <w:tc>
          <w:tcPr>
            <w:tcW w:type="dxa" w:w="7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Zones 3–9</w:t>
            </w:r>
          </w:p>
        </w:tc>
        <w:tc>
          <w:tcPr>
            <w:tcW w:type="dxa" w:w="12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Year-round (dormant in winter)</w:t>
            </w:r>
          </w:p>
        </w:tc>
        <w:tc>
          <w:tcPr>
            <w:tcW w:type="dxa" w:w="7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4–6 in</w:t>
            </w:r>
          </w:p>
        </w:tc>
        <w:tc>
          <w:tcPr>
            <w:tcW w:type="dxa" w:w="10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Dry, clay soils, Great Plains</w:t>
            </w:r>
          </w:p>
        </w:tc>
        <w:tc>
          <w:tcPr>
            <w:tcW w:type="dxa" w:w="266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Native lawn-substitute grass; short-growing and requires much less mowing than conventional turf; forms dense mat that suppresses weeds; extremely drought tolerant — the original grass of the Great Plains; turns tan in winter but excellent overall; best in dry Western and Central states</w:t>
            </w:r>
          </w:p>
        </w:tc>
      </w:tr>
      <w:tr>
        <w:tc>
          <w:tcPr>
            <w:tcW w:type="dxa" w:w="17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Indiangrass (Sorghastrum nutans)</w:t>
            </w:r>
          </w:p>
        </w:tc>
        <w:tc>
          <w:tcPr>
            <w:tcW w:type="dxa" w:w="14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Native perennial warm-season grass</w:t>
            </w:r>
          </w:p>
        </w:tc>
        <w:tc>
          <w:tcPr>
            <w:tcW w:type="dxa" w:w="7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Zones 4–9</w:t>
            </w:r>
          </w:p>
        </w:tc>
        <w:tc>
          <w:tcPr>
            <w:tcW w:type="dxa" w:w="12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Golden plumes late summer</w:t>
            </w:r>
          </w:p>
        </w:tc>
        <w:tc>
          <w:tcPr>
            <w:tcW w:type="dxa" w:w="7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3–6 ft</w:t>
            </w:r>
          </w:p>
        </w:tc>
        <w:tc>
          <w:tcPr>
            <w:tcW w:type="dxa" w:w="10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Medium to dry, most soils</w:t>
            </w:r>
          </w:p>
        </w:tc>
        <w:tc>
          <w:tcPr>
            <w:tcW w:type="dxa" w:w="266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One of the four dominant tall-grass prairie grasses; stunning golden-bronze plumes in late summer; turns rich orange in fall; excellent for large meadows and prairie plantings; provides winter structure; seeds eaten by birds; 'Sioux Blue' has great steel-blue summer foliage</w:t>
            </w:r>
          </w:p>
        </w:tc>
      </w:tr>
      <w:tr>
        <w:tc>
          <w:tcPr>
            <w:tcW w:type="dxa" w:w="17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Yellow Rattle (Rhinanthus minor)</w:t>
            </w:r>
          </w:p>
        </w:tc>
        <w:tc>
          <w:tcPr>
            <w:tcW w:type="dxa" w:w="14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Annual parasitic plant</w:t>
            </w:r>
          </w:p>
        </w:tc>
        <w:tc>
          <w:tcPr>
            <w:tcW w:type="dxa" w:w="7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Zones 4–9 (Europe/East US)</w:t>
            </w:r>
          </w:p>
        </w:tc>
        <w:tc>
          <w:tcPr>
            <w:tcW w:type="dxa" w:w="12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May–Jul (cool season)</w:t>
            </w:r>
          </w:p>
        </w:tc>
        <w:tc>
          <w:tcPr>
            <w:tcW w:type="dxa" w:w="7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12–18 in</w:t>
            </w:r>
          </w:p>
        </w:tc>
        <w:tc>
          <w:tcPr>
            <w:tcW w:type="dxa" w:w="10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Established grass meadows</w:t>
            </w:r>
          </w:p>
        </w:tc>
        <w:tc>
          <w:tcPr>
            <w:tcW w:type="dxa" w:w="266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Semi-parasitic on grass roots; reduces grass vigor by up to 50% — the KEY tool for converting lawn to wildflower meadow; sow seed fresh in August–September (needs cold stratification); rattle sound of seeds in pods gives name; itself a good bee plant; ESSENTIAL for converting lawn/grass areas; annual — must reseed itself annually</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D8C0" w:sz="1"/>
              <w:left w:val="single" w:color="B07A10" w:sz="10"/>
              <w:bottom w:val="single" w:color="C8D8C0" w:sz="1"/>
              <w:right w:val="single" w:color="C8D8C0" w:sz="1"/>
            </w:tcBorders>
            <w:shd w:fill="FDF8EC" w:val="clear"/>
            <w:tcMar>
              <w:top w:type="dxa" w:w="140"/>
              <w:left w:type="dxa" w:w="220"/>
              <w:bottom w:type="dxa" w:w="140"/>
              <w:right w:type="dxa" w:w="220"/>
            </w:tcMar>
          </w:tcPr>
          <w:p>
            <w:pPr>
              <w:spacing w:before="40" w:after="60"/>
            </w:pPr>
            <w:r>
              <w:rPr>
                <w:rFonts w:ascii="Arial" w:cs="Arial" w:eastAsia="Arial" w:hAnsi="Arial"/>
                <w:b/>
                <w:bCs/>
                <w:color w:val="B07A10"/>
                <w:sz w:val="22"/>
                <w:szCs w:val="22"/>
              </w:rPr>
              <w:t xml:space="preserve">🦋 Wildlife Note:  </w:t>
            </w:r>
            <w:r>
              <w:rPr>
                <w:rFonts w:ascii="Arial" w:cs="Arial" w:eastAsia="Arial" w:hAnsi="Arial"/>
                <w:color w:val="1C1C1A"/>
                <w:sz w:val="22"/>
                <w:szCs w:val="22"/>
              </w:rPr>
              <w:t xml:space="preserve">Little bluestem (Schizachyrium scoparium) is the single most ecologically important native grass for Eastern and Central North American meadows. It hosts larvae of 35+ species of moths and butterflies (Lepidoptera), provides nesting material for native bees, turns brilliant copper-burgundy in fall, and is architecturally beautiful. Every meadow should include it.</w:t>
            </w:r>
          </w:p>
        </w:tc>
      </w:tr>
    </w:tbl>
    <w:p>
      <w:pPr>
        <w:spacing w:before="8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4DAA" w:sz="2"/>
              <w:left w:val="single" w:color="6B4DAA" w:sz="2"/>
              <w:bottom w:val="single" w:color="6B4DAA" w:sz="2"/>
              <w:right w:val="single" w:color="6B4DAA" w:sz="2"/>
            </w:tcBorders>
            <w:shd w:fill="F5F0FA" w:val="clear"/>
            <w:tcMar>
              <w:top w:type="dxa" w:w="200"/>
              <w:left w:type="dxa" w:w="280"/>
              <w:bottom w:type="dxa" w:w="200"/>
              <w:right w:type="dxa" w:w="280"/>
            </w:tcMar>
          </w:tcPr>
          <w:p>
            <w:r>
              <w:rPr>
                <w:rFonts w:ascii="Georgia" w:cs="Georgia" w:eastAsia="Georgia" w:hAnsi="Georgia"/>
                <w:b/>
                <w:bCs/>
                <w:color w:val="1A3D1F"/>
                <w:sz w:val="38"/>
                <w:szCs w:val="38"/>
              </w:rPr>
              <w:t xml:space="preserve">🗺️  Regional Native Wildflowers</w:t>
            </w:r>
          </w:p>
          <w:p>
            <w:pPr>
              <w:spacing w:before="60"/>
            </w:pPr>
            <w:r>
              <w:rPr>
                <w:rFonts w:ascii="Georgia" w:cs="Georgia" w:eastAsia="Georgia" w:hAnsi="Georgia"/>
                <w:i/>
                <w:iCs/>
                <w:color w:val="2E6B35"/>
                <w:sz w:val="22"/>
                <w:szCs w:val="22"/>
              </w:rPr>
              <w:t xml:space="preserve">Species selected by region for maximum ecological value and establishment success</w:t>
            </w:r>
          </w:p>
        </w:tc>
      </w:tr>
    </w:tbl>
    <w:p>
      <w:pPr>
        <w:spacing w:before="80" w:after="0"/>
      </w:pPr>
    </w:p>
    <w:p>
      <w:pPr>
        <w:spacing w:before="80" w:after="120"/>
      </w:pPr>
      <w:r>
        <w:rPr>
          <w:rFonts w:ascii="Arial" w:cs="Arial" w:eastAsia="Arial" w:hAnsi="Arial"/>
          <w:color w:val="1C1C1A"/>
          <w:sz w:val="22"/>
          <w:szCs w:val="22"/>
        </w:rPr>
        <w:t xml:space="preserve">Locally native plants — species whose natural range includes your region — provide the greatest ecological value because they have co-evolved with local pollinators, insects, birds, and other wildlife over thousands of years. A monarch butterfly evolved alongside milkweed; a specialist bee evolved alongside a specific flower genus. Locally native plants are also better adapted to local weather extremes, soils, and climate patterns than introduced species.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700"/>
        <w:gridCol w:w="700"/>
        <w:gridCol w:w="700"/>
        <w:gridCol w:w="3360"/>
      </w:tblGrid>
      <w:tr>
        <w:tc>
          <w:tcPr>
            <w:tcW w:type="dxa" w:w="1900"/>
            <w:tcBorders>
              <w:top w:val="single" w:color="2E6B35" w:sz="2"/>
              <w:left w:val="single" w:color="2E6B35" w:sz="2"/>
              <w:bottom w:val="single" w:color="2E6B35" w:sz="2"/>
              <w:right w:val="single" w:color="2E6B35" w:sz="2"/>
            </w:tcBorders>
            <w:shd w:fill="1A3D1F" w:val="clear"/>
            <w:tcMar>
              <w:top w:type="dxa" w:w="80"/>
              <w:left w:type="dxa" w:w="120"/>
              <w:bottom w:type="dxa" w:w="80"/>
              <w:right w:type="dxa" w:w="120"/>
            </w:tcMar>
          </w:tcPr>
          <w:p>
            <w:r>
              <w:rPr>
                <w:rFonts w:ascii="Arial" w:cs="Arial" w:eastAsia="Arial" w:hAnsi="Arial"/>
                <w:b/>
                <w:bCs/>
                <w:color w:val="FFFFFF"/>
                <w:sz w:val="20"/>
                <w:szCs w:val="20"/>
              </w:rPr>
              <w:t xml:space="preserve">Species</w:t>
            </w:r>
          </w:p>
        </w:tc>
        <w:tc>
          <w:tcPr>
            <w:tcW w:type="dxa" w:w="2000"/>
            <w:tcBorders>
              <w:top w:val="single" w:color="2E6B35" w:sz="2"/>
              <w:left w:val="single" w:color="2E6B35" w:sz="2"/>
              <w:bottom w:val="single" w:color="2E6B35" w:sz="2"/>
              <w:right w:val="single" w:color="2E6B35" w:sz="2"/>
            </w:tcBorders>
            <w:shd w:fill="1A3D1F" w:val="clear"/>
            <w:tcMar>
              <w:top w:type="dxa" w:w="80"/>
              <w:left w:type="dxa" w:w="120"/>
              <w:bottom w:type="dxa" w:w="80"/>
              <w:right w:type="dxa" w:w="120"/>
            </w:tcMar>
          </w:tcPr>
          <w:p>
            <w:r>
              <w:rPr>
                <w:rFonts w:ascii="Arial" w:cs="Arial" w:eastAsia="Arial" w:hAnsi="Arial"/>
                <w:b/>
                <w:bCs/>
                <w:color w:val="FFFFFF"/>
                <w:sz w:val="20"/>
                <w:szCs w:val="20"/>
              </w:rPr>
              <w:t xml:space="preserve">Native Region</w:t>
            </w:r>
          </w:p>
        </w:tc>
        <w:tc>
          <w:tcPr>
            <w:tcW w:type="dxa" w:w="700"/>
            <w:tcBorders>
              <w:top w:val="single" w:color="2E6B35" w:sz="2"/>
              <w:left w:val="single" w:color="2E6B35" w:sz="2"/>
              <w:bottom w:val="single" w:color="2E6B35" w:sz="2"/>
              <w:right w:val="single" w:color="2E6B35" w:sz="2"/>
            </w:tcBorders>
            <w:shd w:fill="1A3D1F" w:val="clear"/>
            <w:tcMar>
              <w:top w:type="dxa" w:w="80"/>
              <w:left w:type="dxa" w:w="120"/>
              <w:bottom w:type="dxa" w:w="80"/>
              <w:right w:type="dxa" w:w="120"/>
            </w:tcMar>
          </w:tcPr>
          <w:p>
            <w:r>
              <w:rPr>
                <w:rFonts w:ascii="Arial" w:cs="Arial" w:eastAsia="Arial" w:hAnsi="Arial"/>
                <w:b/>
                <w:bCs/>
                <w:color w:val="FFFFFF"/>
                <w:sz w:val="20"/>
                <w:szCs w:val="20"/>
              </w:rPr>
              <w:t xml:space="preserve">Zones</w:t>
            </w:r>
          </w:p>
        </w:tc>
        <w:tc>
          <w:tcPr>
            <w:tcW w:type="dxa" w:w="700"/>
            <w:tcBorders>
              <w:top w:val="single" w:color="2E6B35" w:sz="2"/>
              <w:left w:val="single" w:color="2E6B35" w:sz="2"/>
              <w:bottom w:val="single" w:color="2E6B35" w:sz="2"/>
              <w:right w:val="single" w:color="2E6B35" w:sz="2"/>
            </w:tcBorders>
            <w:shd w:fill="1A3D1F" w:val="clear"/>
            <w:tcMar>
              <w:top w:type="dxa" w:w="80"/>
              <w:left w:type="dxa" w:w="120"/>
              <w:bottom w:type="dxa" w:w="80"/>
              <w:right w:type="dxa" w:w="120"/>
            </w:tcMar>
          </w:tcPr>
          <w:p>
            <w:r>
              <w:rPr>
                <w:rFonts w:ascii="Arial" w:cs="Arial" w:eastAsia="Arial" w:hAnsi="Arial"/>
                <w:b/>
                <w:bCs/>
                <w:color w:val="FFFFFF"/>
                <w:sz w:val="20"/>
                <w:szCs w:val="20"/>
              </w:rPr>
              <w:t xml:space="preserve">Bloom</w:t>
            </w:r>
          </w:p>
        </w:tc>
        <w:tc>
          <w:tcPr>
            <w:tcW w:type="dxa" w:w="700"/>
            <w:tcBorders>
              <w:top w:val="single" w:color="2E6B35" w:sz="2"/>
              <w:left w:val="single" w:color="2E6B35" w:sz="2"/>
              <w:bottom w:val="single" w:color="2E6B35" w:sz="2"/>
              <w:right w:val="single" w:color="2E6B35" w:sz="2"/>
            </w:tcBorders>
            <w:shd w:fill="1A3D1F" w:val="clear"/>
            <w:tcMar>
              <w:top w:type="dxa" w:w="80"/>
              <w:left w:type="dxa" w:w="120"/>
              <w:bottom w:type="dxa" w:w="80"/>
              <w:right w:type="dxa" w:w="120"/>
            </w:tcMar>
          </w:tcPr>
          <w:p>
            <w:r>
              <w:rPr>
                <w:rFonts w:ascii="Arial" w:cs="Arial" w:eastAsia="Arial" w:hAnsi="Arial"/>
                <w:b/>
                <w:bCs/>
                <w:color w:val="FFFFFF"/>
                <w:sz w:val="20"/>
                <w:szCs w:val="20"/>
              </w:rPr>
              <w:t xml:space="preserve">Height</w:t>
            </w:r>
          </w:p>
        </w:tc>
        <w:tc>
          <w:tcPr>
            <w:tcW w:type="dxa" w:w="3360"/>
            <w:tcBorders>
              <w:top w:val="single" w:color="2E6B35" w:sz="2"/>
              <w:left w:val="single" w:color="2E6B35" w:sz="2"/>
              <w:bottom w:val="single" w:color="2E6B35" w:sz="2"/>
              <w:right w:val="single" w:color="2E6B35" w:sz="2"/>
            </w:tcBorders>
            <w:shd w:fill="1A3D1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9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Wild Blue Indigo (Baptisia australis)</w:t>
            </w:r>
          </w:p>
        </w:tc>
        <w:tc>
          <w:tcPr>
            <w:tcW w:type="dxa" w:w="20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Northeast / Midwest</w:t>
            </w:r>
          </w:p>
        </w:tc>
        <w:tc>
          <w:tcPr>
            <w:tcW w:type="dxa" w:w="7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Zones 3–9</w:t>
            </w:r>
          </w:p>
        </w:tc>
        <w:tc>
          <w:tcPr>
            <w:tcW w:type="dxa" w:w="7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May–Jun</w:t>
            </w:r>
          </w:p>
        </w:tc>
        <w:tc>
          <w:tcPr>
            <w:tcW w:type="dxa" w:w="7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3–4 ft</w:t>
            </w:r>
          </w:p>
        </w:tc>
        <w:tc>
          <w:tcPr>
            <w:tcW w:type="dxa" w:w="336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Deep blue pea-like flowers on elegant upright stems; slow but very long-lived; nitrogen-fixing; inflated seed pods ornamental; caterpillar host for multiple moth species; excellent backbone perennial</w:t>
            </w:r>
          </w:p>
        </w:tc>
      </w:tr>
      <w:tr>
        <w:tc>
          <w:tcPr>
            <w:tcW w:type="dxa" w:w="19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Cardinal Flower (Lobelia cardinalis)</w:t>
            </w:r>
          </w:p>
        </w:tc>
        <w:tc>
          <w:tcPr>
            <w:tcW w:type="dxa" w:w="20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Northeast / Southeast / Midwest</w:t>
            </w:r>
          </w:p>
        </w:tc>
        <w:tc>
          <w:tcPr>
            <w:tcW w:type="dxa" w:w="7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Zones 3–9</w:t>
            </w:r>
          </w:p>
        </w:tc>
        <w:tc>
          <w:tcPr>
            <w:tcW w:type="dxa" w:w="7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Jul–Sep</w:t>
            </w:r>
          </w:p>
        </w:tc>
        <w:tc>
          <w:tcPr>
            <w:tcW w:type="dxa" w:w="7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2–4 ft</w:t>
            </w:r>
          </w:p>
        </w:tc>
        <w:tc>
          <w:tcPr>
            <w:tcW w:type="dxa" w:w="336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Brilliant scarlet spikes; the premier hummingbird plant in eastern North America; needs consistent moisture — plant in moist meadow areas or rain garden edges; self-seeds in moist soil; short-lived perennial that self-seeds</w:t>
            </w:r>
          </w:p>
        </w:tc>
      </w:tr>
      <w:tr>
        <w:tc>
          <w:tcPr>
            <w:tcW w:type="dxa" w:w="19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Joe-Pye Weed (Eutrochium purpureum)</w:t>
            </w:r>
          </w:p>
        </w:tc>
        <w:tc>
          <w:tcPr>
            <w:tcW w:type="dxa" w:w="20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Northeast / Midwest / Southeast</w:t>
            </w:r>
          </w:p>
        </w:tc>
        <w:tc>
          <w:tcPr>
            <w:tcW w:type="dxa" w:w="7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Zones 4–9</w:t>
            </w:r>
          </w:p>
        </w:tc>
        <w:tc>
          <w:tcPr>
            <w:tcW w:type="dxa" w:w="7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Jul–Sep</w:t>
            </w:r>
          </w:p>
        </w:tc>
        <w:tc>
          <w:tcPr>
            <w:tcW w:type="dxa" w:w="7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4–7 ft</w:t>
            </w:r>
          </w:p>
        </w:tc>
        <w:tc>
          <w:tcPr>
            <w:tcW w:type="dxa" w:w="336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Dusty rose-purple flower clusters; beloved by monarch butterflies and swallowtails; tall — use as meadow backdrop; flowers vanilla-scented; moist meadow conditions; dramatic late-season presence; leaves smell of vanilla when crushed</w:t>
            </w:r>
          </w:p>
        </w:tc>
      </w:tr>
      <w:tr>
        <w:tc>
          <w:tcPr>
            <w:tcW w:type="dxa" w:w="19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Wild Lupine (Lupinus perennis)</w:t>
            </w:r>
          </w:p>
        </w:tc>
        <w:tc>
          <w:tcPr>
            <w:tcW w:type="dxa" w:w="20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Northeast</w:t>
            </w:r>
          </w:p>
        </w:tc>
        <w:tc>
          <w:tcPr>
            <w:tcW w:type="dxa" w:w="7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Zones 3–8</w:t>
            </w:r>
          </w:p>
        </w:tc>
        <w:tc>
          <w:tcPr>
            <w:tcW w:type="dxa" w:w="7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May–Jun</w:t>
            </w:r>
          </w:p>
        </w:tc>
        <w:tc>
          <w:tcPr>
            <w:tcW w:type="dxa" w:w="7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1–2 ft</w:t>
            </w:r>
          </w:p>
        </w:tc>
        <w:tc>
          <w:tcPr>
            <w:tcW w:type="dxa" w:w="336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Blue-purple pea spires; critical host plant for Karner blue butterfly (endangered); nitrogen-fixing; needs dry, sandy, acidic soil; direct sow in fall; specific soil needs — sandy, poor, acidic; spectacular in mass; self-seeds</w:t>
            </w:r>
          </w:p>
        </w:tc>
      </w:tr>
      <w:tr>
        <w:tc>
          <w:tcPr>
            <w:tcW w:type="dxa" w:w="19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Black-eyed Susan (Rudbeckia fulgida)</w:t>
            </w:r>
          </w:p>
        </w:tc>
        <w:tc>
          <w:tcPr>
            <w:tcW w:type="dxa" w:w="20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Southeast / Midwest</w:t>
            </w:r>
          </w:p>
        </w:tc>
        <w:tc>
          <w:tcPr>
            <w:tcW w:type="dxa" w:w="7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Zones 3–9</w:t>
            </w:r>
          </w:p>
        </w:tc>
        <w:tc>
          <w:tcPr>
            <w:tcW w:type="dxa" w:w="7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Jun–Oct</w:t>
            </w:r>
          </w:p>
        </w:tc>
        <w:tc>
          <w:tcPr>
            <w:tcW w:type="dxa" w:w="7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18–30 in</w:t>
            </w:r>
          </w:p>
        </w:tc>
        <w:tc>
          <w:tcPr>
            <w:tcW w:type="dxa" w:w="336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Perennial form (vs annual R. hirta); 'Goldsturm' most common; spreads by rhizomes; very long-lived; excellent for converting lawn patches in South; blooms reliably year after year; seed heads attract birds in winter</w:t>
            </w:r>
          </w:p>
        </w:tc>
      </w:tr>
      <w:tr>
        <w:tc>
          <w:tcPr>
            <w:tcW w:type="dxa" w:w="19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Purple Prairie Clover (Dalea purpurea)</w:t>
            </w:r>
          </w:p>
        </w:tc>
        <w:tc>
          <w:tcPr>
            <w:tcW w:type="dxa" w:w="20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South / Midwest</w:t>
            </w:r>
          </w:p>
        </w:tc>
        <w:tc>
          <w:tcPr>
            <w:tcW w:type="dxa" w:w="7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Zones 3–8</w:t>
            </w:r>
          </w:p>
        </w:tc>
        <w:tc>
          <w:tcPr>
            <w:tcW w:type="dxa" w:w="7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Jun–Aug</w:t>
            </w:r>
          </w:p>
        </w:tc>
        <w:tc>
          <w:tcPr>
            <w:tcW w:type="dxa" w:w="7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1–3 ft</w:t>
            </w:r>
          </w:p>
        </w:tc>
        <w:tc>
          <w:tcPr>
            <w:tcW w:type="dxa" w:w="336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Small pink-purple cylindrical heads; native prairie species; nitrogen-fixing (improves soil); drought tolerant; blooms June through August; important native bee pollen source; clump-forming and well-behaved; essential Southern Plains and Midwest meadow plant</w:t>
            </w:r>
          </w:p>
        </w:tc>
      </w:tr>
      <w:tr>
        <w:tc>
          <w:tcPr>
            <w:tcW w:type="dxa" w:w="19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Ironweed (Vernonia fasciculata)</w:t>
            </w:r>
          </w:p>
        </w:tc>
        <w:tc>
          <w:tcPr>
            <w:tcW w:type="dxa" w:w="20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Midwest / South / Southeast</w:t>
            </w:r>
          </w:p>
        </w:tc>
        <w:tc>
          <w:tcPr>
            <w:tcW w:type="dxa" w:w="7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Zones 3–9</w:t>
            </w:r>
          </w:p>
        </w:tc>
        <w:tc>
          <w:tcPr>
            <w:tcW w:type="dxa" w:w="7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Aug–Oct</w:t>
            </w:r>
          </w:p>
        </w:tc>
        <w:tc>
          <w:tcPr>
            <w:tcW w:type="dxa" w:w="7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3–6 ft</w:t>
            </w:r>
          </w:p>
        </w:tc>
        <w:tc>
          <w:tcPr>
            <w:tcW w:type="dxa" w:w="336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Deep vivid purple; one of the most intensely colored late-season wildflowers; butterflies and bees love it; spreads slowly; dramatic presence in large meadows; combines beautifully with goldenrod for orange-purple fall contrast; tolerates moist soils</w:t>
            </w:r>
          </w:p>
        </w:tc>
      </w:tr>
      <w:tr>
        <w:tc>
          <w:tcPr>
            <w:tcW w:type="dxa" w:w="19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Lanceleaf Coreopsis (Coreopsis lanceolata)</w:t>
            </w:r>
          </w:p>
        </w:tc>
        <w:tc>
          <w:tcPr>
            <w:tcW w:type="dxa" w:w="20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Southeast / South</w:t>
            </w:r>
          </w:p>
        </w:tc>
        <w:tc>
          <w:tcPr>
            <w:tcW w:type="dxa" w:w="7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Zones 3–9</w:t>
            </w:r>
          </w:p>
        </w:tc>
        <w:tc>
          <w:tcPr>
            <w:tcW w:type="dxa" w:w="7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May–Jul</w:t>
            </w:r>
          </w:p>
        </w:tc>
        <w:tc>
          <w:tcPr>
            <w:tcW w:type="dxa" w:w="7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18–24 in</w:t>
            </w:r>
          </w:p>
        </w:tc>
        <w:tc>
          <w:tcPr>
            <w:tcW w:type="dxa" w:w="336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Bright yellow perennial native; more persistent than annual coreopsis; blooms heavily May–July; self-seeds; very drought tolerant once established; one of the first perennials to bloom in meadow; excellent in dry Southern meadows</w:t>
            </w:r>
          </w:p>
        </w:tc>
      </w:tr>
      <w:tr>
        <w:tc>
          <w:tcPr>
            <w:tcW w:type="dxa" w:w="19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Cup Plant (Silphium perfoliatum)</w:t>
            </w:r>
          </w:p>
        </w:tc>
        <w:tc>
          <w:tcPr>
            <w:tcW w:type="dxa" w:w="20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Midwest Prairie</w:t>
            </w:r>
          </w:p>
        </w:tc>
        <w:tc>
          <w:tcPr>
            <w:tcW w:type="dxa" w:w="7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Zones 3–9</w:t>
            </w:r>
          </w:p>
        </w:tc>
        <w:tc>
          <w:tcPr>
            <w:tcW w:type="dxa" w:w="7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Jul–Sep</w:t>
            </w:r>
          </w:p>
        </w:tc>
        <w:tc>
          <w:tcPr>
            <w:tcW w:type="dxa" w:w="7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4–8 ft</w:t>
            </w:r>
          </w:p>
        </w:tc>
        <w:tc>
          <w:tcPr>
            <w:tcW w:type="dxa" w:w="336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Leaves cup around stem and collect rainwater — birds drink from cups; large yellow sunflower-like flowers; important goldfinch food plant; spreads aggressively — use in large meadows only; very tall backbone plant; birds nest in surrounding vegetation</w:t>
            </w:r>
          </w:p>
        </w:tc>
      </w:tr>
      <w:tr>
        <w:tc>
          <w:tcPr>
            <w:tcW w:type="dxa" w:w="19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Wild Quinine (Parthenium integrifolium)</w:t>
            </w:r>
          </w:p>
        </w:tc>
        <w:tc>
          <w:tcPr>
            <w:tcW w:type="dxa" w:w="20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Midwest / East</w:t>
            </w:r>
          </w:p>
        </w:tc>
        <w:tc>
          <w:tcPr>
            <w:tcW w:type="dxa" w:w="7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Zones 4–8</w:t>
            </w:r>
          </w:p>
        </w:tc>
        <w:tc>
          <w:tcPr>
            <w:tcW w:type="dxa" w:w="7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Jun–Sep</w:t>
            </w:r>
          </w:p>
        </w:tc>
        <w:tc>
          <w:tcPr>
            <w:tcW w:type="dxa" w:w="7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2–4 ft</w:t>
            </w:r>
          </w:p>
        </w:tc>
        <w:tc>
          <w:tcPr>
            <w:tcW w:type="dxa" w:w="336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White flat-topped clusters; unusual and underused native; excellent pollinator value; very adaptable to dry or clay soils; seed heads persist and add winter interest; clump-forming; long-lived; increasingly available from native plant nurseries</w:t>
            </w:r>
          </w:p>
        </w:tc>
      </w:tr>
      <w:tr>
        <w:tc>
          <w:tcPr>
            <w:tcW w:type="dxa" w:w="19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Blanket Flower (Gaillardia aristata)</w:t>
            </w:r>
          </w:p>
        </w:tc>
        <w:tc>
          <w:tcPr>
            <w:tcW w:type="dxa" w:w="20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West / Great Plains</w:t>
            </w:r>
          </w:p>
        </w:tc>
        <w:tc>
          <w:tcPr>
            <w:tcW w:type="dxa" w:w="7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Zones 3–9</w:t>
            </w:r>
          </w:p>
        </w:tc>
        <w:tc>
          <w:tcPr>
            <w:tcW w:type="dxa" w:w="7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Jun–Sep</w:t>
            </w:r>
          </w:p>
        </w:tc>
        <w:tc>
          <w:tcPr>
            <w:tcW w:type="dxa" w:w="7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12–24 in</w:t>
            </w:r>
          </w:p>
        </w:tc>
        <w:tc>
          <w:tcPr>
            <w:tcW w:type="dxa" w:w="336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Red and yellow daisies with shaggy texture; native to Western prairies; extremely drought tolerant and heat tolerant; blooms all summer; direct sow; excellent in xeric meadows; short-lived perennial but self-seeds well; vivid color impact</w:t>
            </w:r>
          </w:p>
        </w:tc>
      </w:tr>
      <w:tr>
        <w:tc>
          <w:tcPr>
            <w:tcW w:type="dxa" w:w="19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Rocky Mountain Penstemon (Penstemon strictus)</w:t>
            </w:r>
          </w:p>
        </w:tc>
        <w:tc>
          <w:tcPr>
            <w:tcW w:type="dxa" w:w="20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Mountain West</w:t>
            </w:r>
          </w:p>
        </w:tc>
        <w:tc>
          <w:tcPr>
            <w:tcW w:type="dxa" w:w="7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Zones 3–9</w:t>
            </w:r>
          </w:p>
        </w:tc>
        <w:tc>
          <w:tcPr>
            <w:tcW w:type="dxa" w:w="7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Jun–Jul</w:t>
            </w:r>
          </w:p>
        </w:tc>
        <w:tc>
          <w:tcPr>
            <w:tcW w:type="dxa" w:w="7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18–30 in</w:t>
            </w:r>
          </w:p>
        </w:tc>
        <w:tc>
          <w:tcPr>
            <w:tcW w:type="dxa" w:w="336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Deep blue-purple tubular spikes; native to Rocky Mountain meadows; excellent hummingbird and native bee plant; drought tolerant; direct sow in fall; large clumps when established; provides vertical interest in Western meadow; stunning in mass plantings</w:t>
            </w:r>
          </w:p>
        </w:tc>
      </w:tr>
      <w:tr>
        <w:tc>
          <w:tcPr>
            <w:tcW w:type="dxa" w:w="19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Arrowleaf Balsamroot (Balsamorhiza sagittata)</w:t>
            </w:r>
          </w:p>
        </w:tc>
        <w:tc>
          <w:tcPr>
            <w:tcW w:type="dxa" w:w="20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Mountain West / Pacific Northwest</w:t>
            </w:r>
          </w:p>
        </w:tc>
        <w:tc>
          <w:tcPr>
            <w:tcW w:type="dxa" w:w="7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Zones 3–8</w:t>
            </w:r>
          </w:p>
        </w:tc>
        <w:tc>
          <w:tcPr>
            <w:tcW w:type="dxa" w:w="7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Apr–Jun</w:t>
            </w:r>
          </w:p>
        </w:tc>
        <w:tc>
          <w:tcPr>
            <w:tcW w:type="dxa" w:w="7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18–30 in</w:t>
            </w:r>
          </w:p>
        </w:tc>
        <w:tc>
          <w:tcPr>
            <w:tcW w:type="dxa" w:w="336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Large sunflower-like blooms on silvery foliage; iconic Western meadow flower; very deep taproot — do not transplant; slow to establish (3–5 years from seed); extremely long-lived once established; thrives in dry rocky slopes and meadows; historically important food plant for Indigenous peoples</w:t>
            </w:r>
          </w:p>
        </w:tc>
      </w:tr>
      <w:tr>
        <w:tc>
          <w:tcPr>
            <w:tcW w:type="dxa" w:w="19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Blue-eyed Grass (Sisyrinchium angustifolium)</w:t>
            </w:r>
          </w:p>
        </w:tc>
        <w:tc>
          <w:tcPr>
            <w:tcW w:type="dxa" w:w="20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Nationwide (many species)</w:t>
            </w:r>
          </w:p>
        </w:tc>
        <w:tc>
          <w:tcPr>
            <w:tcW w:type="dxa" w:w="7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Zones 3–8</w:t>
            </w:r>
          </w:p>
        </w:tc>
        <w:tc>
          <w:tcPr>
            <w:tcW w:type="dxa" w:w="7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Apr–Jun</w:t>
            </w:r>
          </w:p>
        </w:tc>
        <w:tc>
          <w:tcPr>
            <w:tcW w:type="dxa" w:w="7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6–12 in</w:t>
            </w:r>
          </w:p>
        </w:tc>
        <w:tc>
          <w:tcPr>
            <w:tcW w:type="dxa" w:w="336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Small delicate blue iris-like flowers in grass-like foliage; excellent groundcover for meadow edges; short-stature means it fills in under taller plants; long-lived once established; native to most of US (different species by region); self-seeds; cheerful early-season color</w:t>
            </w:r>
          </w:p>
        </w:tc>
      </w:tr>
      <w:tr>
        <w:tc>
          <w:tcPr>
            <w:tcW w:type="dxa" w:w="19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Oregon Sunshine (Eriophyllum lanatum)</w:t>
            </w:r>
          </w:p>
        </w:tc>
        <w:tc>
          <w:tcPr>
            <w:tcW w:type="dxa" w:w="20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Pacific Northwest / West</w:t>
            </w:r>
          </w:p>
        </w:tc>
        <w:tc>
          <w:tcPr>
            <w:tcW w:type="dxa" w:w="7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Zones 4–9</w:t>
            </w:r>
          </w:p>
        </w:tc>
        <w:tc>
          <w:tcPr>
            <w:tcW w:type="dxa" w:w="7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May–Aug</w:t>
            </w:r>
          </w:p>
        </w:tc>
        <w:tc>
          <w:tcPr>
            <w:tcW w:type="dxa" w:w="7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8–18 in</w:t>
            </w:r>
          </w:p>
        </w:tc>
        <w:tc>
          <w:tcPr>
            <w:tcW w:type="dxa" w:w="336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Bright yellow daisies with woolly silver foliage; native to Western dry meadows; excellent for dry West Coast gardens; drought tolerant; blooms most of summer; self-seeds; great groundcover in dry Pacific Northwest conditions; loved by small native bees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D8C0" w:sz="1"/>
              <w:left w:val="single" w:color="3A6BAF" w:sz="10"/>
              <w:bottom w:val="single" w:color="C8D8C0" w:sz="1"/>
              <w:right w:val="single" w:color="C8D8C0" w:sz="1"/>
            </w:tcBorders>
            <w:shd w:fill="EEF3FB" w:val="clear"/>
            <w:tcMar>
              <w:top w:type="dxa" w:w="140"/>
              <w:left w:type="dxa" w:w="220"/>
              <w:bottom w:type="dxa" w:w="140"/>
              <w:right w:type="dxa" w:w="220"/>
            </w:tcMar>
          </w:tcPr>
          <w:p>
            <w:pPr>
              <w:spacing w:before="40" w:after="60"/>
            </w:pPr>
            <w:r>
              <w:rPr>
                <w:rFonts w:ascii="Arial" w:cs="Arial" w:eastAsia="Arial" w:hAnsi="Arial"/>
                <w:b/>
                <w:bCs/>
                <w:color w:val="3A6BAF"/>
                <w:sz w:val="22"/>
                <w:szCs w:val="22"/>
              </w:rPr>
              <w:t xml:space="preserve">ℹ️ Did You Know?  </w:t>
            </w:r>
            <w:r>
              <w:rPr>
                <w:rFonts w:ascii="Arial" w:cs="Arial" w:eastAsia="Arial" w:hAnsi="Arial"/>
                <w:color w:val="1C1C1A"/>
                <w:sz w:val="22"/>
                <w:szCs w:val="22"/>
              </w:rPr>
              <w:t xml:space="preserve">The most important regional principle: a plant native to your region has co-evolved with the insects that pollinate it. A bee specialist on echinacea in the Midwest may not benefit at all from a South American zinnia. To maximize wildlife impact, prioritize species native to your specific ecoregion, even within a region. Your local native plant society is the best resource for truly local-ecotype seeds.</w:t>
            </w:r>
          </w:p>
        </w:tc>
      </w:tr>
    </w:tbl>
    <w:p>
      <w:pPr>
        <w:spacing w:before="8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A6BAF" w:sz="2"/>
              <w:left w:val="single" w:color="3A6BAF" w:sz="2"/>
              <w:bottom w:val="single" w:color="3A6BAF" w:sz="2"/>
              <w:right w:val="single" w:color="3A6BAF" w:sz="2"/>
            </w:tcBorders>
            <w:shd w:fill="EEF3FB" w:val="clear"/>
            <w:tcMar>
              <w:top w:type="dxa" w:w="200"/>
              <w:left w:type="dxa" w:w="280"/>
              <w:bottom w:type="dxa" w:w="200"/>
              <w:right w:type="dxa" w:w="280"/>
            </w:tcMar>
          </w:tcPr>
          <w:p>
            <w:r>
              <w:rPr>
                <w:rFonts w:ascii="Georgia" w:cs="Georgia" w:eastAsia="Georgia" w:hAnsi="Georgia"/>
                <w:b/>
                <w:bCs/>
                <w:color w:val="1A3D1F"/>
                <w:sz w:val="38"/>
                <w:szCs w:val="38"/>
              </w:rPr>
              <w:t xml:space="preserve">🌐  Regional Seed Mix Recipes</w:t>
            </w:r>
          </w:p>
          <w:p>
            <w:pPr>
              <w:spacing w:before="60"/>
            </w:pPr>
            <w:r>
              <w:rPr>
                <w:rFonts w:ascii="Georgia" w:cs="Georgia" w:eastAsia="Georgia" w:hAnsi="Georgia"/>
                <w:i/>
                <w:iCs/>
                <w:color w:val="2E6B35"/>
                <w:sz w:val="22"/>
                <w:szCs w:val="22"/>
              </w:rPr>
              <w:t xml:space="preserve">Proven species combinations by region for maximum ecological impact</w:t>
            </w:r>
          </w:p>
        </w:tc>
      </w:tr>
    </w:tbl>
    <w:p>
      <w:pPr>
        <w:spacing w:before="80" w:after="0"/>
      </w:pPr>
    </w:p>
    <w:p>
      <w:pPr>
        <w:spacing w:before="80" w:after="120"/>
      </w:pPr>
      <w:r>
        <w:rPr>
          <w:rFonts w:ascii="Arial" w:cs="Arial" w:eastAsia="Arial" w:hAnsi="Arial"/>
          <w:color w:val="1C1C1A"/>
          <w:sz w:val="22"/>
          <w:szCs w:val="22"/>
        </w:rPr>
        <w:t xml:space="preserve">The ideal wildflower mix for your meadow depends more on your region, climate, and soil type than on personal preference. Use these recipes as starting points, then adjust based on your specific site conditions, available seed sources, and personal aesthetic goals. Always verify that species are not invasive in your specific area before planting.</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500"/>
        <w:gridCol w:w="2260"/>
      </w:tblGrid>
      <w:tr>
        <w:tc>
          <w:tcPr>
            <w:tcW w:type="dxa" w:w="1800"/>
            <w:tcBorders>
              <w:top w:val="single" w:color="2E6B35" w:sz="2"/>
              <w:left w:val="single" w:color="2E6B35" w:sz="2"/>
              <w:bottom w:val="single" w:color="2E6B35" w:sz="2"/>
              <w:right w:val="single" w:color="2E6B35" w:sz="2"/>
            </w:tcBorders>
            <w:shd w:fill="1A3D1F" w:val="clear"/>
            <w:tcMar>
              <w:top w:type="dxa" w:w="80"/>
              <w:left w:type="dxa" w:w="120"/>
              <w:bottom w:type="dxa" w:w="80"/>
              <w:right w:type="dxa" w:w="120"/>
            </w:tcMar>
          </w:tcPr>
          <w:p>
            <w:r>
              <w:rPr>
                <w:rFonts w:ascii="Arial" w:cs="Arial" w:eastAsia="Arial" w:hAnsi="Arial"/>
                <w:b/>
                <w:bCs/>
                <w:color w:val="FFFFFF"/>
                <w:sz w:val="20"/>
                <w:szCs w:val="20"/>
              </w:rPr>
              <w:t xml:space="preserve">Mix Name</w:t>
            </w:r>
          </w:p>
        </w:tc>
        <w:tc>
          <w:tcPr>
            <w:tcW w:type="dxa" w:w="1800"/>
            <w:tcBorders>
              <w:top w:val="single" w:color="2E6B35" w:sz="2"/>
              <w:left w:val="single" w:color="2E6B35" w:sz="2"/>
              <w:bottom w:val="single" w:color="2E6B35" w:sz="2"/>
              <w:right w:val="single" w:color="2E6B35" w:sz="2"/>
            </w:tcBorders>
            <w:shd w:fill="1A3D1F" w:val="clear"/>
            <w:tcMar>
              <w:top w:type="dxa" w:w="80"/>
              <w:left w:type="dxa" w:w="120"/>
              <w:bottom w:type="dxa" w:w="80"/>
              <w:right w:type="dxa" w:w="120"/>
            </w:tcMar>
          </w:tcPr>
          <w:p>
            <w:r>
              <w:rPr>
                <w:rFonts w:ascii="Arial" w:cs="Arial" w:eastAsia="Arial" w:hAnsi="Arial"/>
                <w:b/>
                <w:bCs/>
                <w:color w:val="FFFFFF"/>
                <w:sz w:val="20"/>
                <w:szCs w:val="20"/>
              </w:rPr>
              <w:t xml:space="preserve">Best Regions / States</w:t>
            </w:r>
          </w:p>
        </w:tc>
        <w:tc>
          <w:tcPr>
            <w:tcW w:type="dxa" w:w="3500"/>
            <w:tcBorders>
              <w:top w:val="single" w:color="2E6B35" w:sz="2"/>
              <w:left w:val="single" w:color="2E6B35" w:sz="2"/>
              <w:bottom w:val="single" w:color="2E6B35" w:sz="2"/>
              <w:right w:val="single" w:color="2E6B35" w:sz="2"/>
            </w:tcBorders>
            <w:shd w:fill="1A3D1F" w:val="clear"/>
            <w:tcMar>
              <w:top w:type="dxa" w:w="80"/>
              <w:left w:type="dxa" w:w="120"/>
              <w:bottom w:type="dxa" w:w="80"/>
              <w:right w:type="dxa" w:w="120"/>
            </w:tcMar>
          </w:tcPr>
          <w:p>
            <w:r>
              <w:rPr>
                <w:rFonts w:ascii="Arial" w:cs="Arial" w:eastAsia="Arial" w:hAnsi="Arial"/>
                <w:b/>
                <w:bCs/>
                <w:color w:val="FFFFFF"/>
                <w:sz w:val="20"/>
                <w:szCs w:val="20"/>
              </w:rPr>
              <w:t xml:space="preserve">Species Composition (% by seed weight)</w:t>
            </w:r>
          </w:p>
        </w:tc>
        <w:tc>
          <w:tcPr>
            <w:tcW w:type="dxa" w:w="2260"/>
            <w:tcBorders>
              <w:top w:val="single" w:color="2E6B35" w:sz="2"/>
              <w:left w:val="single" w:color="2E6B35" w:sz="2"/>
              <w:bottom w:val="single" w:color="2E6B35" w:sz="2"/>
              <w:right w:val="single" w:color="2E6B35" w:sz="2"/>
            </w:tcBorders>
            <w:shd w:fill="1A3D1F" w:val="clear"/>
            <w:tcMar>
              <w:top w:type="dxa" w:w="80"/>
              <w:left w:type="dxa" w:w="120"/>
              <w:bottom w:type="dxa" w:w="80"/>
              <w:right w:type="dxa" w:w="120"/>
            </w:tcMar>
          </w:tcPr>
          <w:p>
            <w:r>
              <w:rPr>
                <w:rFonts w:ascii="Arial" w:cs="Arial" w:eastAsia="Arial" w:hAnsi="Arial"/>
                <w:b/>
                <w:bCs/>
                <w:color w:val="FFFFFF"/>
                <w:sz w:val="20"/>
                <w:szCs w:val="20"/>
              </w:rPr>
              <w:t xml:space="preserve">Timing &amp; Notes</w:t>
            </w:r>
          </w:p>
        </w:tc>
      </w:tr>
      <w:tr>
        <w:tc>
          <w:tcPr>
            <w:tcW w:type="dxa" w:w="18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Northeast / Mid-Atlantic Native Mix</w:t>
            </w:r>
          </w:p>
        </w:tc>
        <w:tc>
          <w:tcPr>
            <w:tcW w:type="dxa" w:w="18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CT, DE, MA, MD, ME, NH, NJ, NY, PA, RI, VA, VT, WV</w:t>
            </w:r>
          </w:p>
        </w:tc>
        <w:tc>
          <w:tcPr>
            <w:tcW w:type="dxa" w:w="35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Black-eyed Susan (15%), Purple Coneflower (15%), Wild Bergamot (10%), New England Aster (10%), Goldenrod (10%), Joe-Pye Weed (8%), Cardinal Flower (5%), Wild Columbine (5%), Butterfly Weed (5%), Wild Lupine (5%), Little Bluestem grass (12%)</w:t>
            </w:r>
          </w:p>
        </w:tc>
        <w:tc>
          <w:tcPr>
            <w:tcW w:type="dxa" w:w="226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Fall sow (preferred) or early spring; 4–6 lbs pure seed per 1,000 sq ft; add yellow rattle if converting lawn</w:t>
            </w:r>
          </w:p>
        </w:tc>
      </w:tr>
      <w:tr>
        <w:tc>
          <w:tcPr>
            <w:tcW w:type="dxa" w:w="18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Midwest / Great Plains Prairie Mix</w:t>
            </w:r>
          </w:p>
        </w:tc>
        <w:tc>
          <w:tcPr>
            <w:tcW w:type="dxa" w:w="18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IL, IN, IA, KS, KY, MI, MN, MO, NE, OH, SD, WI</w:t>
            </w:r>
          </w:p>
        </w:tc>
        <w:tc>
          <w:tcPr>
            <w:tcW w:type="dxa" w:w="35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Purple Coneflower (15%), Wild Bergamot (10%), Black-eyed Susan (10%), Blazing Star/Liatris (10%), Butterfly Weed (8%), Cup Plant (5%), Purple Prairie Clover (8%), Ironweed (5%), Goldenrod (8%), Prairie Dropseed grass (10%), Little Bluestem grass (11%)</w:t>
            </w:r>
          </w:p>
        </w:tc>
        <w:tc>
          <w:tcPr>
            <w:tcW w:type="dxa" w:w="226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Fall dormant sow (Oct–Nov) or early spring cold stratification; this is true prairie country — lean towards grasses at 40–50% of mix; fire management optional after year 5</w:t>
            </w:r>
          </w:p>
        </w:tc>
      </w:tr>
      <w:tr>
        <w:tc>
          <w:tcPr>
            <w:tcW w:type="dxa" w:w="18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Southeast Wildflower Mix</w:t>
            </w:r>
          </w:p>
        </w:tc>
        <w:tc>
          <w:tcPr>
            <w:tcW w:type="dxa" w:w="18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AL, AR, FL, GA, LA, MS, NC, SC, TN</w:t>
            </w:r>
          </w:p>
        </w:tc>
        <w:tc>
          <w:tcPr>
            <w:tcW w:type="dxa" w:w="35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Black-eyed Susan (Rudbeckia fulgida) (15%), Purple Coneflower (15%), Plains Coreopsis (12%), Lance-leaf Coreopsis (10%), Butterfly Weed (8%), Wild Bergamot (8%), Ironweed (8%), Goldenrod (8%), Blanket Flower (6%), Annual Phlox (10%)</w:t>
            </w:r>
          </w:p>
        </w:tc>
        <w:tc>
          <w:tcPr>
            <w:tcW w:type="dxa" w:w="226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Spring sow; heat-tolerant species critical; more annuals needed for year 1 color; soil often clay-heavy — add dropseed or broomsedge grass for structure</w:t>
            </w:r>
          </w:p>
        </w:tc>
      </w:tr>
      <w:tr>
        <w:tc>
          <w:tcPr>
            <w:tcW w:type="dxa" w:w="18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Mountain West / Intermountain Mix</w:t>
            </w:r>
          </w:p>
        </w:tc>
        <w:tc>
          <w:tcPr>
            <w:tcW w:type="dxa" w:w="18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CO, ID, MT, NM, NV, OR (East), UT, WY</w:t>
            </w:r>
          </w:p>
        </w:tc>
        <w:tc>
          <w:tcPr>
            <w:tcW w:type="dxa" w:w="35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Blanket Flower (15%), Rocky Mountain Penstemon (12%), Arrowleaf Balsamroot (10%), Purple Prairie Clover (10%), Scarlet Gilia (8%), Blue Flax (10%), Clarkia spp. (10%), Lupine (8%), Prairie Coneflower (10%), Side-oats Grama grass (7%)</w:t>
            </w:r>
          </w:p>
        </w:tc>
        <w:tc>
          <w:tcPr>
            <w:tcW w:type="dxa" w:w="226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Fall sow for natural cold stratification; many Western natives REQUIRE cold stratification; dry conditions — choose drought-tolerant species; soil often rocky and alkaline; do not add compost or fertilizer</w:t>
            </w:r>
          </w:p>
        </w:tc>
      </w:tr>
      <w:tr>
        <w:tc>
          <w:tcPr>
            <w:tcW w:type="dxa" w:w="18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Pacific Northwest Mix</w:t>
            </w:r>
          </w:p>
        </w:tc>
        <w:tc>
          <w:tcPr>
            <w:tcW w:type="dxa" w:w="18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OR (West), WA (West)</w:t>
            </w:r>
          </w:p>
        </w:tc>
        <w:tc>
          <w:tcPr>
            <w:tcW w:type="dxa" w:w="35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Oregon Sunshine (15%), Blue-eyed Grass (10%), Clarkia spp. (12%), Phacelia (10%), Red Columbine (10%), Farewell-to-Spring (8%), Camas (8%), Yarrow (8%), Douglas Aster (8%), Prairie Lupine (6%), Native bentgrass (5%)</w:t>
            </w:r>
          </w:p>
        </w:tc>
        <w:tc>
          <w:tcPr>
            <w:tcW w:type="dxa" w:w="226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Fall sow preferred; Pacific Northwest has Mediterranean climate (wet winters, dry summers) — focus on spring-blooming species; native bunch grasses important for structure; use species native to your specific ecoregion (coast vs. Cascades vs. valley)</w:t>
            </w:r>
          </w:p>
        </w:tc>
      </w:tr>
      <w:tr>
        <w:tc>
          <w:tcPr>
            <w:tcW w:type="dxa" w:w="18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Dry/Sunny Universal Mix (All Regions)</w:t>
            </w:r>
          </w:p>
        </w:tc>
        <w:tc>
          <w:tcPr>
            <w:tcW w:type="dxa" w:w="18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Any region with well-drained, full-sun site</w:t>
            </w:r>
          </w:p>
        </w:tc>
        <w:tc>
          <w:tcPr>
            <w:tcW w:type="dxa" w:w="35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Purple Coneflower (15%), Black-eyed Susan (15%), Plains Coreopsis (12%), Blanket Flower (10%), Cosmos (10%), Cornflower (8%), California Poppy (8%), Butterfly Weed (5%), Scarlet Flax (7%), Goldenrod (5%), Side-oats Grama grass (5%)</w:t>
            </w:r>
          </w:p>
        </w:tc>
        <w:tc>
          <w:tcPr>
            <w:tcW w:type="dxa" w:w="226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Direct sow spring or fall; broadest adaptation; good for beginners or areas without clear regional identity; includes both native and well-behaved non-native annuals for first-year color; replace with regional natives over time</w:t>
            </w:r>
          </w:p>
        </w:tc>
      </w:tr>
      <w:tr>
        <w:tc>
          <w:tcPr>
            <w:tcW w:type="dxa" w:w="18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Shade / Part-Sun Meadow Mix</w:t>
            </w:r>
          </w:p>
        </w:tc>
        <w:tc>
          <w:tcPr>
            <w:tcW w:type="dxa" w:w="18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Sites with 3–5 hours sun (under trees, north-facing slopes)</w:t>
            </w:r>
          </w:p>
        </w:tc>
        <w:tc>
          <w:tcPr>
            <w:tcW w:type="dxa" w:w="35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Wild Columbine (15%), Cardinal Flower (12%), Wild Ginger (groundcover), Wild Blue Phlox (12%), Wild Bergamot (10%), Joe-Pye Weed (10%), White Wood Aster (10%), Wild Geranium (10%), Ostrich Fern (10%), PA Sedge grass (11%)</w:t>
            </w:r>
          </w:p>
        </w:tc>
        <w:tc>
          <w:tcPr>
            <w:tcW w:type="dxa" w:w="226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Spring sow; true shade meadow is challenging — focuses on woodland edge species; Pennsylvania sedge replaces most grasses; Cardinal flower needs consistent moisture; this is less a 'meadow' and more a 'woodland edge garden'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D8C0" w:sz="1"/>
              <w:left w:val="single" w:color="2D7A35" w:sz="10"/>
              <w:bottom w:val="single" w:color="C8D8C0" w:sz="1"/>
              <w:right w:val="single" w:color="C8D8C0" w:sz="1"/>
            </w:tcBorders>
            <w:shd w:fill="F0F9F0" w:val="clear"/>
            <w:tcMar>
              <w:top w:type="dxa" w:w="140"/>
              <w:left w:type="dxa" w:w="220"/>
              <w:bottom w:type="dxa" w:w="140"/>
              <w:right w:type="dxa" w:w="220"/>
            </w:tcMar>
          </w:tcPr>
          <w:p>
            <w:pPr>
              <w:spacing w:before="40" w:after="60"/>
            </w:pPr>
            <w:r>
              <w:rPr>
                <w:rFonts w:ascii="Arial" w:cs="Arial" w:eastAsia="Arial" w:hAnsi="Arial"/>
                <w:b/>
                <w:bCs/>
                <w:color w:val="2D7A35"/>
                <w:sz w:val="22"/>
                <w:szCs w:val="22"/>
              </w:rPr>
              <w:t xml:space="preserve">🌿 Meadow Tip:  </w:t>
            </w:r>
            <w:r>
              <w:rPr>
                <w:rFonts w:ascii="Arial" w:cs="Arial" w:eastAsia="Arial" w:hAnsi="Arial"/>
                <w:color w:val="1C1C1A"/>
                <w:sz w:val="22"/>
                <w:szCs w:val="22"/>
              </w:rPr>
              <w:t xml:space="preserve">The 40/60 rule: aim for roughly 40% wildflowers (forbs) and 60% native grasses by seed weight in a perennial meadow mix. Grass seeds are heavier than wildflower seeds, so this translates to a higher proportion of wildflower plants by count. The grasses provide year-round structure, weed suppression, and wildlife habitat that wildflowers cannot provide alone.</w:t>
            </w:r>
          </w:p>
        </w:tc>
      </w:tr>
    </w:tbl>
    <w:p>
      <w:pPr>
        <w:spacing w:before="8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7A35" w:sz="2"/>
              <w:left w:val="single" w:color="2D7A35" w:sz="2"/>
              <w:bottom w:val="single" w:color="2D7A35" w:sz="2"/>
              <w:right w:val="single" w:color="2D7A35" w:sz="2"/>
            </w:tcBorders>
            <w:shd w:fill="F0F9F0" w:val="clear"/>
            <w:tcMar>
              <w:top w:type="dxa" w:w="200"/>
              <w:left w:type="dxa" w:w="280"/>
              <w:bottom w:type="dxa" w:w="200"/>
              <w:right w:type="dxa" w:w="280"/>
            </w:tcMar>
          </w:tcPr>
          <w:p>
            <w:r>
              <w:rPr>
                <w:rFonts w:ascii="Georgia" w:cs="Georgia" w:eastAsia="Georgia" w:hAnsi="Georgia"/>
                <w:b/>
                <w:bCs/>
                <w:color w:val="1A3D1F"/>
                <w:sz w:val="38"/>
                <w:szCs w:val="38"/>
              </w:rPr>
              <w:t xml:space="preserve">📅  The 3-Year Establishment Journey</w:t>
            </w:r>
          </w:p>
          <w:p>
            <w:pPr>
              <w:spacing w:before="60"/>
            </w:pPr>
            <w:r>
              <w:rPr>
                <w:rFonts w:ascii="Georgia" w:cs="Georgia" w:eastAsia="Georgia" w:hAnsi="Georgia"/>
                <w:i/>
                <w:iCs/>
                <w:color w:val="2E6B35"/>
                <w:sz w:val="22"/>
                <w:szCs w:val="22"/>
              </w:rPr>
              <w:t xml:space="preserve">What to expect and what to do — season by season</w:t>
            </w:r>
          </w:p>
        </w:tc>
      </w:tr>
    </w:tbl>
    <w:p>
      <w:pPr>
        <w:spacing w:before="80" w:after="0"/>
      </w:pPr>
    </w:p>
    <w:p>
      <w:pPr>
        <w:spacing w:before="80" w:after="120"/>
      </w:pPr>
      <w:r>
        <w:rPr>
          <w:rFonts w:ascii="Arial" w:cs="Arial" w:eastAsia="Arial" w:hAnsi="Arial"/>
          <w:color w:val="1C1C1A"/>
          <w:sz w:val="22"/>
          <w:szCs w:val="22"/>
        </w:rPr>
        <w:t xml:space="preserve">Managing expectations through the establishment period is critical. Most people who give up on wildflower meadows do so in Year 1 or early Year 2, when the meadow looks nothing like what they hoped. Understanding the biological reality of meadow establishment — especially that perennial wildflowers spend Year 1 growing roots, not flowers — transforms disappointment into patience.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4000"/>
        <w:gridCol w:w="2660"/>
      </w:tblGrid>
      <w:tr>
        <w:tc>
          <w:tcPr>
            <w:tcW w:type="dxa" w:w="1200"/>
            <w:tcBorders>
              <w:top w:val="single" w:color="2E6B35" w:sz="2"/>
              <w:left w:val="single" w:color="2E6B35" w:sz="2"/>
              <w:bottom w:val="single" w:color="2E6B35" w:sz="2"/>
              <w:right w:val="single" w:color="2E6B35" w:sz="2"/>
            </w:tcBorders>
            <w:shd w:fill="1A3D1F"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500"/>
            <w:tcBorders>
              <w:top w:val="single" w:color="2E6B35" w:sz="2"/>
              <w:left w:val="single" w:color="2E6B35" w:sz="2"/>
              <w:bottom w:val="single" w:color="2E6B35" w:sz="2"/>
              <w:right w:val="single" w:color="2E6B35" w:sz="2"/>
            </w:tcBorders>
            <w:shd w:fill="1A3D1F" w:val="clear"/>
            <w:tcMar>
              <w:top w:type="dxa" w:w="80"/>
              <w:left w:type="dxa" w:w="120"/>
              <w:bottom w:type="dxa" w:w="80"/>
              <w:right w:type="dxa" w:w="120"/>
            </w:tcMar>
          </w:tcPr>
          <w:p>
            <w:r>
              <w:rPr>
                <w:rFonts w:ascii="Arial" w:cs="Arial" w:eastAsia="Arial" w:hAnsi="Arial"/>
                <w:b/>
                <w:bCs/>
                <w:color w:val="FFFFFF"/>
                <w:sz w:val="20"/>
                <w:szCs w:val="20"/>
              </w:rPr>
              <w:t xml:space="preserve">Season</w:t>
            </w:r>
          </w:p>
        </w:tc>
        <w:tc>
          <w:tcPr>
            <w:tcW w:type="dxa" w:w="4000"/>
            <w:tcBorders>
              <w:top w:val="single" w:color="2E6B35" w:sz="2"/>
              <w:left w:val="single" w:color="2E6B35" w:sz="2"/>
              <w:bottom w:val="single" w:color="2E6B35" w:sz="2"/>
              <w:right w:val="single" w:color="2E6B35" w:sz="2"/>
            </w:tcBorders>
            <w:shd w:fill="1A3D1F" w:val="clear"/>
            <w:tcMar>
              <w:top w:type="dxa" w:w="80"/>
              <w:left w:type="dxa" w:w="120"/>
              <w:bottom w:type="dxa" w:w="80"/>
              <w:right w:type="dxa" w:w="120"/>
            </w:tcMar>
          </w:tcPr>
          <w:p>
            <w:r>
              <w:rPr>
                <w:rFonts w:ascii="Arial" w:cs="Arial" w:eastAsia="Arial" w:hAnsi="Arial"/>
                <w:b/>
                <w:bCs/>
                <w:color w:val="FFFFFF"/>
                <w:sz w:val="20"/>
                <w:szCs w:val="20"/>
              </w:rPr>
              <w:t xml:space="preserve">What You're Doing</w:t>
            </w:r>
          </w:p>
        </w:tc>
        <w:tc>
          <w:tcPr>
            <w:tcW w:type="dxa" w:w="2660"/>
            <w:tcBorders>
              <w:top w:val="single" w:color="2E6B35" w:sz="2"/>
              <w:left w:val="single" w:color="2E6B35" w:sz="2"/>
              <w:bottom w:val="single" w:color="2E6B35" w:sz="2"/>
              <w:right w:val="single" w:color="2E6B35" w:sz="2"/>
            </w:tcBorders>
            <w:shd w:fill="1A3D1F" w:val="clear"/>
            <w:tcMar>
              <w:top w:type="dxa" w:w="80"/>
              <w:left w:type="dxa" w:w="120"/>
              <w:bottom w:type="dxa" w:w="80"/>
              <w:right w:type="dxa" w:w="120"/>
            </w:tcMar>
          </w:tcPr>
          <w:p>
            <w:r>
              <w:rPr>
                <w:rFonts w:ascii="Arial" w:cs="Arial" w:eastAsia="Arial" w:hAnsi="Arial"/>
                <w:b/>
                <w:bCs/>
                <w:color w:val="FFFFFF"/>
                <w:sz w:val="20"/>
                <w:szCs w:val="20"/>
              </w:rPr>
              <w:t xml:space="preserve">What to Watch For</w:t>
            </w:r>
          </w:p>
        </w:tc>
      </w:tr>
      <w:tr>
        <w:tc>
          <w:tcPr>
            <w:tcW w:type="dxa" w:w="12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Year 1, Spring–Summer</w:t>
            </w:r>
          </w:p>
        </w:tc>
        <w:tc>
          <w:tcPr>
            <w:tcW w:type="dxa" w:w="15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Site Prep (Method 1: Solarization)</w:t>
            </w:r>
          </w:p>
        </w:tc>
        <w:tc>
          <w:tcPr>
            <w:tcW w:type="dxa" w:w="40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Cover the area with clear or black plastic sheeting held down at edges for the ENTIRE growing season (May–September). Soil temperatures underneath reach 108°F, killing grass, weed seeds, and pathogens. The most effective organic method for lawn conversion. This is a boring year — patience is the investment that pays off.</w:t>
            </w:r>
          </w:p>
        </w:tc>
        <w:tc>
          <w:tcPr>
            <w:tcW w:type="dxa" w:w="266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Remove plastic in September; rake away dead material; soil is now a clean seedbed ready for fall sowing</w:t>
            </w:r>
          </w:p>
        </w:tc>
      </w:tr>
      <w:tr>
        <w:tc>
          <w:tcPr>
            <w:tcW w:type="dxa" w:w="12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Year 1, Fall (Sep–Nov)</w:t>
            </w:r>
          </w:p>
        </w:tc>
        <w:tc>
          <w:tcPr>
            <w:tcW w:type="dxa" w:w="15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SEEDING — The Key Moment</w:t>
            </w:r>
          </w:p>
        </w:tc>
        <w:tc>
          <w:tcPr>
            <w:tcW w:type="dxa" w:w="40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Broadcast wildflower and grass seed mix over prepared bare soil at recommended rate (typically 4–6 lbs per 1,000 sq ft for pure seed, or 1–2 lbs for mixes with nurse grass). Mix seed with damp vermiculite or silver sand (4:1 ratio) to aid even distribution. Sow half lengthways, half widthways. Rake lightly to press into soil. Do NOT cover deeply — most wildflower seeds need light to germinate. Roll or tamp lightly for soil contact. Mulch very lightly with weed-free straw.</w:t>
            </w:r>
          </w:p>
        </w:tc>
        <w:tc>
          <w:tcPr>
            <w:tcW w:type="dxa" w:w="266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Alternatively, sow in early spring; fall sowing gives natural cold stratification which many native perennial seeds need</w:t>
            </w:r>
          </w:p>
        </w:tc>
      </w:tr>
      <w:tr>
        <w:tc>
          <w:tcPr>
            <w:tcW w:type="dxa" w:w="12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Year 1 After Seeding (Spring)</w:t>
            </w:r>
          </w:p>
        </w:tc>
        <w:tc>
          <w:tcPr>
            <w:tcW w:type="dxa" w:w="15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Establishment Mowing</w:t>
            </w:r>
          </w:p>
        </w:tc>
        <w:tc>
          <w:tcPr>
            <w:tcW w:type="dxa" w:w="40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As temperatures warm, you will see germination — but mostly WEEDS will appear first. This is normal. When vegetation reaches 8–12 inches, MOW HIGH (6 inches) over everything. This cuts back fast-growing annual weeds that are shading your slow-germinating perennial wildflower seedlings. The perennials stay low and survive; the weeds are set back. Repeat as needed throughout first season. DO NOT pull weeds — you will disturb seedlings.</w:t>
            </w:r>
          </w:p>
        </w:tc>
        <w:tc>
          <w:tcPr>
            <w:tcW w:type="dxa" w:w="266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You will be disappointed this year. That's normal. The perennial wildflowers are growing roots, not flowers. Annuals in your mix (black-eyed Susan, cornflower) should bloom. Patience is required.</w:t>
            </w:r>
          </w:p>
        </w:tc>
      </w:tr>
      <w:tr>
        <w:tc>
          <w:tcPr>
            <w:tcW w:type="dxa" w:w="12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Year 2, Spring</w:t>
            </w:r>
          </w:p>
        </w:tc>
        <w:tc>
          <w:tcPr>
            <w:tcW w:type="dxa" w:w="15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Emergence and First Showing</w:t>
            </w:r>
          </w:p>
        </w:tc>
        <w:tc>
          <w:tcPr>
            <w:tcW w:type="dxa" w:w="40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Many perennial wildflowers will still focus on root development but more will flower. Mow HIGH once in early spring (4–6 inches) to remove dead material and let light in. Then allow unrestricted growth through spring and summer. Identify and spot-treat (pull or cut) aggressive weeds like thistles, dock, bindweed before they set seed.</w:t>
            </w:r>
          </w:p>
        </w:tc>
        <w:tc>
          <w:tcPr>
            <w:tcW w:type="dxa" w:w="266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Watch for and celebrate first blooms of coneflowers, wild bergamot, liatris, and other perennials. The meadow is beginning to take shape.</w:t>
            </w:r>
          </w:p>
        </w:tc>
      </w:tr>
      <w:tr>
        <w:tc>
          <w:tcPr>
            <w:tcW w:type="dxa" w:w="12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Year 2–3, Late Summer</w:t>
            </w:r>
          </w:p>
        </w:tc>
        <w:tc>
          <w:tcPr>
            <w:tcW w:type="dxa" w:w="15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First 'Hay Cut'</w:t>
            </w:r>
          </w:p>
        </w:tc>
        <w:tc>
          <w:tcPr>
            <w:tcW w:type="dxa" w:w="40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After most flowers have set seed (typically late August–early September), perform the annual 'hay cut': cut the entire meadow to 4–6 inches. REMOVE all clippings — do not leave to decompose as this enriches the soil (wildflowers prefer lean soil). This is the most important annual maintenance task. Add yellow rattle seed to any grassy patches immediately after cutting.</w:t>
            </w:r>
          </w:p>
        </w:tc>
        <w:tc>
          <w:tcPr>
            <w:tcW w:type="dxa" w:w="266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Remove all clippings to a compost pile away from the meadow; leaving them enriches soil and favors grasses over wildflowers</w:t>
            </w:r>
          </w:p>
        </w:tc>
      </w:tr>
      <w:tr>
        <w:tc>
          <w:tcPr>
            <w:tcW w:type="dxa" w:w="12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Year 3 and Beyond</w:t>
            </w:r>
          </w:p>
        </w:tc>
        <w:tc>
          <w:tcPr>
            <w:tcW w:type="dxa" w:w="15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Established Meadow</w:t>
            </w:r>
          </w:p>
        </w:tc>
        <w:tc>
          <w:tcPr>
            <w:tcW w:type="dxa" w:w="40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The meadow now functions as a largely self-sustaining ecosystem. Perennial wildflowers bloom abundantly. Grasses provide structure. Self-seeding annuals return. Required maintenance: ONE hay cut per year (late summer/early fall); spot-treatment of invasive weeds; occasional overseeding of thin spots. The meadow continues to evolve — species come and go with weather patterns, and new volunteers may arrive naturally from nearby wild areas.</w:t>
            </w:r>
          </w:p>
        </w:tc>
        <w:tc>
          <w:tcPr>
            <w:tcW w:type="dxa" w:w="266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Ongoing evolution is a feature, not a bug. A meadow is a process, not a product. Enjoy the yearly changes.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D8C0" w:sz="1"/>
              <w:left w:val="single" w:color="2D7A35" w:sz="10"/>
              <w:bottom w:val="single" w:color="C8D8C0" w:sz="1"/>
              <w:right w:val="single" w:color="C8D8C0" w:sz="1"/>
            </w:tcBorders>
            <w:shd w:fill="F0F9F0" w:val="clear"/>
            <w:tcMar>
              <w:top w:type="dxa" w:w="140"/>
              <w:left w:type="dxa" w:w="220"/>
              <w:bottom w:type="dxa" w:w="140"/>
              <w:right w:type="dxa" w:w="220"/>
            </w:tcMar>
          </w:tcPr>
          <w:p>
            <w:pPr>
              <w:spacing w:before="40" w:after="60"/>
            </w:pPr>
            <w:r>
              <w:rPr>
                <w:rFonts w:ascii="Arial" w:cs="Arial" w:eastAsia="Arial" w:hAnsi="Arial"/>
                <w:b/>
                <w:bCs/>
                <w:color w:val="2D7A35"/>
                <w:sz w:val="22"/>
                <w:szCs w:val="22"/>
              </w:rPr>
              <w:t xml:space="preserve">🌿 Meadow Tip:  </w:t>
            </w:r>
            <w:r>
              <w:rPr>
                <w:rFonts w:ascii="Arial" w:cs="Arial" w:eastAsia="Arial" w:hAnsi="Arial"/>
                <w:color w:val="1C1C1A"/>
                <w:sz w:val="22"/>
                <w:szCs w:val="22"/>
              </w:rPr>
              <w:t xml:space="preserve">The 'ugly year' is Year 1. The 'hopeful year' is Year 2. Year 3 is when friends and neighbors will start asking what you did and how they can do it too. The payoff for patience is decades of beauty with almost no work.</w:t>
            </w:r>
          </w:p>
        </w:tc>
      </w:tr>
    </w:tbl>
    <w:p>
      <w:pPr>
        <w:spacing w:before="8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7A10" w:sz="2"/>
              <w:left w:val="single" w:color="B07A10" w:sz="2"/>
              <w:bottom w:val="single" w:color="B07A10" w:sz="2"/>
              <w:right w:val="single" w:color="B07A10" w:sz="2"/>
            </w:tcBorders>
            <w:shd w:fill="FDF8EC" w:val="clear"/>
            <w:tcMar>
              <w:top w:type="dxa" w:w="200"/>
              <w:left w:type="dxa" w:w="280"/>
              <w:bottom w:type="dxa" w:w="200"/>
              <w:right w:type="dxa" w:w="280"/>
            </w:tcMar>
          </w:tcPr>
          <w:p>
            <w:r>
              <w:rPr>
                <w:rFonts w:ascii="Georgia" w:cs="Georgia" w:eastAsia="Georgia" w:hAnsi="Georgia"/>
                <w:b/>
                <w:bCs/>
                <w:color w:val="1A3D1F"/>
                <w:sz w:val="38"/>
                <w:szCs w:val="38"/>
              </w:rPr>
              <w:t xml:space="preserve">🗓️  The Annual Maintenance Calendar</w:t>
            </w:r>
          </w:p>
          <w:p>
            <w:pPr>
              <w:spacing w:before="60"/>
            </w:pPr>
            <w:r>
              <w:rPr>
                <w:rFonts w:ascii="Georgia" w:cs="Georgia" w:eastAsia="Georgia" w:hAnsi="Georgia"/>
                <w:i/>
                <w:iCs/>
                <w:color w:val="2E6B35"/>
                <w:sz w:val="22"/>
                <w:szCs w:val="22"/>
              </w:rPr>
              <w:t xml:space="preserve">Minimal intervention, maximum ecological benefit — one hay cut per year</w:t>
            </w:r>
          </w:p>
        </w:tc>
      </w:tr>
    </w:tbl>
    <w:p>
      <w:pPr>
        <w:spacing w:before="80" w:after="0"/>
      </w:pPr>
    </w:p>
    <w:p>
      <w:pPr>
        <w:spacing w:before="80" w:after="120"/>
      </w:pPr>
      <w:r>
        <w:rPr>
          <w:rFonts w:ascii="Arial" w:cs="Arial" w:eastAsia="Arial" w:hAnsi="Arial"/>
          <w:color w:val="1C1C1A"/>
          <w:sz w:val="22"/>
          <w:szCs w:val="22"/>
        </w:rPr>
        <w:t xml:space="preserve">One of the most appealing aspects of a wildflower meadow is its minimal maintenance requirement once established. After the initial 3-year establishment period, a healthy native meadow typically needs one hay cut per year, occasional spot-weeding of invasive species, and periodic overseeding of thin areas. Compare this to a lawn's 26+ mowing sessions, regular watering, and chemical applications.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800"/>
        <w:gridCol w:w="2560"/>
      </w:tblGrid>
      <w:tr>
        <w:tc>
          <w:tcPr>
            <w:tcW w:type="dxa" w:w="1400"/>
            <w:tcBorders>
              <w:top w:val="single" w:color="2E6B35" w:sz="2"/>
              <w:left w:val="single" w:color="2E6B35" w:sz="2"/>
              <w:bottom w:val="single" w:color="2E6B35" w:sz="2"/>
              <w:right w:val="single" w:color="2E6B35" w:sz="2"/>
            </w:tcBorders>
            <w:shd w:fill="1A3D1F" w:val="clear"/>
            <w:tcMar>
              <w:top w:type="dxa" w:w="80"/>
              <w:left w:type="dxa" w:w="120"/>
              <w:bottom w:type="dxa" w:w="80"/>
              <w:right w:type="dxa" w:w="120"/>
            </w:tcMar>
          </w:tcPr>
          <w:p>
            <w:r>
              <w:rPr>
                <w:rFonts w:ascii="Arial" w:cs="Arial" w:eastAsia="Arial" w:hAnsi="Arial"/>
                <w:b/>
                <w:bCs/>
                <w:color w:val="FFFFFF"/>
                <w:sz w:val="20"/>
                <w:szCs w:val="20"/>
              </w:rPr>
              <w:t xml:space="preserve">Season</w:t>
            </w:r>
          </w:p>
        </w:tc>
        <w:tc>
          <w:tcPr>
            <w:tcW w:type="dxa" w:w="1600"/>
            <w:tcBorders>
              <w:top w:val="single" w:color="2E6B35" w:sz="2"/>
              <w:left w:val="single" w:color="2E6B35" w:sz="2"/>
              <w:bottom w:val="single" w:color="2E6B35" w:sz="2"/>
              <w:right w:val="single" w:color="2E6B35" w:sz="2"/>
            </w:tcBorders>
            <w:shd w:fill="1A3D1F" w:val="clear"/>
            <w:tcMar>
              <w:top w:type="dxa" w:w="80"/>
              <w:left w:type="dxa" w:w="120"/>
              <w:bottom w:type="dxa" w:w="80"/>
              <w:right w:type="dxa" w:w="120"/>
            </w:tcMar>
          </w:tcPr>
          <w:p>
            <w:r>
              <w:rPr>
                <w:rFonts w:ascii="Arial" w:cs="Arial" w:eastAsia="Arial" w:hAnsi="Arial"/>
                <w:b/>
                <w:bCs/>
                <w:color w:val="FFFFFF"/>
                <w:sz w:val="20"/>
                <w:szCs w:val="20"/>
              </w:rPr>
              <w:t xml:space="preserve">Key Tasks</w:t>
            </w:r>
          </w:p>
        </w:tc>
        <w:tc>
          <w:tcPr>
            <w:tcW w:type="dxa" w:w="3800"/>
            <w:tcBorders>
              <w:top w:val="single" w:color="2E6B35" w:sz="2"/>
              <w:left w:val="single" w:color="2E6B35" w:sz="2"/>
              <w:bottom w:val="single" w:color="2E6B35" w:sz="2"/>
              <w:right w:val="single" w:color="2E6B35" w:sz="2"/>
            </w:tcBorders>
            <w:shd w:fill="1A3D1F" w:val="clear"/>
            <w:tcMar>
              <w:top w:type="dxa" w:w="80"/>
              <w:left w:type="dxa" w:w="120"/>
              <w:bottom w:type="dxa" w:w="80"/>
              <w:right w:type="dxa" w:w="120"/>
            </w:tcMar>
          </w:tcPr>
          <w:p>
            <w:r>
              <w:rPr>
                <w:rFonts w:ascii="Arial" w:cs="Arial" w:eastAsia="Arial" w:hAnsi="Arial"/>
                <w:b/>
                <w:bCs/>
                <w:color w:val="FFFFFF"/>
                <w:sz w:val="20"/>
                <w:szCs w:val="20"/>
              </w:rPr>
              <w:t xml:space="preserve">Details &amp; Timing</w:t>
            </w:r>
          </w:p>
        </w:tc>
        <w:tc>
          <w:tcPr>
            <w:tcW w:type="dxa" w:w="2560"/>
            <w:tcBorders>
              <w:top w:val="single" w:color="2E6B35" w:sz="2"/>
              <w:left w:val="single" w:color="2E6B35" w:sz="2"/>
              <w:bottom w:val="single" w:color="2E6B35" w:sz="2"/>
              <w:right w:val="single" w:color="2E6B35" w:sz="2"/>
            </w:tcBorders>
            <w:shd w:fill="1A3D1F" w:val="clear"/>
            <w:tcMar>
              <w:top w:type="dxa" w:w="80"/>
              <w:left w:type="dxa" w:w="120"/>
              <w:bottom w:type="dxa" w:w="80"/>
              <w:right w:type="dxa" w:w="120"/>
            </w:tcMar>
          </w:tcPr>
          <w:p>
            <w:r>
              <w:rPr>
                <w:rFonts w:ascii="Arial" w:cs="Arial" w:eastAsia="Arial" w:hAnsi="Arial"/>
                <w:b/>
                <w:bCs/>
                <w:color w:val="FFFFFF"/>
                <w:sz w:val="20"/>
                <w:szCs w:val="20"/>
              </w:rPr>
              <w:t xml:space="preserve">Critical Notes</w:t>
            </w:r>
          </w:p>
        </w:tc>
      </w:tr>
      <w:tr>
        <w:tc>
          <w:tcPr>
            <w:tcW w:type="dxa" w:w="14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Late Winter (Feb–Mar)</w:t>
            </w:r>
          </w:p>
        </w:tc>
        <w:tc>
          <w:tcPr>
            <w:tcW w:type="dxa" w:w="16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 Survey; 🌱 Early prep</w:t>
            </w:r>
          </w:p>
        </w:tc>
        <w:tc>
          <w:tcPr>
            <w:tcW w:type="dxa" w:w="38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Survey last year's meadow — note which species are thriving, where bare patches exist, whether woody seedlings (shrubs, trees) are appearing. Cut back standing stems from previous year IF you haven't already — leave until temps consistently above 50°F so overwintering insects can emerge. Rake cleared areas lightly to expose soil for early-germinating seeds.</w:t>
            </w:r>
          </w:p>
        </w:tc>
        <w:tc>
          <w:tcPr>
            <w:tcW w:type="dxa" w:w="256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Do NOT mow before daytime temperatures reliably reach 50°F — pollinators overwinter in hollow stems and leaf litter</w:t>
            </w:r>
          </w:p>
        </w:tc>
      </w:tr>
      <w:tr>
        <w:tc>
          <w:tcPr>
            <w:tcW w:type="dxa" w:w="14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Early Spring (Mar–Apr)</w:t>
            </w:r>
          </w:p>
        </w:tc>
        <w:tc>
          <w:tcPr>
            <w:tcW w:type="dxa" w:w="16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 First growth; 🐛 Insect emergence</w:t>
            </w:r>
          </w:p>
        </w:tc>
        <w:tc>
          <w:tcPr>
            <w:tcW w:type="dxa" w:w="38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Perennial clumps re-emerge; cool-season annuals germinate. Allow unrestricted growth. Spot-pull obvious weed seedlings (thistle, dock, bindweed) BEFORE they grow large. Overseed any bare or thin areas NOW with a fresh seed mix. Add cornflowers and other cool-season annuals to extend early color. Keep dog/foot traffic off newly germinating areas.</w:t>
            </w:r>
          </w:p>
        </w:tc>
        <w:tc>
          <w:tcPr>
            <w:tcW w:type="dxa" w:w="256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Early spring is peak emergence time for native bees nesting in your meadow — minimize disturbance</w:t>
            </w:r>
          </w:p>
        </w:tc>
      </w:tr>
      <w:tr>
        <w:tc>
          <w:tcPr>
            <w:tcW w:type="dxa" w:w="14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Late Spring (May–Jun)</w:t>
            </w:r>
          </w:p>
        </w:tc>
        <w:tc>
          <w:tcPr>
            <w:tcW w:type="dxa" w:w="16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 Bloom season begins; 🔍 Weed patrol</w:t>
            </w:r>
          </w:p>
        </w:tc>
        <w:tc>
          <w:tcPr>
            <w:tcW w:type="dxa" w:w="38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First blooms appearing: cornflowers, black-eyed Susan, prairie coneflower, columbine. Do NOT mow. Hand-pull or cut back invasive weeds (thistles, nettles, dock) before they set seed — cut stem at ground level; don't pull (disturbs roots and wildflower seedlings nearby). Apply fresh yellow rattle seed to any excessively grassy patches.</w:t>
            </w:r>
          </w:p>
        </w:tc>
        <w:tc>
          <w:tcPr>
            <w:tcW w:type="dxa" w:w="256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Resist the urge to tidy up! The 'messy' appearance is intentional and critical for wildlife. A tidy meadow is a wildlife desert.</w:t>
            </w:r>
          </w:p>
        </w:tc>
      </w:tr>
      <w:tr>
        <w:tc>
          <w:tcPr>
            <w:tcW w:type="dxa" w:w="14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Summer (Jun–Aug)</w:t>
            </w:r>
          </w:p>
        </w:tc>
        <w:tc>
          <w:tcPr>
            <w:tcW w:type="dxa" w:w="16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 Peak bloom; 🦋 Wildlife abundance</w:t>
            </w:r>
          </w:p>
        </w:tc>
        <w:tc>
          <w:tcPr>
            <w:tcW w:type="dxa" w:w="38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The meadow at its best. Echinacea, bergamot, liatris, milkweed, rudbeckia all blooming. Maximum wildlife activity — butterflies, bees, hoverflies, birds. Do NOT mow. Spot-cut any invasive weeds that appear. Water newly seeded areas if there is a drought (established meadow needs no irrigation). Enjoy!</w:t>
            </w:r>
          </w:p>
        </w:tc>
        <w:tc>
          <w:tcPr>
            <w:tcW w:type="dxa" w:w="256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This is what all the preparation was for. Count the species visiting — a healthy meadow will support 50–100+ species of insects</w:t>
            </w:r>
          </w:p>
        </w:tc>
      </w:tr>
      <w:tr>
        <w:tc>
          <w:tcPr>
            <w:tcW w:type="dxa" w:w="14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Late Summer (Aug–Sep)</w:t>
            </w:r>
          </w:p>
        </w:tc>
        <w:tc>
          <w:tcPr>
            <w:tcW w:type="dxa" w:w="16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 Annual Hay Cut</w:t>
            </w:r>
          </w:p>
        </w:tc>
        <w:tc>
          <w:tcPr>
            <w:tcW w:type="dxa" w:w="38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After most flowers have set seed (typically end of August for early meadows, September for later ones), perform the ANNUAL HAY CUT: mow to 4–6 inches. REMOVE all clippings from site — do not leave them (would enrich soil, favoring grasses). Sow yellow rattle seed now on any bare or grassy patches. Overseed thin areas with fresh wildflower mix. Leave a section (ideally 1/3) unmown for winter wildlife habitat.</w:t>
            </w:r>
          </w:p>
        </w:tc>
        <w:tc>
          <w:tcPr>
            <w:tcW w:type="dxa" w:w="256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This single annual task keeps the meadow healthy for years. Remove ALL hay/clippings — they will kill wildflowers if left to rot</w:t>
            </w:r>
          </w:p>
        </w:tc>
      </w:tr>
      <w:tr>
        <w:tc>
          <w:tcPr>
            <w:tcW w:type="dxa" w:w="14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Early Fall (Sep–Oct)</w:t>
            </w:r>
          </w:p>
        </w:tc>
        <w:tc>
          <w:tcPr>
            <w:tcW w:type="dxa" w:w="16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 Seed collection; 🍂 Late blooms</w:t>
            </w:r>
          </w:p>
        </w:tc>
        <w:tc>
          <w:tcPr>
            <w:tcW w:type="dxa" w:w="38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Goldenrods, asters, and ironweed provide spectacular late-season color and vital nectar for migrating monarchs and bees preparing for winter. Collect seed from favorite plants to sow in bare patches or share. Note which species are self-seeding into neighboring areas and decide if any need to be contained. Plant spring bulbs (crocus, scilla) in meadow edges for early color.</w:t>
            </w:r>
          </w:p>
        </w:tc>
        <w:tc>
          <w:tcPr>
            <w:tcW w:type="dxa" w:w="256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Late-season nectar is irreplaceable for migrating monarchs and bumblebee queens building fat reserves for winter</w:t>
            </w:r>
          </w:p>
        </w:tc>
      </w:tr>
      <w:tr>
        <w:tc>
          <w:tcPr>
            <w:tcW w:type="dxa" w:w="14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Late Fall/Winter (Nov–Feb)</w:t>
            </w:r>
          </w:p>
        </w:tc>
        <w:tc>
          <w:tcPr>
            <w:tcW w:type="dxa" w:w="16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 Wildlife habitat; 📝 Planning</w:t>
            </w:r>
          </w:p>
        </w:tc>
        <w:tc>
          <w:tcPr>
            <w:tcW w:type="dxa" w:w="38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LEAVE standing stems, seedheads, and leaf litter through winter. These provide critical overwintering habitat for 90%+ of native bees (which nest in hollow stems or ground), moth and butterfly pupae, predatory beetles, and winter food for birds. This 'messy' look IS the habitat. Plan changes for next year; order seeds; research new species to add.</w:t>
            </w:r>
          </w:p>
        </w:tc>
        <w:tc>
          <w:tcPr>
            <w:tcW w:type="dxa" w:w="256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American meadows provide habitat for 4,000+ species of native bees — most of which overwinter in your 'messy' meadow stems and soil</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D8C0" w:sz="1"/>
              <w:left w:val="single" w:color="3A6BAF" w:sz="10"/>
              <w:bottom w:val="single" w:color="C8D8C0" w:sz="1"/>
              <w:right w:val="single" w:color="C8D8C0" w:sz="1"/>
            </w:tcBorders>
            <w:shd w:fill="EEF3FB" w:val="clear"/>
            <w:tcMar>
              <w:top w:type="dxa" w:w="140"/>
              <w:left w:type="dxa" w:w="220"/>
              <w:bottom w:type="dxa" w:w="140"/>
              <w:right w:type="dxa" w:w="220"/>
            </w:tcMar>
          </w:tcPr>
          <w:p>
            <w:pPr>
              <w:spacing w:before="40" w:after="60"/>
            </w:pPr>
            <w:r>
              <w:rPr>
                <w:rFonts w:ascii="Arial" w:cs="Arial" w:eastAsia="Arial" w:hAnsi="Arial"/>
                <w:b/>
                <w:bCs/>
                <w:color w:val="3A6BAF"/>
                <w:sz w:val="22"/>
                <w:szCs w:val="22"/>
              </w:rPr>
              <w:t xml:space="preserve">ℹ️ Did You Know?  </w:t>
            </w:r>
            <w:r>
              <w:rPr>
                <w:rFonts w:ascii="Arial" w:cs="Arial" w:eastAsia="Arial" w:hAnsi="Arial"/>
                <w:color w:val="1C1C1A"/>
                <w:sz w:val="22"/>
                <w:szCs w:val="22"/>
              </w:rPr>
              <w:t xml:space="preserve">The Annual Hay Cut is the single most important maintenance task and it runs completely counter to gardening instinct — you're cutting your beautiful meadow down to stubble in late summer, seemingly destroying it. But this mimics the natural fire and grazing disturbance that meadows evolved with; it prevents woody succession, removes fertility, and resets the meadow for next year. Trust the process.</w:t>
            </w:r>
          </w:p>
        </w:tc>
      </w:tr>
    </w:tbl>
    <w:p>
      <w:pPr>
        <w:spacing w:before="80" w:after="0"/>
      </w:pPr>
    </w:p>
    <w:p>
      <w:pPr>
        <w:pStyle w:val="Heading3"/>
        <w:spacing w:before="200" w:after="80"/>
      </w:pPr>
      <w:r>
        <w:rPr>
          <w:rFonts w:ascii="Arial" w:cs="Arial" w:eastAsia="Arial" w:hAnsi="Arial"/>
          <w:b/>
          <w:bCs/>
          <w:color w:val="5C3A1E"/>
          <w:sz w:val="24"/>
          <w:szCs w:val="24"/>
        </w:rPr>
        <w:t xml:space="preserve">Yellow Rattle — The Secret Weapon for Lawn Conversion</w:t>
      </w:r>
    </w:p>
    <w:p>
      <w:pPr>
        <w:spacing w:before="80" w:after="120"/>
      </w:pPr>
      <w:r>
        <w:rPr>
          <w:rFonts w:ascii="Arial" w:cs="Arial" w:eastAsia="Arial" w:hAnsi="Arial"/>
          <w:color w:val="1C1C1A"/>
          <w:sz w:val="22"/>
          <w:szCs w:val="22"/>
        </w:rPr>
        <w:t xml:space="preserve">Yellow rattle (Rhinanthus minor) is the single most important tool for converting grass-dominated areas to wildflower meadow. This annual wildflower is semi-parasitic on grass roots, drawing nutrients from nearby grass plants and reducing their vigor by 50% or more. Once yellow rattle establishes in a meadow, it persistently weakens the grass and opens space for wildflowers to grow.</w:t>
      </w:r>
    </w:p>
    <w:p>
      <w:pPr>
        <w:spacing w:before="80" w:after="120"/>
      </w:pPr>
      <w:r>
        <w:rPr>
          <w:rFonts w:ascii="Arial" w:cs="Arial" w:eastAsia="Arial" w:hAnsi="Arial"/>
          <w:color w:val="1C1C1A"/>
          <w:sz w:val="22"/>
          <w:szCs w:val="22"/>
        </w:rPr>
        <w:t xml:space="preserve">Important: yellow rattle seed must be sown fresh (within weeks of harvesting) in August or September. It requires cold stratification through winter to germinate in spring. Stored or old seed has very poor germination. Buy fresh seed every year. Once established, it self-seeds annually as long as it's allowed to set seed before the hay cut.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D8C0" w:sz="1"/>
              <w:left w:val="single" w:color="6B4DAA" w:sz="10"/>
              <w:bottom w:val="single" w:color="C8D8C0" w:sz="1"/>
              <w:right w:val="single" w:color="C8D8C0" w:sz="1"/>
            </w:tcBorders>
            <w:shd w:fill="F5F0FA" w:val="clear"/>
            <w:tcMar>
              <w:top w:type="dxa" w:w="140"/>
              <w:left w:type="dxa" w:w="220"/>
              <w:bottom w:type="dxa" w:w="140"/>
              <w:right w:type="dxa" w:w="220"/>
            </w:tcMar>
          </w:tcPr>
          <w:p>
            <w:pPr>
              <w:spacing w:before="40" w:after="60"/>
            </w:pPr>
            <w:r>
              <w:rPr>
                <w:rFonts w:ascii="Arial" w:cs="Arial" w:eastAsia="Arial" w:hAnsi="Arial"/>
                <w:b/>
                <w:bCs/>
                <w:color w:val="6B4DAA"/>
                <w:sz w:val="22"/>
                <w:szCs w:val="22"/>
              </w:rPr>
              <w:t xml:space="preserve">🐝 Pollinator Tip:  </w:t>
            </w:r>
            <w:r>
              <w:rPr>
                <w:rFonts w:ascii="Arial" w:cs="Arial" w:eastAsia="Arial" w:hAnsi="Arial"/>
                <w:color w:val="1C1C1A"/>
                <w:sz w:val="22"/>
                <w:szCs w:val="22"/>
              </w:rPr>
              <w:t xml:space="preserve">Yellow rattle itself is a charming plant — small yellow snapdragon-like flowers rattle when the seeds form in their papery pods, giving it its name. It is also a good nectar plant for bees, so while it's working to weaken your grass, it's simultaneously feeding pollinators.</w:t>
            </w:r>
          </w:p>
        </w:tc>
      </w:tr>
    </w:tbl>
    <w:p>
      <w:pPr>
        <w:spacing w:before="8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4DAA" w:sz="2"/>
              <w:left w:val="single" w:color="6B4DAA" w:sz="2"/>
              <w:bottom w:val="single" w:color="6B4DAA" w:sz="2"/>
              <w:right w:val="single" w:color="6B4DAA" w:sz="2"/>
            </w:tcBorders>
            <w:shd w:fill="F5F0FA" w:val="clear"/>
            <w:tcMar>
              <w:top w:type="dxa" w:w="200"/>
              <w:left w:type="dxa" w:w="280"/>
              <w:bottom w:type="dxa" w:w="200"/>
              <w:right w:type="dxa" w:w="280"/>
            </w:tcMar>
          </w:tcPr>
          <w:p>
            <w:r>
              <w:rPr>
                <w:rFonts w:ascii="Georgia" w:cs="Georgia" w:eastAsia="Georgia" w:hAnsi="Georgia"/>
                <w:b/>
                <w:bCs/>
                <w:color w:val="1A3D1F"/>
                <w:sz w:val="38"/>
                <w:szCs w:val="38"/>
              </w:rPr>
              <w:t xml:space="preserve">🦋  Wildlife Supported by Your Meadow</w:t>
            </w:r>
          </w:p>
          <w:p>
            <w:pPr>
              <w:spacing w:before="60"/>
            </w:pPr>
            <w:r>
              <w:rPr>
                <w:rFonts w:ascii="Georgia" w:cs="Georgia" w:eastAsia="Georgia" w:hAnsi="Georgia"/>
                <w:i/>
                <w:iCs/>
                <w:color w:val="2E6B35"/>
                <w:sz w:val="22"/>
                <w:szCs w:val="22"/>
              </w:rPr>
              <w:t xml:space="preserve">The extraordinary ecology your lawn conversion creates</w:t>
            </w:r>
          </w:p>
        </w:tc>
      </w:tr>
    </w:tbl>
    <w:p>
      <w:pPr>
        <w:spacing w:before="80" w:after="0"/>
      </w:pPr>
    </w:p>
    <w:p>
      <w:pPr>
        <w:spacing w:before="80" w:after="120"/>
      </w:pPr>
      <w:r>
        <w:rPr>
          <w:rFonts w:ascii="Arial" w:cs="Arial" w:eastAsia="Arial" w:hAnsi="Arial"/>
          <w:color w:val="1C1C1A"/>
          <w:sz w:val="22"/>
          <w:szCs w:val="22"/>
        </w:rPr>
        <w:t xml:space="preserve">A thriving wildflower meadow is not just a pretty garden — it is a functioning ecosystem. Every species in the meadow is connected to dozens of others: a bee pollinates a flower that produces a seed eaten by a goldfinch that raises chicks fed on caterpillars that ate the leaves of a native grass that sheltered a predatory beetle that controlled the aphids on the wildflowers. This web of relationships is what makes a meadow alive in a way that a lawn is not.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2E6B35" w:sz="2"/>
              <w:left w:val="single" w:color="2E6B35" w:sz="2"/>
              <w:bottom w:val="single" w:color="2E6B35" w:sz="2"/>
              <w:right w:val="single" w:color="2E6B35" w:sz="2"/>
            </w:tcBorders>
            <w:shd w:fill="1A3D1F" w:val="clear"/>
            <w:tcMar>
              <w:top w:type="dxa" w:w="80"/>
              <w:left w:type="dxa" w:w="120"/>
              <w:bottom w:type="dxa" w:w="80"/>
              <w:right w:type="dxa" w:w="120"/>
            </w:tcMar>
          </w:tcPr>
          <w:p>
            <w:r>
              <w:rPr>
                <w:rFonts w:ascii="Arial" w:cs="Arial" w:eastAsia="Arial" w:hAnsi="Arial"/>
                <w:b/>
                <w:bCs/>
                <w:color w:val="FFFFFF"/>
                <w:sz w:val="20"/>
                <w:szCs w:val="20"/>
              </w:rPr>
              <w:t xml:space="preserve">Species</w:t>
            </w:r>
          </w:p>
        </w:tc>
        <w:tc>
          <w:tcPr>
            <w:tcW w:type="dxa" w:w="3000"/>
            <w:tcBorders>
              <w:top w:val="single" w:color="2E6B35" w:sz="2"/>
              <w:left w:val="single" w:color="2E6B35" w:sz="2"/>
              <w:bottom w:val="single" w:color="2E6B35" w:sz="2"/>
              <w:right w:val="single" w:color="2E6B35" w:sz="2"/>
            </w:tcBorders>
            <w:shd w:fill="1A3D1F" w:val="clear"/>
            <w:tcMar>
              <w:top w:type="dxa" w:w="80"/>
              <w:left w:type="dxa" w:w="120"/>
              <w:bottom w:type="dxa" w:w="80"/>
              <w:right w:type="dxa" w:w="120"/>
            </w:tcMar>
          </w:tcPr>
          <w:p>
            <w:r>
              <w:rPr>
                <w:rFonts w:ascii="Arial" w:cs="Arial" w:eastAsia="Arial" w:hAnsi="Arial"/>
                <w:b/>
                <w:bCs/>
                <w:color w:val="FFFFFF"/>
                <w:sz w:val="20"/>
                <w:szCs w:val="20"/>
              </w:rPr>
              <w:t xml:space="preserve">Key Plants Needed</w:t>
            </w:r>
          </w:p>
        </w:tc>
        <w:tc>
          <w:tcPr>
            <w:tcW w:type="dxa" w:w="4160"/>
            <w:tcBorders>
              <w:top w:val="single" w:color="2E6B35" w:sz="2"/>
              <w:left w:val="single" w:color="2E6B35" w:sz="2"/>
              <w:bottom w:val="single" w:color="2E6B35" w:sz="2"/>
              <w:right w:val="single" w:color="2E6B35" w:sz="2"/>
            </w:tcBorders>
            <w:shd w:fill="1A3D1F" w:val="clear"/>
            <w:tcMar>
              <w:top w:type="dxa" w:w="80"/>
              <w:left w:type="dxa" w:w="120"/>
              <w:bottom w:type="dxa" w:w="80"/>
              <w:right w:type="dxa" w:w="120"/>
            </w:tcMar>
          </w:tcPr>
          <w:p>
            <w:r>
              <w:rPr>
                <w:rFonts w:ascii="Arial" w:cs="Arial" w:eastAsia="Arial" w:hAnsi="Arial"/>
                <w:b/>
                <w:bCs/>
                <w:color w:val="FFFFFF"/>
                <w:sz w:val="20"/>
                <w:szCs w:val="20"/>
              </w:rPr>
              <w:t xml:space="preserve">Meadow Value &amp; Conservation Notes</w:t>
            </w:r>
          </w:p>
        </w:tc>
      </w:tr>
      <w:tr>
        <w:tc>
          <w:tcPr>
            <w:tcW w:type="dxa" w:w="22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Monarch Butterfly (Danaus plexippus)</w:t>
            </w:r>
          </w:p>
        </w:tc>
        <w:tc>
          <w:tcPr>
            <w:tcW w:type="dxa" w:w="30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Milkweed species (Asclepias spp.) — HOST PLANT ONLY; adults need nectar from coneflowers, liatris, goldenrod, asters</w:t>
            </w:r>
          </w:p>
        </w:tc>
        <w:tc>
          <w:tcPr>
            <w:tcW w:type="dxa" w:w="416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Critical endangered species; plant milkweed (A. tuberosa, A. syriaca, A. incarnata) as larval host; adults need nectar all season especially in fall migration; monarch population has declined 80% since 1990s</w:t>
            </w:r>
          </w:p>
        </w:tc>
      </w:tr>
      <w:tr>
        <w:tc>
          <w:tcPr>
            <w:tcW w:type="dxa" w:w="22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Native Bumblebees (Bombus spp.)</w:t>
            </w:r>
          </w:p>
        </w:tc>
        <w:tc>
          <w:tcPr>
            <w:tcW w:type="dxa" w:w="30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Generalist foragers — wild bergamot, coneflower, milkweed, goldenrod, asters, clovers, penstemon, phacelia</w:t>
            </w:r>
          </w:p>
        </w:tc>
        <w:tc>
          <w:tcPr>
            <w:tcW w:type="dxa" w:w="416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13+ bumblebee species in US, several threatened; need early spring AND late fall nectar; nest underground or in thick grass clumps; hollow stems important for overwintering; support with continuous bloom all season</w:t>
            </w:r>
          </w:p>
        </w:tc>
      </w:tr>
      <w:tr>
        <w:tc>
          <w:tcPr>
            <w:tcW w:type="dxa" w:w="22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Goldfinch (Spinus tristis)</w:t>
            </w:r>
          </w:p>
        </w:tc>
        <w:tc>
          <w:tcPr>
            <w:tcW w:type="dxa" w:w="30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Seeds of coneflower (Echinacea), black-eyed Susan, liatris, thistle, cup plant, cosmos, coreopsis, grasses</w:t>
            </w:r>
          </w:p>
        </w:tc>
        <w:tc>
          <w:tcPr>
            <w:tcW w:type="dxa" w:w="416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The quintessential meadow bird; nests in the meadow in late summer (wait to mow until September or later); feeds seeds to nestlings; male in brilliant yellow turns drab in winter; listen for metallic 'per-chick-o-ree' flight call</w:t>
            </w:r>
          </w:p>
        </w:tc>
      </w:tr>
      <w:tr>
        <w:tc>
          <w:tcPr>
            <w:tcW w:type="dxa" w:w="22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Eastern Bluebird (Sialia sialis)</w:t>
            </w:r>
          </w:p>
        </w:tc>
        <w:tc>
          <w:tcPr>
            <w:tcW w:type="dxa" w:w="30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Insects from meadow — caterpillars, beetles, grasshoppers; loves open meadow edge habitat</w:t>
            </w:r>
          </w:p>
        </w:tc>
        <w:tc>
          <w:tcPr>
            <w:tcW w:type="dxa" w:w="416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Needs open meadow for foraging, nearby nest box or tree cavity; place nest boxes on posts at meadow edge facing open area; declining due to habitat loss; meadow restoration directly supports this species; males brilliant blue, females dusky blue-grey</w:t>
            </w:r>
          </w:p>
        </w:tc>
      </w:tr>
      <w:tr>
        <w:tc>
          <w:tcPr>
            <w:tcW w:type="dxa" w:w="22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Swallowtail Butterflies (Papilio spp.)</w:t>
            </w:r>
          </w:p>
        </w:tc>
        <w:tc>
          <w:tcPr>
            <w:tcW w:type="dxa" w:w="30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Tiger swallowtail: wild cherry, tulip poplar; Spicebush swallowtail: spicebush, sassafras; adults love all nectar plants</w:t>
            </w:r>
          </w:p>
        </w:tc>
        <w:tc>
          <w:tcPr>
            <w:tcW w:type="dxa" w:w="416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Large, spectacular butterflies visiting flowers throughout summer; need meadow-edge habitat with larval host plants nearby; provide large puddle or damp soil area (puddling behavior for minerals)</w:t>
            </w:r>
          </w:p>
        </w:tc>
      </w:tr>
      <w:tr>
        <w:tc>
          <w:tcPr>
            <w:tcW w:type="dxa" w:w="22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Ground-Nesting Native Bees</w:t>
            </w:r>
          </w:p>
        </w:tc>
        <w:tc>
          <w:tcPr>
            <w:tcW w:type="dxa" w:w="30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Diverse — specialist bees often visit only one plant family; generalists use many species</w:t>
            </w:r>
          </w:p>
        </w:tc>
        <w:tc>
          <w:tcPr>
            <w:tcW w:type="dxa" w:w="416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70% of native bee species nest in ground; require areas of bare or sparsely vegetated soil at meadow edges; do not disturb ground in these areas; leave mulch-free sunny patches; minimize soil compaction</w:t>
            </w:r>
          </w:p>
        </w:tc>
      </w:tr>
      <w:tr>
        <w:tc>
          <w:tcPr>
            <w:tcW w:type="dxa" w:w="22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Fireflies (Photinus spp.)</w:t>
            </w:r>
          </w:p>
        </w:tc>
        <w:tc>
          <w:tcPr>
            <w:tcW w:type="dxa" w:w="30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Larvae eat snails, slugs, earthworms in moist soil; adults drink nectar and dew</w:t>
            </w:r>
          </w:p>
        </w:tc>
        <w:tc>
          <w:tcPr>
            <w:tcW w:type="dxa" w:w="416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Magical! Declining rapidly due to light pollution and lawn chemicals; meadows with moist edges, leaf litter, and long grass provide critical habitat; larvae spend 1–2 years in soil; leave meadow edges naturally moist; reduce or eliminate nighttime light pollution in meadow area</w:t>
            </w:r>
          </w:p>
        </w:tc>
      </w:tr>
      <w:tr>
        <w:tc>
          <w:tcPr>
            <w:tcW w:type="dxa" w:w="22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Bobolink (Dolichonyx oryzivorus)</w:t>
            </w:r>
          </w:p>
        </w:tc>
        <w:tc>
          <w:tcPr>
            <w:tcW w:type="dxa" w:w="30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Insects and grass seeds in tall meadow grass</w:t>
            </w:r>
          </w:p>
        </w:tc>
        <w:tc>
          <w:tcPr>
            <w:tcW w:type="dxa" w:w="416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Spectacular black-and-white bird with bubbly mechanical song; nests on the ground in tall grassland; colonies need 5+ acres of uncut meadow from May–July; if your meadow is large enough, delay mowing until at least August 1 to protect nesting; species of conservation concern</w:t>
            </w:r>
          </w:p>
        </w:tc>
      </w:tr>
      <w:tr>
        <w:tc>
          <w:tcPr>
            <w:tcW w:type="dxa" w:w="22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Meadow Vole (Microtus pennsylvanicus)</w:t>
            </w:r>
          </w:p>
        </w:tc>
        <w:tc>
          <w:tcPr>
            <w:tcW w:type="dxa" w:w="30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Grasses, stems, roots, seeds</w:t>
            </w:r>
          </w:p>
        </w:tc>
        <w:tc>
          <w:tcPr>
            <w:tcW w:type="dxa" w:w="416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Vital prey for hawks, owls, foxes, and other predators; maintains tunnels under long grass which become highways for other small mammals and amphibians; presence indicates a healthy functioning meadow ecosystem; a messy winter meadow is their home</w:t>
            </w:r>
          </w:p>
        </w:tc>
      </w:tr>
      <w:tr>
        <w:tc>
          <w:tcPr>
            <w:tcW w:type="dxa" w:w="22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Skippers and Small Butterflies</w:t>
            </w:r>
          </w:p>
        </w:tc>
        <w:tc>
          <w:tcPr>
            <w:tcW w:type="dxa" w:w="30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Grasses as larval host (little bluestem, indiangrass, side-oats grama); adults need small daisy-family flowers</w:t>
            </w:r>
          </w:p>
        </w:tc>
        <w:tc>
          <w:tcPr>
            <w:tcW w:type="dxa" w:w="416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Often overlooked — 30+ skipper species use native grasses as larval hosts; small bronze-gold butterflies that zip around meadow flowers; native grasses are critical; adding little bluestem dramatically increases this group; their populations indicate meadow ecological health</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D8C0" w:sz="1"/>
              <w:left w:val="single" w:color="B07A10" w:sz="10"/>
              <w:bottom w:val="single" w:color="C8D8C0" w:sz="1"/>
              <w:right w:val="single" w:color="C8D8C0" w:sz="1"/>
            </w:tcBorders>
            <w:shd w:fill="FDF8EC" w:val="clear"/>
            <w:tcMar>
              <w:top w:type="dxa" w:w="140"/>
              <w:left w:type="dxa" w:w="220"/>
              <w:bottom w:type="dxa" w:w="140"/>
              <w:right w:type="dxa" w:w="220"/>
            </w:tcMar>
          </w:tcPr>
          <w:p>
            <w:pPr>
              <w:spacing w:before="40" w:after="60"/>
            </w:pPr>
            <w:r>
              <w:rPr>
                <w:rFonts w:ascii="Arial" w:cs="Arial" w:eastAsia="Arial" w:hAnsi="Arial"/>
                <w:b/>
                <w:bCs/>
                <w:color w:val="B07A10"/>
                <w:sz w:val="22"/>
                <w:szCs w:val="22"/>
              </w:rPr>
              <w:t xml:space="preserve">🦋 Wildlife Note:  </w:t>
            </w:r>
            <w:r>
              <w:rPr>
                <w:rFonts w:ascii="Arial" w:cs="Arial" w:eastAsia="Arial" w:hAnsi="Arial"/>
                <w:color w:val="1C1C1A"/>
                <w:sz w:val="22"/>
                <w:szCs w:val="22"/>
              </w:rPr>
              <w:t xml:space="preserve">The decline of fireflies (lightning bugs) is one of the most poignant wildlife losses of the past 30 years. Adults live just 2–3 weeks; their larvae spend 1–2 YEARS in moist soil and leaf litter hunting snails and slugs. Every lawn replaced with meadow, every leaf pile left to decompose, every porch light turned off during June evenings helps restore firefly populations.</w:t>
            </w:r>
          </w:p>
        </w:tc>
      </w:tr>
    </w:tbl>
    <w:p>
      <w:pPr>
        <w:spacing w:before="80" w:after="0"/>
      </w:pPr>
    </w:p>
    <w:p>
      <w:pPr>
        <w:pStyle w:val="Heading3"/>
        <w:spacing w:before="200" w:after="80"/>
      </w:pPr>
      <w:r>
        <w:rPr>
          <w:rFonts w:ascii="Arial" w:cs="Arial" w:eastAsia="Arial" w:hAnsi="Arial"/>
          <w:b/>
          <w:bCs/>
          <w:color w:val="5C3A1E"/>
          <w:sz w:val="24"/>
          <w:szCs w:val="24"/>
        </w:rPr>
        <w:t xml:space="preserve">Creating a Wildlife-Friendly Meadow: Additional Enhancements</w:t>
      </w:r>
    </w:p>
    <w:p>
      <w:pPr>
        <w:pStyle w:val="ListParagraph"/>
        <w:numPr>
          <w:ilvl w:val="0"/>
          <w:numId w:val="2"/>
        </w:numPr>
        <w:spacing w:before="50" w:after="70"/>
      </w:pPr>
      <w:r>
        <w:rPr>
          <w:rFonts w:ascii="Arial" w:cs="Arial" w:eastAsia="Arial" w:hAnsi="Arial"/>
          <w:color w:val="1C1C1A"/>
          <w:sz w:val="22"/>
          <w:szCs w:val="22"/>
        </w:rPr>
        <w:t xml:space="preserve">Water: Add a shallow water dish, bird bath, or small wildlife pond at the meadow edge; keep it filled and clean; butterflies and bees need water; a simple saucer with pebbles and water serves many species</w:t>
      </w:r>
    </w:p>
    <w:p>
      <w:pPr>
        <w:pStyle w:val="ListParagraph"/>
        <w:numPr>
          <w:ilvl w:val="0"/>
          <w:numId w:val="2"/>
        </w:numPr>
        <w:spacing w:before="50" w:after="70"/>
      </w:pPr>
      <w:r>
        <w:rPr>
          <w:rFonts w:ascii="Arial" w:cs="Arial" w:eastAsia="Arial" w:hAnsi="Arial"/>
          <w:color w:val="1C1C1A"/>
          <w:sz w:val="22"/>
          <w:szCs w:val="22"/>
        </w:rPr>
        <w:t xml:space="preserve">Nest boxes: Mount bluebird, wren, and kestrel boxes on posts at the meadow perimeter; face boxes toward the open meadow; clean annually in late fall after nesting season</w:t>
      </w:r>
    </w:p>
    <w:p>
      <w:pPr>
        <w:pStyle w:val="ListParagraph"/>
        <w:numPr>
          <w:ilvl w:val="0"/>
          <w:numId w:val="2"/>
        </w:numPr>
        <w:spacing w:before="50" w:after="70"/>
      </w:pPr>
      <w:r>
        <w:rPr>
          <w:rFonts w:ascii="Arial" w:cs="Arial" w:eastAsia="Arial" w:hAnsi="Arial"/>
          <w:color w:val="1C1C1A"/>
          <w:sz w:val="22"/>
          <w:szCs w:val="22"/>
        </w:rPr>
        <w:t xml:space="preserve">Bare ground patches: Leave or create small areas of bare, un-mulched sunny soil at meadow edges for ground-nesting bees (70% of native bee species nest in the ground)</w:t>
      </w:r>
    </w:p>
    <w:p>
      <w:pPr>
        <w:pStyle w:val="ListParagraph"/>
        <w:numPr>
          <w:ilvl w:val="0"/>
          <w:numId w:val="2"/>
        </w:numPr>
        <w:spacing w:before="50" w:after="70"/>
      </w:pPr>
      <w:r>
        <w:rPr>
          <w:rFonts w:ascii="Arial" w:cs="Arial" w:eastAsia="Arial" w:hAnsi="Arial"/>
          <w:color w:val="1C1C1A"/>
          <w:sz w:val="22"/>
          <w:szCs w:val="22"/>
        </w:rPr>
        <w:t xml:space="preserve">Log piles: Place a pile of rotting logs at the shady edge of the meadow; provides habitat for beetles, salamanders, toads, garter snakes, and overwintering insects</w:t>
      </w:r>
    </w:p>
    <w:p>
      <w:pPr>
        <w:pStyle w:val="ListParagraph"/>
        <w:numPr>
          <w:ilvl w:val="0"/>
          <w:numId w:val="2"/>
        </w:numPr>
        <w:spacing w:before="50" w:after="70"/>
      </w:pPr>
      <w:r>
        <w:rPr>
          <w:rFonts w:ascii="Arial" w:cs="Arial" w:eastAsia="Arial" w:hAnsi="Arial"/>
          <w:color w:val="1C1C1A"/>
          <w:sz w:val="22"/>
          <w:szCs w:val="22"/>
        </w:rPr>
        <w:t xml:space="preserve">Reduce lighting: Nighttime lighting suppresses firefly reproduction and disoriates moths; turn off or shield unnecessary outdoor lights near the meadow</w:t>
      </w:r>
    </w:p>
    <w:p>
      <w:pPr>
        <w:pStyle w:val="ListParagraph"/>
        <w:numPr>
          <w:ilvl w:val="0"/>
          <w:numId w:val="2"/>
        </w:numPr>
        <w:spacing w:before="50" w:after="70"/>
      </w:pPr>
      <w:r>
        <w:rPr>
          <w:rFonts w:ascii="Arial" w:cs="Arial" w:eastAsia="Arial" w:hAnsi="Arial"/>
          <w:color w:val="1C1C1A"/>
          <w:sz w:val="22"/>
          <w:szCs w:val="22"/>
        </w:rPr>
        <w:t xml:space="preserve">No pesticides: Even 'selective' insecticides kill caterpillars, beneficial beetles, and the insect food chain that birds depend on; the meadow's biodiversity is its pest control</w:t>
      </w:r>
    </w:p>
    <w:p>
      <w:pPr>
        <w:spacing w:before="8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8010" w:sz="2"/>
              <w:left w:val="single" w:color="C08010" w:sz="2"/>
              <w:bottom w:val="single" w:color="C08010" w:sz="2"/>
              <w:right w:val="single" w:color="C08010" w:sz="2"/>
            </w:tcBorders>
            <w:shd w:fill="FFF8E8" w:val="clear"/>
            <w:tcMar>
              <w:top w:type="dxa" w:w="200"/>
              <w:left w:type="dxa" w:w="280"/>
              <w:bottom w:type="dxa" w:w="200"/>
              <w:right w:type="dxa" w:w="280"/>
            </w:tcMar>
          </w:tcPr>
          <w:p>
            <w:r>
              <w:rPr>
                <w:rFonts w:ascii="Georgia" w:cs="Georgia" w:eastAsia="Georgia" w:hAnsi="Georgia"/>
                <w:b/>
                <w:bCs/>
                <w:color w:val="1A3D1F"/>
                <w:sz w:val="38"/>
                <w:szCs w:val="38"/>
              </w:rPr>
              <w:t xml:space="preserve">🔧  Troubleshooting Common Problems</w:t>
            </w:r>
          </w:p>
          <w:p>
            <w:pPr>
              <w:spacing w:before="60"/>
            </w:pPr>
            <w:r>
              <w:rPr>
                <w:rFonts w:ascii="Georgia" w:cs="Georgia" w:eastAsia="Georgia" w:hAnsi="Georgia"/>
                <w:i/>
                <w:iCs/>
                <w:color w:val="2E6B35"/>
                <w:sz w:val="22"/>
                <w:szCs w:val="22"/>
              </w:rPr>
              <w:t xml:space="preserve">Honest solutions to the challenges every meadow gardener faces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2E6B35" w:sz="2"/>
              <w:left w:val="single" w:color="2E6B35" w:sz="2"/>
              <w:bottom w:val="single" w:color="2E6B35" w:sz="2"/>
              <w:right w:val="single" w:color="2E6B35" w:sz="2"/>
            </w:tcBorders>
            <w:shd w:fill="1A3D1F"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500"/>
            <w:tcBorders>
              <w:top w:val="single" w:color="2E6B35" w:sz="2"/>
              <w:left w:val="single" w:color="2E6B35" w:sz="2"/>
              <w:bottom w:val="single" w:color="2E6B35" w:sz="2"/>
              <w:right w:val="single" w:color="2E6B35" w:sz="2"/>
            </w:tcBorders>
            <w:shd w:fill="1A3D1F" w:val="clear"/>
            <w:tcMar>
              <w:top w:type="dxa" w:w="80"/>
              <w:left w:type="dxa" w:w="120"/>
              <w:bottom w:type="dxa" w:w="80"/>
              <w:right w:type="dxa" w:w="120"/>
            </w:tcMar>
          </w:tcPr>
          <w:p>
            <w:r>
              <w:rPr>
                <w:rFonts w:ascii="Arial" w:cs="Arial" w:eastAsia="Arial" w:hAnsi="Arial"/>
                <w:b/>
                <w:bCs/>
                <w:color w:val="FFFFFF"/>
                <w:sz w:val="20"/>
                <w:szCs w:val="20"/>
              </w:rPr>
              <w:t xml:space="preserve">Likely Cause</w:t>
            </w:r>
          </w:p>
        </w:tc>
        <w:tc>
          <w:tcPr>
            <w:tcW w:type="dxa" w:w="4360"/>
            <w:tcBorders>
              <w:top w:val="single" w:color="2E6B35" w:sz="2"/>
              <w:left w:val="single" w:color="2E6B35" w:sz="2"/>
              <w:bottom w:val="single" w:color="2E6B35" w:sz="2"/>
              <w:right w:val="single" w:color="2E6B35" w:sz="2"/>
            </w:tcBorders>
            <w:shd w:fill="1A3D1F"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25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Grass overwhelming wildflowers</w:t>
            </w:r>
          </w:p>
        </w:tc>
        <w:tc>
          <w:tcPr>
            <w:tcW w:type="dxa" w:w="25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Existing lawn grass is too competitive; soil too fertile; yellow rattle not establishing</w:t>
            </w:r>
          </w:p>
        </w:tc>
        <w:tc>
          <w:tcPr>
            <w:tcW w:type="dxa" w:w="436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Sow yellow rattle every August in affected areas; mow high in early summer to set back grass; stop fertilizing; consider resowing with aggressive native grasses (little bluestem) which will compete with lawn grass but coexist with wildflowers; in extreme cases, oversow with more wildflower seed and accept slower progress</w:t>
            </w:r>
          </w:p>
        </w:tc>
      </w:tr>
      <w:tr>
        <w:tc>
          <w:tcPr>
            <w:tcW w:type="dxa" w:w="25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Mostly weeds after first year</w:t>
            </w:r>
          </w:p>
        </w:tc>
        <w:tc>
          <w:tcPr>
            <w:tcW w:type="dxa" w:w="25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Weed seed bank in soil; normal Year 1 progression; inadequate site prep</w:t>
            </w:r>
          </w:p>
        </w:tc>
        <w:tc>
          <w:tcPr>
            <w:tcW w:type="dxa" w:w="436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Do NOT despair — this is normal. Mow high (6 inches) to set back annual weeds without harming perennial wildflower seedlings. Repeat as needed through first season. Do not pull weeds (disturbs seedlings). Most weeds are annual — the second year wildflowers will begin to outcompete them. If weeds dominate in Year 2, reassess site prep for following year.</w:t>
            </w:r>
          </w:p>
        </w:tc>
      </w:tr>
      <w:tr>
        <w:tc>
          <w:tcPr>
            <w:tcW w:type="dxa" w:w="25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Bare patches / poor germination</w:t>
            </w:r>
          </w:p>
        </w:tc>
        <w:tc>
          <w:tcPr>
            <w:tcW w:type="dxa" w:w="25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Seeds washed away; poor soil contact; birds ate seeds; seeds dried out before germinating</w:t>
            </w:r>
          </w:p>
        </w:tc>
        <w:tc>
          <w:tcPr>
            <w:tcW w:type="dxa" w:w="436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Reseed bare areas in early fall with fresh seed; mix seed with damp vermiculite for better spreading; tamp or roll after seeding; water lightly for 2–4 weeks after seeding until established; cover lightly with clean straw mulch; protect from birds with temporary netting if needed</w:t>
            </w:r>
          </w:p>
        </w:tc>
      </w:tr>
      <w:tr>
        <w:tc>
          <w:tcPr>
            <w:tcW w:type="dxa" w:w="25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Invasive weeds spreading in</w:t>
            </w:r>
          </w:p>
        </w:tc>
        <w:tc>
          <w:tcPr>
            <w:tcW w:type="dxa" w:w="25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Thistles, bindweed, knotweed, mugwort invading from outside area</w:t>
            </w:r>
          </w:p>
        </w:tc>
        <w:tc>
          <w:tcPr>
            <w:tcW w:type="dxa" w:w="436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These require immediate attention BEFORE they set seed. Pull or cut thistles at ground level before flowering; pull bindweed repeatedly (it will regrow from roots — persistence required). Create mown buffer strips around meadow edges to intercept invasives. Check edges every 2–3 weeks in growing season. Japanese knotweed and kudzu require professional management.</w:t>
            </w:r>
          </w:p>
        </w:tc>
      </w:tr>
      <w:tr>
        <w:tc>
          <w:tcPr>
            <w:tcW w:type="dxa" w:w="25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Neighbors complaining it looks 'messy'</w:t>
            </w:r>
          </w:p>
        </w:tc>
        <w:tc>
          <w:tcPr>
            <w:tcW w:type="dxa" w:w="25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Social/aesthetic challenge; HOA regulations; neighbor relations</w:t>
            </w:r>
          </w:p>
        </w:tc>
        <w:tc>
          <w:tcPr>
            <w:tcW w:type="dxa" w:w="436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Define the meadow edge clearly with mown grass border (12–18 inch mown strip around entire meadow instantly makes it look intentional); add small sign explaining meadow purpose and wildlife; share information about benefits; engage neighbors early; consult HOA about exemptions for native plantings; consider smaller, more designed approach near property lines</w:t>
            </w:r>
          </w:p>
        </w:tc>
      </w:tr>
      <w:tr>
        <w:tc>
          <w:tcPr>
            <w:tcW w:type="dxa" w:w="25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Wildlife not appearing</w:t>
            </w:r>
          </w:p>
        </w:tc>
        <w:tc>
          <w:tcPr>
            <w:tcW w:type="dxa" w:w="25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Meadow too small; isolated from other habitat; no water source; pesticide use nearby</w:t>
            </w:r>
          </w:p>
        </w:tc>
        <w:tc>
          <w:tcPr>
            <w:tcW w:type="dxa" w:w="436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Add a shallow water dish or small water feature; connect to other habitat (hedgerow, tree line); make meadow as large as possible (minimum 400 sq ft for meaningful impact); absolutely no pesticides in or near meadow; plant milkweed for monarchs; add nest boxes at meadow edges; results take 2–3 years as wildlife discovers new habitat</w:t>
            </w:r>
          </w:p>
        </w:tc>
      </w:tr>
      <w:tr>
        <w:tc>
          <w:tcPr>
            <w:tcW w:type="dxa" w:w="25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Meadow being invaded by woody plants</w:t>
            </w:r>
          </w:p>
        </w:tc>
        <w:tc>
          <w:tcPr>
            <w:tcW w:type="dxa" w:w="25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Natural succession — meadow wants to become forest; normal ecological process</w:t>
            </w:r>
          </w:p>
        </w:tc>
        <w:tc>
          <w:tcPr>
            <w:tcW w:type="dxa" w:w="436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This is ecology doing its thing. Remove woody seedlings annually during the late summer hay cut; cut at base and apply stump treatment if needed for persistent species; occasional burning (where legal) resets succession dramatically; keep meadow edges mown to prevent woodland from encroaching from sides. This is why annual mowing is essential for long-term meadow maintenance.</w:t>
            </w:r>
          </w:p>
        </w:tc>
      </w:tr>
      <w:tr>
        <w:tc>
          <w:tcPr>
            <w:tcW w:type="dxa" w:w="25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Plants all finished blooming by July</w:t>
            </w:r>
          </w:p>
        </w:tc>
        <w:tc>
          <w:tcPr>
            <w:tcW w:type="dxa" w:w="25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Species mix too heavily weighted to spring/early summer; no late-season plants</w:t>
            </w:r>
          </w:p>
        </w:tc>
        <w:tc>
          <w:tcPr>
            <w:tcW w:type="dxa" w:w="436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Add goldenrod, asters, ironweed, liatris, and native asters for fall bloom; add milkweed for midsummer; plant Joe-Pye weed, boneset, or tall perennials for August; include prairie grasses which provide interest and seed heads through fall; the goal is continuous bloom April–November; review species bloom times before selecting mix</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D8C0" w:sz="1"/>
              <w:left w:val="single" w:color="7A5030" w:sz="10"/>
              <w:bottom w:val="single" w:color="C8D8C0" w:sz="1"/>
              <w:right w:val="single" w:color="C8D8C0" w:sz="1"/>
            </w:tcBorders>
            <w:shd w:fill="F8F3EE" w:val="clear"/>
            <w:tcMar>
              <w:top w:type="dxa" w:w="140"/>
              <w:left w:type="dxa" w:w="220"/>
              <w:bottom w:type="dxa" w:w="140"/>
              <w:right w:type="dxa" w:w="220"/>
            </w:tcMar>
          </w:tcPr>
          <w:p>
            <w:pPr>
              <w:spacing w:before="40" w:after="60"/>
            </w:pPr>
            <w:r>
              <w:rPr>
                <w:rFonts w:ascii="Arial" w:cs="Arial" w:eastAsia="Arial" w:hAnsi="Arial"/>
                <w:b/>
                <w:bCs/>
                <w:color w:val="7A5030"/>
                <w:sz w:val="22"/>
                <w:szCs w:val="22"/>
              </w:rPr>
              <w:t xml:space="preserve">🌍 Eco Benefit:  </w:t>
            </w:r>
            <w:r>
              <w:rPr>
                <w:rFonts w:ascii="Arial" w:cs="Arial" w:eastAsia="Arial" w:hAnsi="Arial"/>
                <w:color w:val="1C1C1A"/>
                <w:sz w:val="22"/>
                <w:szCs w:val="22"/>
              </w:rPr>
              <w:t xml:space="preserve">Most meadow problems are solved by patience and the annual hay cut. When in doubt, cut, remove clippings, reseed thin areas, and watch what comes back. The meadow is more resilient than it looks in its first two years. If Year 3 still looks mostly weedy, reassess site preparation and consider whether aggressive lawn grass is the underlying problem.</w:t>
            </w:r>
          </w:p>
        </w:tc>
      </w:tr>
    </w:tbl>
    <w:p>
      <w:pPr>
        <w:spacing w:before="8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A6BAF" w:sz="2"/>
              <w:left w:val="single" w:color="3A6BAF" w:sz="2"/>
              <w:bottom w:val="single" w:color="3A6BAF" w:sz="2"/>
              <w:right w:val="single" w:color="3A6BAF" w:sz="2"/>
            </w:tcBorders>
            <w:shd w:fill="EEF3FB" w:val="clear"/>
            <w:tcMar>
              <w:top w:type="dxa" w:w="200"/>
              <w:left w:type="dxa" w:w="280"/>
              <w:bottom w:type="dxa" w:w="200"/>
              <w:right w:type="dxa" w:w="280"/>
            </w:tcMar>
          </w:tcPr>
          <w:p>
            <w:r>
              <w:rPr>
                <w:rFonts w:ascii="Georgia" w:cs="Georgia" w:eastAsia="Georgia" w:hAnsi="Georgia"/>
                <w:b/>
                <w:bCs/>
                <w:color w:val="1A3D1F"/>
                <w:sz w:val="38"/>
                <w:szCs w:val="38"/>
              </w:rPr>
              <w:t xml:space="preserve">🏡  Neighbors, HOAs &amp; Local Regulations</w:t>
            </w:r>
          </w:p>
          <w:p>
            <w:pPr>
              <w:spacing w:before="60"/>
            </w:pPr>
            <w:r>
              <w:rPr>
                <w:rFonts w:ascii="Georgia" w:cs="Georgia" w:eastAsia="Georgia" w:hAnsi="Georgia"/>
                <w:i/>
                <w:iCs/>
                <w:color w:val="2E6B35"/>
                <w:sz w:val="22"/>
                <w:szCs w:val="22"/>
              </w:rPr>
              <w:t xml:space="preserve">Navigating the social and legal landscape of meadow gardening</w:t>
            </w:r>
          </w:p>
        </w:tc>
      </w:tr>
    </w:tbl>
    <w:p>
      <w:pPr>
        <w:spacing w:before="80" w:after="0"/>
      </w:pPr>
    </w:p>
    <w:p>
      <w:pPr>
        <w:spacing w:before="80" w:after="120"/>
      </w:pPr>
      <w:r>
        <w:rPr>
          <w:rFonts w:ascii="Arial" w:cs="Arial" w:eastAsia="Arial" w:hAnsi="Arial"/>
          <w:color w:val="1C1C1A"/>
          <w:sz w:val="22"/>
          <w:szCs w:val="22"/>
        </w:rPr>
        <w:t xml:space="preserve">Wildflower meadows occupy an interesting legal and social space. Many municipalities have 'weed ordinances' that technically prohibit 'tall grass and weeds' in residential areas — regulations originally designed to prevent vacant lots from becoming dumping grounds. These can conflict with intentional native plant gardens. Navigating this reality is part of meadow gardening.</w:t>
      </w:r>
    </w:p>
    <w:p>
      <w:pPr>
        <w:spacing w:before="60" w:after="0"/>
      </w:pPr>
    </w:p>
    <w:p>
      <w:pPr>
        <w:pStyle w:val="Heading3"/>
        <w:spacing w:before="200" w:after="80"/>
      </w:pPr>
      <w:r>
        <w:rPr>
          <w:rFonts w:ascii="Arial" w:cs="Arial" w:eastAsia="Arial" w:hAnsi="Arial"/>
          <w:b/>
          <w:bCs/>
          <w:color w:val="5C3A1E"/>
          <w:sz w:val="24"/>
          <w:szCs w:val="24"/>
        </w:rPr>
        <w:t xml:space="preserve">Making Your Meadow Look Intentional</w:t>
      </w:r>
    </w:p>
    <w:p>
      <w:pPr>
        <w:pStyle w:val="ListParagraph"/>
        <w:numPr>
          <w:ilvl w:val="0"/>
          <w:numId w:val="2"/>
        </w:numPr>
        <w:spacing w:before="50" w:after="70"/>
      </w:pPr>
      <w:r>
        <w:rPr>
          <w:rFonts w:ascii="Arial" w:cs="Arial" w:eastAsia="Arial" w:hAnsi="Arial"/>
          <w:color w:val="1C1C1A"/>
          <w:sz w:val="22"/>
          <w:szCs w:val="22"/>
        </w:rPr>
        <w:t xml:space="preserve">The mown border: a 12–18 inch strip of neatly mown grass around the entire meadow perimeter is the single most powerful signal that the meadow is intentional. It transforms 'neglected lawn' into 'designed natural planting' in the eyes of neighbors and code enforcement officers.</w:t>
      </w:r>
    </w:p>
    <w:p>
      <w:pPr>
        <w:pStyle w:val="ListParagraph"/>
        <w:numPr>
          <w:ilvl w:val="0"/>
          <w:numId w:val="2"/>
        </w:numPr>
        <w:spacing w:before="50" w:after="70"/>
      </w:pPr>
      <w:r>
        <w:rPr>
          <w:rFonts w:ascii="Arial" w:cs="Arial" w:eastAsia="Arial" w:hAnsi="Arial"/>
          <w:color w:val="1C1C1A"/>
          <w:sz w:val="22"/>
          <w:szCs w:val="22"/>
        </w:rPr>
        <w:t xml:space="preserve">A small sign: a modest garden sign ('Native Wildflower Meadow — Supporting Pollinators') communicates purpose and often defuses complaints before they happen</w:t>
      </w:r>
    </w:p>
    <w:p>
      <w:pPr>
        <w:pStyle w:val="ListParagraph"/>
        <w:numPr>
          <w:ilvl w:val="0"/>
          <w:numId w:val="2"/>
        </w:numPr>
        <w:spacing w:before="50" w:after="70"/>
      </w:pPr>
      <w:r>
        <w:rPr>
          <w:rFonts w:ascii="Arial" w:cs="Arial" w:eastAsia="Arial" w:hAnsi="Arial"/>
          <w:color w:val="1C1C1A"/>
          <w:sz w:val="22"/>
          <w:szCs w:val="22"/>
        </w:rPr>
        <w:t xml:space="preserve">A path through: mow a curving path through the meadow; this invites people in, makes it look designed, and gives you access to enjoy the interior</w:t>
      </w:r>
    </w:p>
    <w:p>
      <w:pPr>
        <w:pStyle w:val="ListParagraph"/>
        <w:numPr>
          <w:ilvl w:val="0"/>
          <w:numId w:val="2"/>
        </w:numPr>
        <w:spacing w:before="50" w:after="70"/>
      </w:pPr>
      <w:r>
        <w:rPr>
          <w:rFonts w:ascii="Arial" w:cs="Arial" w:eastAsia="Arial" w:hAnsi="Arial"/>
          <w:color w:val="1C1C1A"/>
          <w:sz w:val="22"/>
          <w:szCs w:val="22"/>
        </w:rPr>
        <w:t xml:space="preserve">Neat edges: keep the transition between meadow and adjacent formal plantings or lawn crisp; edging with a spade or mechanical edger twice per season makes a significant visual difference</w:t>
      </w:r>
    </w:p>
    <w:p>
      <w:pPr>
        <w:spacing w:before="60" w:after="0"/>
      </w:pPr>
    </w:p>
    <w:p>
      <w:pPr>
        <w:pStyle w:val="Heading3"/>
        <w:spacing w:before="200" w:after="80"/>
      </w:pPr>
      <w:r>
        <w:rPr>
          <w:rFonts w:ascii="Arial" w:cs="Arial" w:eastAsia="Arial" w:hAnsi="Arial"/>
          <w:b/>
          <w:bCs/>
          <w:color w:val="5C3A1E"/>
          <w:sz w:val="24"/>
          <w:szCs w:val="24"/>
        </w:rPr>
        <w:t xml:space="preserve">HOA and Municipal Regulations</w:t>
      </w:r>
    </w:p>
    <w:p>
      <w:pPr>
        <w:spacing w:before="80" w:after="120"/>
      </w:pPr>
      <w:r>
        <w:rPr>
          <w:rFonts w:ascii="Arial" w:cs="Arial" w:eastAsia="Arial" w:hAnsi="Arial"/>
          <w:color w:val="1C1C1A"/>
          <w:sz w:val="22"/>
          <w:szCs w:val="22"/>
        </w:rPr>
        <w:t xml:space="preserve">If you live in an HOA community, review your CC&amp;Rs and contact the HOA board before beginning. Many HOAs have exemptions for 'native plant gardens' or 'pollinator gardens' even when they prohibit 'natural grass.' Present your plan with documentation of the ecological benefits and visual design elements. Involve neighbors in the conversation proactively.</w:t>
      </w:r>
    </w:p>
    <w:p>
      <w:pPr>
        <w:spacing w:before="80" w:after="120"/>
      </w:pPr>
      <w:r>
        <w:rPr>
          <w:rFonts w:ascii="Arial" w:cs="Arial" w:eastAsia="Arial" w:hAnsi="Arial"/>
          <w:color w:val="1C1C1A"/>
          <w:sz w:val="22"/>
          <w:szCs w:val="22"/>
        </w:rPr>
        <w:t xml:space="preserve">At the municipal level, many cities have updated weed ordinances to include exemptions for documented native plant gardens. Contact your city or county planning department before beginning. Bring documentation, a planting plan, and examples of similar projects in your community. The number of municipalities updating these ordinances has grown significantly in recent years as the native plant movement has gained mainstream acceptance.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D8C0" w:sz="1"/>
              <w:left w:val="single" w:color="3A6BAF" w:sz="10"/>
              <w:bottom w:val="single" w:color="C8D8C0" w:sz="1"/>
              <w:right w:val="single" w:color="C8D8C0" w:sz="1"/>
            </w:tcBorders>
            <w:shd w:fill="EEF3FB" w:val="clear"/>
            <w:tcMar>
              <w:top w:type="dxa" w:w="140"/>
              <w:left w:type="dxa" w:w="220"/>
              <w:bottom w:type="dxa" w:w="140"/>
              <w:right w:type="dxa" w:w="220"/>
            </w:tcMar>
          </w:tcPr>
          <w:p>
            <w:pPr>
              <w:spacing w:before="40" w:after="60"/>
            </w:pPr>
            <w:r>
              <w:rPr>
                <w:rFonts w:ascii="Arial" w:cs="Arial" w:eastAsia="Arial" w:hAnsi="Arial"/>
                <w:b/>
                <w:bCs/>
                <w:color w:val="3A6BAF"/>
                <w:sz w:val="22"/>
                <w:szCs w:val="22"/>
              </w:rPr>
              <w:t xml:space="preserve">ℹ️ Did You Know?  </w:t>
            </w:r>
            <w:r>
              <w:rPr>
                <w:rFonts w:ascii="Arial" w:cs="Arial" w:eastAsia="Arial" w:hAnsi="Arial"/>
                <w:color w:val="1C1C1A"/>
                <w:sz w:val="22"/>
                <w:szCs w:val="22"/>
              </w:rPr>
              <w:t xml:space="preserve">The momentum is with meadow gardeners. Several US cities and states (including New Hampshire, Maryland, and Florida) have passed 'right to garden' laws protecting native plant gardeners from certain municipal overreach. The trend is toward greater protection for ecologically motivated landscaping choices.</w:t>
            </w:r>
          </w:p>
        </w:tc>
      </w:tr>
    </w:tbl>
    <w:p>
      <w:pPr>
        <w:spacing w:before="8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7A35" w:sz="2"/>
              <w:left w:val="single" w:color="2D7A35" w:sz="2"/>
              <w:bottom w:val="single" w:color="2D7A35" w:sz="2"/>
              <w:right w:val="single" w:color="2D7A35" w:sz="2"/>
            </w:tcBorders>
            <w:shd w:fill="F0F9F0" w:val="clear"/>
            <w:tcMar>
              <w:top w:type="dxa" w:w="200"/>
              <w:left w:type="dxa" w:w="280"/>
              <w:bottom w:type="dxa" w:w="200"/>
              <w:right w:type="dxa" w:w="280"/>
            </w:tcMar>
          </w:tcPr>
          <w:p>
            <w:r>
              <w:rPr>
                <w:rFonts w:ascii="Georgia" w:cs="Georgia" w:eastAsia="Georgia" w:hAnsi="Georgia"/>
                <w:b/>
                <w:bCs/>
                <w:color w:val="1A3D1F"/>
                <w:sz w:val="38"/>
                <w:szCs w:val="38"/>
              </w:rPr>
              <w:t xml:space="preserve">✅  Wildflower Meadow Planning Checklist</w:t>
            </w:r>
          </w:p>
          <w:p>
            <w:pPr>
              <w:spacing w:before="60"/>
            </w:pPr>
            <w:r>
              <w:rPr>
                <w:rFonts w:ascii="Georgia" w:cs="Georgia" w:eastAsia="Georgia" w:hAnsi="Georgia"/>
                <w:i/>
                <w:iCs/>
                <w:color w:val="2E6B35"/>
                <w:sz w:val="22"/>
                <w:szCs w:val="22"/>
              </w:rPr>
              <w:t xml:space="preserve">Everything you need to know before you begin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c>
          <w:tcPr>
            <w:tcW w:type="dxa" w:w="5360"/>
            <w:tcBorders>
              <w:top w:val="single" w:color="2E6B35" w:sz="2"/>
              <w:left w:val="single" w:color="2E6B35" w:sz="2"/>
              <w:bottom w:val="single" w:color="2E6B35" w:sz="2"/>
              <w:right w:val="single" w:color="2E6B35" w:sz="2"/>
            </w:tcBorders>
            <w:shd w:fill="1A3D1F"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4000"/>
            <w:tcBorders>
              <w:top w:val="single" w:color="2E6B35" w:sz="2"/>
              <w:left w:val="single" w:color="2E6B35" w:sz="2"/>
              <w:bottom w:val="single" w:color="2E6B35" w:sz="2"/>
              <w:right w:val="single" w:color="2E6B35" w:sz="2"/>
            </w:tcBorders>
            <w:shd w:fill="1A3D1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536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  Selected a full-sun location (6+ hours minimum)</w:t>
            </w:r>
          </w:p>
        </w:tc>
        <w:tc>
          <w:tcPr>
            <w:tcW w:type="dxa" w:w="40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Sun is non-negotiable; even partial shade significantly limits species selection and plant vigor</w:t>
            </w:r>
          </w:p>
        </w:tc>
      </w:tr>
      <w:tr>
        <w:tc>
          <w:tcPr>
            <w:tcW w:type="dxa" w:w="536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  Assessed soil drainage (avoid areas with standing water unless using wet-meadow mix)</w:t>
            </w:r>
          </w:p>
        </w:tc>
        <w:tc>
          <w:tcPr>
            <w:tcW w:type="dxa" w:w="40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Poor drainage kills most prairie/meadow species; raise beds or select moisture-tolerant species for wet areas</w:t>
            </w:r>
          </w:p>
        </w:tc>
      </w:tr>
      <w:tr>
        <w:tc>
          <w:tcPr>
            <w:tcW w:type="dxa" w:w="536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  Confirmed area is at minimum 400 sq ft</w:t>
            </w:r>
          </w:p>
        </w:tc>
        <w:tc>
          <w:tcPr>
            <w:tcW w:type="dxa" w:w="40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Smaller areas are too hard to maintain as meadow; consider a pollinator border garden instead for very small spaces</w:t>
            </w:r>
          </w:p>
        </w:tc>
      </w:tr>
      <w:tr>
        <w:tc>
          <w:tcPr>
            <w:tcW w:type="dxa" w:w="536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  Planned ONE FULL SEASON of site preparation before seeding</w:t>
            </w:r>
          </w:p>
        </w:tc>
        <w:tc>
          <w:tcPr>
            <w:tcW w:type="dxa" w:w="40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The most skipped, most critical step; do not seed into existing lawn grass</w:t>
            </w:r>
          </w:p>
        </w:tc>
      </w:tr>
      <w:tr>
        <w:tc>
          <w:tcPr>
            <w:tcW w:type="dxa" w:w="536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  Chosen site prep method appropriate for conditions (solarization, sheet mulch, herbicide)</w:t>
            </w:r>
          </w:p>
        </w:tc>
        <w:tc>
          <w:tcPr>
            <w:tcW w:type="dxa" w:w="40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Match method to site; bermudagrass requires aggressive treatment; most lawn grasses yield to solarization</w:t>
            </w:r>
          </w:p>
        </w:tc>
      </w:tr>
      <w:tr>
        <w:tc>
          <w:tcPr>
            <w:tcW w:type="dxa" w:w="536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  Tested or assessed soil fertility (no amendments needed — lean is better)</w:t>
            </w:r>
          </w:p>
        </w:tc>
        <w:tc>
          <w:tcPr>
            <w:tcW w:type="dxa" w:w="40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Do NOT add compost or fertilizer; rich soil produces weeds and grass, not wildflowers</w:t>
            </w:r>
          </w:p>
        </w:tc>
      </w:tr>
      <w:tr>
        <w:tc>
          <w:tcPr>
            <w:tcW w:type="dxa" w:w="536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  Selected regional seed mix with both annuals AND native perennials</w:t>
            </w:r>
          </w:p>
        </w:tc>
        <w:tc>
          <w:tcPr>
            <w:tcW w:type="dxa" w:w="40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Annuals provide first-year color; perennials provide long-term structure and ecological value</w:t>
            </w:r>
          </w:p>
        </w:tc>
      </w:tr>
      <w:tr>
        <w:tc>
          <w:tcPr>
            <w:tcW w:type="dxa" w:w="536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  Included native grasses in the mix (40% of mix by weight)</w:t>
            </w:r>
          </w:p>
        </w:tc>
        <w:tc>
          <w:tcPr>
            <w:tcW w:type="dxa" w:w="40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Native bunch grasses are essential for structure, wildlife habitat, and weed suppression; do not omit them</w:t>
            </w:r>
          </w:p>
        </w:tc>
      </w:tr>
      <w:tr>
        <w:tc>
          <w:tcPr>
            <w:tcW w:type="dxa" w:w="536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  Ordered yellow rattle seed for August sowing (if converting grassy area)</w:t>
            </w:r>
          </w:p>
        </w:tc>
        <w:tc>
          <w:tcPr>
            <w:tcW w:type="dxa" w:w="40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Fresh seed only — buy from reputable source and sow immediately upon receipt in August; will not work if stored</w:t>
            </w:r>
          </w:p>
        </w:tc>
      </w:tr>
      <w:tr>
        <w:tc>
          <w:tcPr>
            <w:tcW w:type="dxa" w:w="536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  Planned seeding date: fall (September–November) preferred; spring as alternative</w:t>
            </w:r>
          </w:p>
        </w:tc>
        <w:tc>
          <w:tcPr>
            <w:tcW w:type="dxa" w:w="40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Fall sowing allows natural cold stratification of native perennial seeds; spring sowing requires extra care or artificial stratification</w:t>
            </w:r>
          </w:p>
        </w:tc>
      </w:tr>
      <w:tr>
        <w:tc>
          <w:tcPr>
            <w:tcW w:type="dxa" w:w="536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  Have mown border strategy to make meadow look intentional</w:t>
            </w:r>
          </w:p>
        </w:tc>
        <w:tc>
          <w:tcPr>
            <w:tcW w:type="dxa" w:w="40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12–18 inch mown strip around perimeter transforms perception from 'neglect' to 'design'</w:t>
            </w:r>
          </w:p>
        </w:tc>
      </w:tr>
      <w:tr>
        <w:tc>
          <w:tcPr>
            <w:tcW w:type="dxa" w:w="536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  Communicated plan to neighbors; checked HOA/municipal regulations if applicable</w:t>
            </w:r>
          </w:p>
        </w:tc>
        <w:tc>
          <w:tcPr>
            <w:tcW w:type="dxa" w:w="40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Proactive communication prevents complaints and code enforcement visits; a small sign helps enormously</w:t>
            </w:r>
          </w:p>
        </w:tc>
      </w:tr>
      <w:tr>
        <w:tc>
          <w:tcPr>
            <w:tcW w:type="dxa" w:w="536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  Planned annual hay cut timing (late summer after seed set — August–September)</w:t>
            </w:r>
          </w:p>
        </w:tc>
        <w:tc>
          <w:tcPr>
            <w:tcW w:type="dxa" w:w="40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Remove ALL clippings; this is essential for long-term meadow health; schedule time and equipment annually</w:t>
            </w:r>
          </w:p>
        </w:tc>
      </w:tr>
      <w:tr>
        <w:tc>
          <w:tcPr>
            <w:tcW w:type="dxa" w:w="536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  Have realistic 3-year timeline expectations: Year 1 disappointing, Year 2 promising, Year 3 spectacular</w:t>
            </w:r>
          </w:p>
        </w:tc>
        <w:tc>
          <w:tcPr>
            <w:tcW w:type="dxa" w:w="40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Most meadow failures happen because Year 1 expectations are too high; patience is required</w:t>
            </w:r>
          </w:p>
        </w:tc>
      </w:tr>
      <w:tr>
        <w:tc>
          <w:tcPr>
            <w:tcW w:type="dxa" w:w="536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  Included continuous bloom plan (spring through fall species)</w:t>
            </w:r>
          </w:p>
        </w:tc>
        <w:tc>
          <w:tcPr>
            <w:tcW w:type="dxa" w:w="40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Aim for bloom from April through November; include at least 2 species blooming in each of: spring, early summer, midsummer, late summer, fall</w:t>
            </w:r>
          </w:p>
        </w:tc>
      </w:tr>
      <w:tr>
        <w:tc>
          <w:tcPr>
            <w:tcW w:type="dxa" w:w="536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  Added milkweed (Asclepias spp.) for monarchs if in Eastern US</w:t>
            </w:r>
          </w:p>
        </w:tc>
        <w:tc>
          <w:tcPr>
            <w:tcW w:type="dxa" w:w="40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Monarch populations have declined 80%+; milkweed planting directly supports recovery</w:t>
            </w:r>
          </w:p>
        </w:tc>
      </w:tr>
      <w:tr>
        <w:tc>
          <w:tcPr>
            <w:tcW w:type="dxa" w:w="536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  Planned water source for wildlife (bird bath, shallow dish, wildlife pond)</w:t>
            </w:r>
          </w:p>
        </w:tc>
        <w:tc>
          <w:tcPr>
            <w:tcW w:type="dxa" w:w="4000"/>
            <w:tcBorders>
              <w:top w:val="single" w:color="B8D4B0" w:sz="2"/>
              <w:left w:val="single" w:color="B8D4B0" w:sz="2"/>
              <w:bottom w:val="single" w:color="B8D4B0" w:sz="2"/>
              <w:right w:val="single" w:color="B8D4B0" w:sz="2"/>
            </w:tcBorders>
            <w:shd w:fill="FFFFFF" w:val="clear"/>
            <w:tcMar>
              <w:top w:type="dxa" w:w="60"/>
              <w:left w:type="dxa" w:w="120"/>
              <w:bottom w:type="dxa" w:w="60"/>
              <w:right w:type="dxa" w:w="120"/>
            </w:tcMar>
          </w:tcPr>
          <w:p>
            <w:r>
              <w:rPr>
                <w:rFonts w:ascii="Arial" w:cs="Arial" w:eastAsia="Arial" w:hAnsi="Arial"/>
                <w:color w:val="1C1C1A"/>
                <w:sz w:val="20"/>
                <w:szCs w:val="20"/>
              </w:rPr>
              <w:t xml:space="preserve">Even a simple saucer with pebbles and water dramatically increases the species using your meadow</w:t>
            </w:r>
          </w:p>
        </w:tc>
      </w:tr>
      <w:tr>
        <w:tc>
          <w:tcPr>
            <w:tcW w:type="dxa" w:w="536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  Committed to zero pesticide use in and near meadow</w:t>
            </w:r>
          </w:p>
        </w:tc>
        <w:tc>
          <w:tcPr>
            <w:tcW w:type="dxa" w:w="4000"/>
            <w:tcBorders>
              <w:top w:val="single" w:color="B8D4B0" w:sz="2"/>
              <w:left w:val="single" w:color="B8D4B0" w:sz="2"/>
              <w:bottom w:val="single" w:color="B8D4B0" w:sz="2"/>
              <w:right w:val="single" w:color="B8D4B0" w:sz="2"/>
            </w:tcBorders>
            <w:shd w:fill="EEF7EE" w:val="clear"/>
            <w:tcMar>
              <w:top w:type="dxa" w:w="60"/>
              <w:left w:type="dxa" w:w="120"/>
              <w:bottom w:type="dxa" w:w="60"/>
              <w:right w:type="dxa" w:w="120"/>
            </w:tcMar>
          </w:tcPr>
          <w:p>
            <w:r>
              <w:rPr>
                <w:rFonts w:ascii="Arial" w:cs="Arial" w:eastAsia="Arial" w:hAnsi="Arial"/>
                <w:color w:val="1C1C1A"/>
                <w:sz w:val="20"/>
                <w:szCs w:val="20"/>
              </w:rPr>
              <w:t xml:space="preserve">Any insecticide — even 'organic' ones — kills the caterpillars, beetles, and beneficial insects that make the meadow function</w:t>
            </w:r>
          </w:p>
        </w:tc>
      </w:tr>
    </w:tbl>
    <w:p>
      <w:pPr>
        <w:spacing w:before="8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7A35" w:sz="2"/>
              <w:left w:val="single" w:color="2D7A35" w:sz="2"/>
              <w:bottom w:val="single" w:color="2D7A35" w:sz="2"/>
              <w:right w:val="single" w:color="2D7A35" w:sz="2"/>
            </w:tcBorders>
            <w:shd w:fill="F0F9F0" w:val="clear"/>
            <w:tcMar>
              <w:top w:type="dxa" w:w="200"/>
              <w:left w:type="dxa" w:w="280"/>
              <w:bottom w:type="dxa" w:w="200"/>
              <w:right w:type="dxa" w:w="280"/>
            </w:tcMar>
          </w:tcPr>
          <w:p>
            <w:r>
              <w:rPr>
                <w:rFonts w:ascii="Georgia" w:cs="Georgia" w:eastAsia="Georgia" w:hAnsi="Georgia"/>
                <w:b/>
                <w:bCs/>
                <w:color w:val="1A3D1F"/>
                <w:sz w:val="38"/>
                <w:szCs w:val="38"/>
              </w:rPr>
              <w:t xml:space="preserve">🌾  A Meadow is an Act of Hope</w:t>
            </w:r>
          </w:p>
          <w:p>
            <w:pPr>
              <w:spacing w:before="60"/>
            </w:pPr>
            <w:r>
              <w:rPr>
                <w:rFonts w:ascii="Georgia" w:cs="Georgia" w:eastAsia="Georgia" w:hAnsi="Georgia"/>
                <w:i/>
                <w:iCs/>
                <w:color w:val="2E6B35"/>
                <w:sz w:val="22"/>
                <w:szCs w:val="22"/>
              </w:rPr>
              <w:t xml:space="preserve">Why what you plant in your yard matters for the world outside it</w:t>
            </w:r>
          </w:p>
        </w:tc>
      </w:tr>
    </w:tbl>
    <w:p>
      <w:pPr>
        <w:spacing w:before="120" w:after="0"/>
      </w:pPr>
    </w:p>
    <w:p>
      <w:pPr>
        <w:spacing w:before="80" w:after="120"/>
      </w:pPr>
      <w:r>
        <w:rPr>
          <w:rFonts w:ascii="Georgia" w:cs="Georgia" w:eastAsia="Georgia" w:hAnsi="Georgia"/>
          <w:i/>
          <w:iCs/>
          <w:color w:val="2E6B35"/>
          <w:sz w:val="22"/>
          <w:szCs w:val="22"/>
        </w:rPr>
        <w:t xml:space="preserve">"In the end, we will conserve only what we love, we will love only what we understand, and we will understand only what we are taught." — Baba Dioum</w:t>
      </w:r>
    </w:p>
    <w:p>
      <w:pPr>
        <w:spacing w:before="80" w:after="0"/>
      </w:pPr>
    </w:p>
    <w:p>
      <w:pPr>
        <w:spacing w:before="80" w:after="120"/>
      </w:pPr>
      <w:r>
        <w:rPr>
          <w:rFonts w:ascii="Arial" w:cs="Arial" w:eastAsia="Arial" w:hAnsi="Arial"/>
          <w:color w:val="1C1C1A"/>
          <w:sz w:val="22"/>
          <w:szCs w:val="22"/>
        </w:rPr>
        <w:t xml:space="preserve">A wildflower meadow is one of the most powerful things a private citizen can do for biodiversity. Scientists have documented the catastrophic collapse of insect populations worldwide — a phenomenon E.O. Wilson called 'the little things that run the world.' Monarch butterfly populations have fallen 80% since 1990. North American bird populations have declined by 3 billion individuals since 1970. The causes are complex, but one of the biggest is the replacement of diverse native plant communities with lawn grass, pavement, and non-native ornamentals.</w:t>
      </w:r>
    </w:p>
    <w:p>
      <w:pPr>
        <w:spacing w:before="80" w:after="120"/>
      </w:pPr>
      <w:r>
        <w:rPr>
          <w:rFonts w:ascii="Arial" w:cs="Arial" w:eastAsia="Arial" w:hAnsi="Arial"/>
          <w:color w:val="1C1C1A"/>
          <w:sz w:val="22"/>
          <w:szCs w:val="22"/>
        </w:rPr>
        <w:t xml:space="preserve">When you convert a patch of lawn to a wildflower meadow, you are doing more than gardening. You are creating a refuge, a corridor, a patch of the world as it was before humans simplified it into a green monoculture. The monarchs that rest in your milkweed. The native bees that nest in your unmowed patches. The goldfinches raising their chicks on your coneflower seeds. The fireflies that pulse in your unlit summer evenings. They all depend on people making exactly this decision.</w:t>
      </w:r>
    </w:p>
    <w:p>
      <w:pPr>
        <w:spacing w:before="80" w:after="0"/>
      </w:pPr>
    </w:p>
    <w:p>
      <w:pPr>
        <w:pStyle w:val="Heading3"/>
        <w:spacing w:before="200" w:after="80"/>
      </w:pPr>
      <w:r>
        <w:rPr>
          <w:rFonts w:ascii="Arial" w:cs="Arial" w:eastAsia="Arial" w:hAnsi="Arial"/>
          <w:b/>
          <w:bCs/>
          <w:color w:val="5C3A1E"/>
          <w:sz w:val="24"/>
          <w:szCs w:val="24"/>
        </w:rPr>
        <w:t xml:space="preserve">Starting Small</w:t>
      </w:r>
    </w:p>
    <w:p>
      <w:pPr>
        <w:spacing w:before="80" w:after="120"/>
      </w:pPr>
      <w:r>
        <w:rPr>
          <w:rFonts w:ascii="Arial" w:cs="Arial" w:eastAsia="Arial" w:hAnsi="Arial"/>
          <w:color w:val="1C1C1A"/>
          <w:sz w:val="22"/>
          <w:szCs w:val="22"/>
        </w:rPr>
        <w:t xml:space="preserve">You do not need to rip up your entire lawn tomorrow. Start with a 400 square foot patch. Let it be your experiment for three years. When neighbors and passersby stop to ask what happened to your lawn, show them this guide. When your children see a monarch laying eggs on your milkweed for the first time, they will understand something that no textbook can teach.</w:t>
      </w:r>
    </w:p>
    <w:p>
      <w:pPr>
        <w:spacing w:before="80" w:after="120"/>
      </w:pPr>
      <w:r>
        <w:rPr>
          <w:rFonts w:ascii="Arial" w:cs="Arial" w:eastAsia="Arial" w:hAnsi="Arial"/>
          <w:color w:val="1C1C1A"/>
          <w:sz w:val="22"/>
          <w:szCs w:val="22"/>
        </w:rPr>
        <w:t xml:space="preserve">The meadow will teach you patience. It will teach you that beauty comes in waves and seasons, not in uniform green carpets. It will teach you to see the difference between a goldenrod and a weed, between a native bee and a yellowjacket, between a living landscape and a maintained one. These are lessons worth learning.</w:t>
      </w:r>
    </w:p>
    <w:p>
      <w:pPr>
        <w:spacing w:before="80" w:after="0"/>
      </w:pPr>
    </w:p>
    <w:p>
      <w:pPr>
        <w:pStyle w:val="Heading3"/>
        <w:spacing w:before="200" w:after="80"/>
      </w:pPr>
      <w:r>
        <w:rPr>
          <w:rFonts w:ascii="Arial" w:cs="Arial" w:eastAsia="Arial" w:hAnsi="Arial"/>
          <w:b/>
          <w:bCs/>
          <w:color w:val="5C3A1E"/>
          <w:sz w:val="24"/>
          <w:szCs w:val="24"/>
        </w:rPr>
        <w:t xml:space="preserve">Connecting Your Meadow to the Larger Landscape</w:t>
      </w:r>
    </w:p>
    <w:p>
      <w:pPr>
        <w:pStyle w:val="ListParagraph"/>
        <w:numPr>
          <w:ilvl w:val="0"/>
          <w:numId w:val="2"/>
        </w:numPr>
        <w:spacing w:before="50" w:after="70"/>
      </w:pPr>
      <w:r>
        <w:rPr>
          <w:rFonts w:ascii="Arial" w:cs="Arial" w:eastAsia="Arial" w:hAnsi="Arial"/>
          <w:color w:val="1C1C1A"/>
          <w:sz w:val="22"/>
          <w:szCs w:val="22"/>
        </w:rPr>
        <w:t xml:space="preserve">Connect with your local native plant society to find locally adapted seed sources and learn what's native specifically to your county or region</w:t>
      </w:r>
    </w:p>
    <w:p>
      <w:pPr>
        <w:pStyle w:val="ListParagraph"/>
        <w:numPr>
          <w:ilvl w:val="0"/>
          <w:numId w:val="2"/>
        </w:numPr>
        <w:spacing w:before="50" w:after="70"/>
      </w:pPr>
      <w:r>
        <w:rPr>
          <w:rFonts w:ascii="Arial" w:cs="Arial" w:eastAsia="Arial" w:hAnsi="Arial"/>
          <w:color w:val="1C1C1A"/>
          <w:sz w:val="22"/>
          <w:szCs w:val="22"/>
        </w:rPr>
        <w:t xml:space="preserve">Share seed with neighbors — a neighborhood with three or four meadow patches connected by a corridor of native plants has dramatically more ecological value than one isolated meadow</w:t>
      </w:r>
    </w:p>
    <w:p>
      <w:pPr>
        <w:pStyle w:val="ListParagraph"/>
        <w:numPr>
          <w:ilvl w:val="0"/>
          <w:numId w:val="2"/>
        </w:numPr>
        <w:spacing w:before="50" w:after="70"/>
      </w:pPr>
      <w:r>
        <w:rPr>
          <w:rFonts w:ascii="Arial" w:cs="Arial" w:eastAsia="Arial" w:hAnsi="Arial"/>
          <w:color w:val="1C1C1A"/>
          <w:sz w:val="22"/>
          <w:szCs w:val="22"/>
        </w:rPr>
        <w:t xml:space="preserve">Register your meadow with the Xerces Society's Bring Back the Pollinators campaign or the National Wildlife Federation's Certified Wildlife Habitat program</w:t>
      </w:r>
    </w:p>
    <w:p>
      <w:pPr>
        <w:pStyle w:val="ListParagraph"/>
        <w:numPr>
          <w:ilvl w:val="0"/>
          <w:numId w:val="2"/>
        </w:numPr>
        <w:spacing w:before="50" w:after="70"/>
      </w:pPr>
      <w:r>
        <w:rPr>
          <w:rFonts w:ascii="Arial" w:cs="Arial" w:eastAsia="Arial" w:hAnsi="Arial"/>
          <w:color w:val="1C1C1A"/>
          <w:sz w:val="22"/>
          <w:szCs w:val="22"/>
        </w:rPr>
        <w:t xml:space="preserve">Document your meadow's progress with photos and species lists — this data is genuinely valuable to local naturalists, citizen science programs, and future meadow gardeners</w:t>
      </w:r>
    </w:p>
    <w:p>
      <w:pPr>
        <w:pStyle w:val="ListParagraph"/>
        <w:numPr>
          <w:ilvl w:val="0"/>
          <w:numId w:val="2"/>
        </w:numPr>
        <w:spacing w:before="50" w:after="70"/>
      </w:pPr>
      <w:r>
        <w:rPr>
          <w:rFonts w:ascii="Arial" w:cs="Arial" w:eastAsia="Arial" w:hAnsi="Arial"/>
          <w:color w:val="1C1C1A"/>
          <w:sz w:val="22"/>
          <w:szCs w:val="22"/>
        </w:rPr>
        <w:t xml:space="preserve">Share what works and what doesn't — the collective knowledge of engaged gardeners is one of the most powerful forces for meadow conservation in North America</w:t>
      </w:r>
    </w:p>
    <w:p>
      <w:pPr>
        <w:spacing w:before="120" w:after="0"/>
      </w:pPr>
    </w:p>
    <w:p>
      <w:pPr>
        <w:spacing w:before="80" w:after="120"/>
      </w:pPr>
      <w:r>
        <w:rPr>
          <w:rFonts w:ascii="Georgia" w:cs="Georgia" w:eastAsia="Georgia" w:hAnsi="Georgia"/>
          <w:i/>
          <w:iCs/>
          <w:color w:val="2E6B35"/>
          <w:sz w:val="22"/>
          <w:szCs w:val="22"/>
        </w:rPr>
        <w:t xml:space="preserve">May your meadow hum with bees in June, flutter with monarchs in August, and glow with goldfinches in October.</w:t>
      </w:r>
    </w:p>
    <w:p>
      <w:pPr>
        <w:spacing w:before="80" w:after="0"/>
      </w:pPr>
    </w:p>
    <w:p>
      <w:pPr>
        <w:pBdr>
          <w:bottom w:val="single" w:color="1A3D1F" w:sz="6" w:space="1"/>
        </w:pBdr>
        <w:spacing w:before="0" w:after="240"/>
      </w:pPr>
    </w:p>
    <w:p>
      <w:pPr>
        <w:spacing w:before="40" w:after="0"/>
        <w:jc w:val="center"/>
      </w:pPr>
      <w:r>
        <w:rPr>
          <w:rFonts w:ascii="Segoe UI Emoji" w:cs="Segoe UI Emoji" w:eastAsia="Segoe UI Emoji" w:hAnsi="Segoe UI Emoji"/>
          <w:sz w:val="24"/>
          <w:szCs w:val="24"/>
        </w:rPr>
        <w:t xml:space="preserve">🌾  🦋  🌸  🐝  🌾</w:t>
      </w:r>
    </w:p>
    <w:p>
      <w:pPr>
        <w:spacing w:before="80" w:after="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Georgia" w:cs="Georgia" w:eastAsia="Georgia" w:hAnsi="Georgia"/>
      <w:b/>
      <w:bCs/>
      <w:sz w:val="40"/>
      <w:szCs w:val="40"/>
    </w:rPr>
  </w:style>
  <w:style w:type="paragraph" w:styleId="Heading2">
    <w:name w:val="Heading 2"/>
    <w:basedOn w:val="Normal"/>
    <w:next w:val="Normal"/>
    <w:qFormat/>
    <w:pPr>
      <w:spacing w:before="280" w:after="120"/>
      <w:outlineLvl w:val="1"/>
    </w:pPr>
    <w:rPr>
      <w:rFonts w:ascii="Georgia" w:cs="Georgia" w:eastAsia="Georgia" w:hAnsi="Georgia"/>
      <w:b/>
      <w:bCs/>
      <w:sz w:val="30"/>
      <w:szCs w:val="30"/>
    </w:rPr>
  </w:style>
  <w:style w:type="paragraph" w:styleId="Heading3">
    <w:name w:val="Heading 3"/>
    <w:basedOn w:val="Normal"/>
    <w:next w:val="Normal"/>
    <w:qFormat/>
    <w:pPr>
      <w:spacing w:before="200" w:after="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2026-02-27T16:21:45.055Z</dcterms:created>
  <dcterms:modified xsi:type="dcterms:W3CDTF">2026-02-27T16:21:45.056Z</dcterms:modified>
</cp:coreProperties>
</file>

<file path=docProps/custom.xml><?xml version="1.0" encoding="utf-8"?>
<Properties xmlns="http://schemas.openxmlformats.org/officeDocument/2006/custom-properties" xmlns:vt="http://schemas.openxmlformats.org/officeDocument/2006/docPropsVTypes"/>
</file>