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3EA99" w14:textId="77777777" w:rsidR="0051188E" w:rsidRPr="00FA22F8" w:rsidRDefault="00616B3D" w:rsidP="00664E42">
      <w:pPr>
        <w:rPr>
          <w:rFonts w:ascii="Times New Roman" w:hAnsi="Times New Roman" w:cs="Times New Roman"/>
          <w:sz w:val="24"/>
          <w:szCs w:val="24"/>
        </w:rPr>
      </w:pPr>
      <w:r w:rsidRPr="00FA22F8">
        <w:rPr>
          <w:rFonts w:ascii="Times New Roman" w:hAnsi="Times New Roman" w:cs="Times New Roman"/>
          <w:sz w:val="24"/>
          <w:szCs w:val="24"/>
        </w:rPr>
        <w:t xml:space="preserve">Title: </w:t>
      </w:r>
      <w:r w:rsidR="00CA0C31">
        <w:rPr>
          <w:rFonts w:ascii="Times New Roman" w:hAnsi="Times New Roman" w:cs="Times New Roman"/>
          <w:i/>
          <w:sz w:val="24"/>
          <w:szCs w:val="24"/>
        </w:rPr>
        <w:t>A data-driven analysis of right-to-try and its comparison to the FDA’s expanded access program</w:t>
      </w:r>
    </w:p>
    <w:p w14:paraId="3CDBDFC0" w14:textId="77777777" w:rsidR="00FA22F8" w:rsidRDefault="00FA22F8" w:rsidP="00664E42">
      <w:pPr>
        <w:rPr>
          <w:rFonts w:ascii="Times New Roman" w:hAnsi="Times New Roman" w:cs="Times New Roman"/>
          <w:sz w:val="24"/>
          <w:szCs w:val="24"/>
        </w:rPr>
      </w:pPr>
    </w:p>
    <w:p w14:paraId="5A239F5E" w14:textId="77777777" w:rsidR="000661FF" w:rsidRDefault="000661FF" w:rsidP="00664E42">
      <w:pPr>
        <w:rPr>
          <w:rFonts w:ascii="Times New Roman" w:hAnsi="Times New Roman" w:cs="Times New Roman"/>
          <w:sz w:val="24"/>
          <w:szCs w:val="24"/>
        </w:rPr>
      </w:pPr>
      <w:r>
        <w:rPr>
          <w:rFonts w:ascii="Times New Roman" w:hAnsi="Times New Roman" w:cs="Times New Roman"/>
          <w:sz w:val="24"/>
          <w:szCs w:val="24"/>
        </w:rPr>
        <w:t>Abstract:</w:t>
      </w:r>
    </w:p>
    <w:p w14:paraId="23A5B217" w14:textId="77777777" w:rsidR="000661FF" w:rsidRPr="00CA0C31" w:rsidRDefault="000661FF" w:rsidP="00664E42">
      <w:pPr>
        <w:rPr>
          <w:rFonts w:ascii="Times New Roman" w:hAnsi="Times New Roman" w:cs="Times New Roman"/>
          <w:i/>
          <w:sz w:val="24"/>
          <w:szCs w:val="24"/>
        </w:rPr>
      </w:pPr>
      <w:r w:rsidRPr="00CA0C31">
        <w:rPr>
          <w:rFonts w:ascii="Times New Roman" w:hAnsi="Times New Roman" w:cs="Times New Roman"/>
          <w:i/>
          <w:sz w:val="24"/>
          <w:szCs w:val="24"/>
        </w:rPr>
        <w:t xml:space="preserve">Patients with terminal illnesses face limited options when existing medication and treatment options are exhausted. The expanded access program has been in place since YEAR, allowing terminally-ill patients who have exhausted all prior options access to investigational drugs not yet approved by the FDA. Recently, however, some patient advocates have argued that expanded access does not go far enough, since patients seeking access to pre-market drugs must still gain approval of the FDA to use them. This has led to recent legislation, known as right-to-try, that would grant terminally-ill patients the right to use experimental medications on a doctor’s order, bypassing the FDA entirely. Here we investigate the </w:t>
      </w:r>
      <w:r w:rsidR="00CA0C31" w:rsidRPr="00CA0C31">
        <w:rPr>
          <w:rFonts w:ascii="Times New Roman" w:hAnsi="Times New Roman" w:cs="Times New Roman"/>
          <w:i/>
          <w:sz w:val="24"/>
          <w:szCs w:val="24"/>
        </w:rPr>
        <w:t xml:space="preserve">potential impact of right-to-try legislation on the patient population of a large New York hospital </w:t>
      </w:r>
      <w:commentRangeStart w:id="0"/>
      <w:r w:rsidR="00CA0C31" w:rsidRPr="00CA0C31">
        <w:rPr>
          <w:rFonts w:ascii="Times New Roman" w:hAnsi="Times New Roman" w:cs="Times New Roman"/>
          <w:i/>
          <w:sz w:val="24"/>
          <w:szCs w:val="24"/>
        </w:rPr>
        <w:t>system</w:t>
      </w:r>
      <w:commentRangeEnd w:id="0"/>
      <w:r w:rsidR="00CA0C31">
        <w:rPr>
          <w:rStyle w:val="CommentReference"/>
        </w:rPr>
        <w:commentReference w:id="0"/>
      </w:r>
      <w:r w:rsidR="00CA0C31" w:rsidRPr="00CA0C31">
        <w:rPr>
          <w:rFonts w:ascii="Times New Roman" w:hAnsi="Times New Roman" w:cs="Times New Roman"/>
          <w:i/>
          <w:sz w:val="24"/>
          <w:szCs w:val="24"/>
        </w:rPr>
        <w:t xml:space="preserve">… </w:t>
      </w:r>
    </w:p>
    <w:p w14:paraId="26ADE723" w14:textId="77777777" w:rsidR="00CA0C31" w:rsidRPr="00FA22F8" w:rsidRDefault="00CA0C31" w:rsidP="00664E42">
      <w:pPr>
        <w:rPr>
          <w:rFonts w:ascii="Times New Roman" w:hAnsi="Times New Roman" w:cs="Times New Roman"/>
          <w:sz w:val="24"/>
          <w:szCs w:val="24"/>
        </w:rPr>
      </w:pPr>
    </w:p>
    <w:p w14:paraId="7888E7D4" w14:textId="77777777" w:rsidR="00D54544" w:rsidRDefault="00616B3D" w:rsidP="00664E42">
      <w:pPr>
        <w:rPr>
          <w:rFonts w:ascii="Times New Roman" w:hAnsi="Times New Roman" w:cs="Times New Roman"/>
          <w:sz w:val="24"/>
          <w:szCs w:val="24"/>
        </w:rPr>
      </w:pPr>
      <w:r w:rsidRPr="00FA22F8">
        <w:rPr>
          <w:rFonts w:ascii="Times New Roman" w:hAnsi="Times New Roman" w:cs="Times New Roman"/>
          <w:sz w:val="24"/>
          <w:szCs w:val="24"/>
        </w:rPr>
        <w:t>Introduction:</w:t>
      </w:r>
      <w:bookmarkStart w:id="1" w:name="_GoBack"/>
      <w:bookmarkEnd w:id="1"/>
    </w:p>
    <w:p w14:paraId="3732A01C" w14:textId="77777777" w:rsidR="000661FF" w:rsidRPr="000661FF" w:rsidRDefault="000661FF" w:rsidP="00664E42">
      <w:pPr>
        <w:rPr>
          <w:rFonts w:ascii="Times New Roman" w:hAnsi="Times New Roman" w:cs="Times New Roman"/>
          <w:b/>
          <w:sz w:val="24"/>
          <w:szCs w:val="24"/>
        </w:rPr>
      </w:pPr>
    </w:p>
    <w:p w14:paraId="2C3521D2" w14:textId="77777777" w:rsidR="00306A87" w:rsidRPr="00FA22F8" w:rsidRDefault="00306A87" w:rsidP="00664E42">
      <w:pPr>
        <w:rPr>
          <w:rFonts w:ascii="Times New Roman" w:hAnsi="Times New Roman" w:cs="Times New Roman"/>
          <w:sz w:val="24"/>
          <w:szCs w:val="24"/>
        </w:rPr>
      </w:pPr>
      <w:r w:rsidRPr="00FA22F8">
        <w:rPr>
          <w:rFonts w:ascii="Times New Roman" w:hAnsi="Times New Roman" w:cs="Times New Roman"/>
          <w:sz w:val="24"/>
          <w:szCs w:val="24"/>
        </w:rPr>
        <w:t xml:space="preserve">When comparing expanded access and right to try the main focus is often on weather right to try makes drugs more accessible to patients. One of the main complaints about expanded access is how it requires FDA approval for access to investigational drugs. This complaint can be summed up to two main sub-complaints. Frist FDA might not approve your drug usage and second the additional time required. It turns out in over 99% of cases the FDA approves </w:t>
      </w:r>
      <w:r w:rsidR="00630C2B" w:rsidRPr="00FA22F8">
        <w:rPr>
          <w:rFonts w:ascii="Times New Roman" w:hAnsi="Times New Roman" w:cs="Times New Roman"/>
          <w:sz w:val="24"/>
          <w:szCs w:val="24"/>
        </w:rPr>
        <w:t>access [</w:t>
      </w:r>
      <w:r w:rsidR="005063AD" w:rsidRPr="00FA22F8">
        <w:rPr>
          <w:rFonts w:ascii="Times New Roman" w:hAnsi="Times New Roman" w:cs="Times New Roman"/>
          <w:sz w:val="24"/>
          <w:szCs w:val="24"/>
        </w:rPr>
        <w:t>1</w:t>
      </w:r>
      <w:r w:rsidRPr="00FA22F8">
        <w:rPr>
          <w:rFonts w:ascii="Times New Roman" w:hAnsi="Times New Roman" w:cs="Times New Roman"/>
          <w:sz w:val="24"/>
          <w:szCs w:val="24"/>
        </w:rPr>
        <w:t xml:space="preserve">]. </w:t>
      </w:r>
      <w:r w:rsidR="00630C2B" w:rsidRPr="00FA22F8">
        <w:rPr>
          <w:rFonts w:ascii="Times New Roman" w:hAnsi="Times New Roman" w:cs="Times New Roman"/>
          <w:sz w:val="24"/>
          <w:szCs w:val="24"/>
        </w:rPr>
        <w:t xml:space="preserve">Additionally, for non-emergency requests the median approval time is 4 </w:t>
      </w:r>
      <w:r w:rsidR="00732339" w:rsidRPr="00FA22F8">
        <w:rPr>
          <w:rFonts w:ascii="Times New Roman" w:hAnsi="Times New Roman" w:cs="Times New Roman"/>
          <w:sz w:val="24"/>
          <w:szCs w:val="24"/>
        </w:rPr>
        <w:t xml:space="preserve">days </w:t>
      </w:r>
      <w:r w:rsidR="00630C2B" w:rsidRPr="00FA22F8">
        <w:rPr>
          <w:rFonts w:ascii="Times New Roman" w:hAnsi="Times New Roman" w:cs="Times New Roman"/>
          <w:sz w:val="24"/>
          <w:szCs w:val="24"/>
        </w:rPr>
        <w:t>and less than a day for emergency requests</w:t>
      </w:r>
      <w:r w:rsidR="005063AD" w:rsidRPr="00FA22F8">
        <w:rPr>
          <w:rFonts w:ascii="Times New Roman" w:hAnsi="Times New Roman" w:cs="Times New Roman"/>
          <w:sz w:val="24"/>
          <w:szCs w:val="24"/>
        </w:rPr>
        <w:t xml:space="preserve"> [2</w:t>
      </w:r>
      <w:r w:rsidR="00732339" w:rsidRPr="00FA22F8">
        <w:rPr>
          <w:rFonts w:ascii="Times New Roman" w:hAnsi="Times New Roman" w:cs="Times New Roman"/>
          <w:sz w:val="24"/>
          <w:szCs w:val="24"/>
        </w:rPr>
        <w:t>]</w:t>
      </w:r>
      <w:r w:rsidR="00630C2B" w:rsidRPr="00FA22F8">
        <w:rPr>
          <w:rFonts w:ascii="Times New Roman" w:hAnsi="Times New Roman" w:cs="Times New Roman"/>
          <w:sz w:val="24"/>
          <w:szCs w:val="24"/>
        </w:rPr>
        <w:t xml:space="preserve">. </w:t>
      </w:r>
      <w:r w:rsidR="00815D7E" w:rsidRPr="00FA22F8">
        <w:rPr>
          <w:rFonts w:ascii="Times New Roman" w:hAnsi="Times New Roman" w:cs="Times New Roman"/>
          <w:sz w:val="24"/>
          <w:szCs w:val="24"/>
        </w:rPr>
        <w:t>As far as industry approval rates it’s hard to know across the board due to some companies fear of how adverse events will affect the approval process. It turns out there has only been two incidences i</w:t>
      </w:r>
      <w:r w:rsidR="00A03206" w:rsidRPr="00FA22F8">
        <w:rPr>
          <w:rFonts w:ascii="Times New Roman" w:hAnsi="Times New Roman" w:cs="Times New Roman"/>
          <w:sz w:val="24"/>
          <w:szCs w:val="24"/>
        </w:rPr>
        <w:t xml:space="preserve">n which adverse events caused a drug to be placed on clinical hold in the past ten years both however ended up being removed from </w:t>
      </w:r>
      <w:proofErr w:type="gramStart"/>
      <w:r w:rsidR="00A03206" w:rsidRPr="00FA22F8">
        <w:rPr>
          <w:rFonts w:ascii="Times New Roman" w:hAnsi="Times New Roman" w:cs="Times New Roman"/>
          <w:sz w:val="24"/>
          <w:szCs w:val="24"/>
        </w:rPr>
        <w:t>hold</w:t>
      </w:r>
      <w:r w:rsidR="005063AD" w:rsidRPr="00FA22F8">
        <w:rPr>
          <w:rFonts w:ascii="Times New Roman" w:hAnsi="Times New Roman" w:cs="Times New Roman"/>
          <w:sz w:val="24"/>
          <w:szCs w:val="24"/>
        </w:rPr>
        <w:t>[</w:t>
      </w:r>
      <w:proofErr w:type="gramEnd"/>
      <w:r w:rsidR="005063AD" w:rsidRPr="00FA22F8">
        <w:rPr>
          <w:rFonts w:ascii="Times New Roman" w:hAnsi="Times New Roman" w:cs="Times New Roman"/>
          <w:sz w:val="24"/>
          <w:szCs w:val="24"/>
        </w:rPr>
        <w:t>3</w:t>
      </w:r>
      <w:r w:rsidR="00A03206" w:rsidRPr="00FA22F8">
        <w:rPr>
          <w:rFonts w:ascii="Times New Roman" w:hAnsi="Times New Roman" w:cs="Times New Roman"/>
          <w:sz w:val="24"/>
          <w:szCs w:val="24"/>
        </w:rPr>
        <w:t>] .</w:t>
      </w:r>
      <w:r w:rsidR="005063AD" w:rsidRPr="00FA22F8">
        <w:rPr>
          <w:rFonts w:ascii="Times New Roman" w:hAnsi="Times New Roman" w:cs="Times New Roman"/>
          <w:sz w:val="24"/>
          <w:szCs w:val="24"/>
        </w:rPr>
        <w:t>Additionally the expanded</w:t>
      </w:r>
      <w:r w:rsidR="00F72965" w:rsidRPr="00FA22F8">
        <w:rPr>
          <w:rFonts w:ascii="Times New Roman" w:hAnsi="Times New Roman" w:cs="Times New Roman"/>
          <w:sz w:val="24"/>
          <w:szCs w:val="24"/>
        </w:rPr>
        <w:t xml:space="preserve"> access approval rate from Pfizer</w:t>
      </w:r>
      <w:r w:rsidR="005063AD" w:rsidRPr="00FA22F8">
        <w:rPr>
          <w:rFonts w:ascii="Times New Roman" w:hAnsi="Times New Roman" w:cs="Times New Roman"/>
          <w:sz w:val="24"/>
          <w:szCs w:val="24"/>
        </w:rPr>
        <w:t xml:space="preserve"> one of if not the biggest pharmaceutical companies</w:t>
      </w:r>
      <w:r w:rsidR="00F72965" w:rsidRPr="00FA22F8">
        <w:rPr>
          <w:rFonts w:ascii="Times New Roman" w:hAnsi="Times New Roman" w:cs="Times New Roman"/>
          <w:sz w:val="24"/>
          <w:szCs w:val="24"/>
        </w:rPr>
        <w:t xml:space="preserve"> was 98%</w:t>
      </w:r>
      <w:r w:rsidR="00AF009A" w:rsidRPr="00FA22F8">
        <w:rPr>
          <w:rFonts w:ascii="Times New Roman" w:hAnsi="Times New Roman" w:cs="Times New Roman"/>
          <w:sz w:val="24"/>
          <w:szCs w:val="24"/>
        </w:rPr>
        <w:t xml:space="preserve"> </w:t>
      </w:r>
      <w:r w:rsidR="005063AD" w:rsidRPr="00FA22F8">
        <w:rPr>
          <w:rFonts w:ascii="Times New Roman" w:hAnsi="Times New Roman" w:cs="Times New Roman"/>
          <w:sz w:val="24"/>
          <w:szCs w:val="24"/>
        </w:rPr>
        <w:t>[4</w:t>
      </w:r>
      <w:r w:rsidRPr="00FA22F8">
        <w:rPr>
          <w:rFonts w:ascii="Times New Roman" w:hAnsi="Times New Roman" w:cs="Times New Roman"/>
          <w:sz w:val="24"/>
          <w:szCs w:val="24"/>
        </w:rPr>
        <w:t>]</w:t>
      </w:r>
      <w:r w:rsidR="00AF009A" w:rsidRPr="00FA22F8">
        <w:rPr>
          <w:rFonts w:ascii="Times New Roman" w:hAnsi="Times New Roman" w:cs="Times New Roman"/>
          <w:sz w:val="24"/>
          <w:szCs w:val="24"/>
        </w:rPr>
        <w:t>. With FDA approval times being small and the necessity of drug company approval being required my both expanded access and right to try the main differentiating factors in practice for patients seem to be expanded access’s IRB approval requirement and right to try’s liability protection. Institutional review boards have in the past been shown to charge between $2000 and $3500 for them to review a request [5].</w:t>
      </w:r>
      <w:r w:rsidR="005B4578" w:rsidRPr="00FA22F8">
        <w:rPr>
          <w:rFonts w:ascii="Times New Roman" w:hAnsi="Times New Roman" w:cs="Times New Roman"/>
          <w:sz w:val="24"/>
          <w:szCs w:val="24"/>
        </w:rPr>
        <w:t xml:space="preserve"> </w:t>
      </w:r>
      <w:r w:rsidR="00666697" w:rsidRPr="00FA22F8">
        <w:rPr>
          <w:rFonts w:ascii="Times New Roman" w:hAnsi="Times New Roman" w:cs="Times New Roman"/>
          <w:sz w:val="24"/>
          <w:szCs w:val="24"/>
        </w:rPr>
        <w:t xml:space="preserve">This makes sense since if </w:t>
      </w:r>
      <w:proofErr w:type="gramStart"/>
      <w:r w:rsidR="00666697" w:rsidRPr="00FA22F8">
        <w:rPr>
          <w:rFonts w:ascii="Times New Roman" w:hAnsi="Times New Roman" w:cs="Times New Roman"/>
          <w:sz w:val="24"/>
          <w:szCs w:val="24"/>
        </w:rPr>
        <w:t>an</w:t>
      </w:r>
      <w:proofErr w:type="gramEnd"/>
      <w:r w:rsidR="00666697" w:rsidRPr="00FA22F8">
        <w:rPr>
          <w:rFonts w:ascii="Times New Roman" w:hAnsi="Times New Roman" w:cs="Times New Roman"/>
          <w:sz w:val="24"/>
          <w:szCs w:val="24"/>
        </w:rPr>
        <w:t xml:space="preserve"> medical center does not have an IRB they must use an independent one it still provides a barrier. </w:t>
      </w:r>
      <w:r w:rsidR="00D3608B" w:rsidRPr="00FA22F8">
        <w:rPr>
          <w:rFonts w:ascii="Times New Roman" w:hAnsi="Times New Roman" w:cs="Times New Roman"/>
          <w:sz w:val="24"/>
          <w:szCs w:val="24"/>
        </w:rPr>
        <w:t>additionally,</w:t>
      </w:r>
      <w:r w:rsidR="00C27286" w:rsidRPr="00FA22F8">
        <w:rPr>
          <w:rFonts w:ascii="Times New Roman" w:hAnsi="Times New Roman" w:cs="Times New Roman"/>
          <w:sz w:val="24"/>
          <w:szCs w:val="24"/>
        </w:rPr>
        <w:t xml:space="preserve"> there </w:t>
      </w:r>
      <w:r w:rsidR="00666697" w:rsidRPr="00FA22F8">
        <w:rPr>
          <w:rFonts w:ascii="Times New Roman" w:hAnsi="Times New Roman" w:cs="Times New Roman"/>
          <w:sz w:val="24"/>
          <w:szCs w:val="24"/>
        </w:rPr>
        <w:t xml:space="preserve">were concerns when full IRB approval was required about how often IRB’s might meet [6]. </w:t>
      </w:r>
      <w:r w:rsidR="005B4578" w:rsidRPr="00FA22F8">
        <w:rPr>
          <w:rFonts w:ascii="Times New Roman" w:hAnsi="Times New Roman" w:cs="Times New Roman"/>
          <w:sz w:val="24"/>
          <w:szCs w:val="24"/>
        </w:rPr>
        <w:t>This perhaps might be mitigated in part now that expanded access merely requires appr</w:t>
      </w:r>
      <w:r w:rsidR="00666697" w:rsidRPr="00FA22F8">
        <w:rPr>
          <w:rFonts w:ascii="Times New Roman" w:hAnsi="Times New Roman" w:cs="Times New Roman"/>
          <w:sz w:val="24"/>
          <w:szCs w:val="24"/>
        </w:rPr>
        <w:t>oval by one member of the IRB [7</w:t>
      </w:r>
      <w:r w:rsidR="005B4578" w:rsidRPr="00FA22F8">
        <w:rPr>
          <w:rFonts w:ascii="Times New Roman" w:hAnsi="Times New Roman" w:cs="Times New Roman"/>
          <w:sz w:val="24"/>
          <w:szCs w:val="24"/>
        </w:rPr>
        <w:t>]</w:t>
      </w:r>
      <w:r w:rsidR="00666697" w:rsidRPr="00FA22F8">
        <w:rPr>
          <w:rFonts w:ascii="Times New Roman" w:hAnsi="Times New Roman" w:cs="Times New Roman"/>
          <w:sz w:val="24"/>
          <w:szCs w:val="24"/>
        </w:rPr>
        <w:t xml:space="preserve">. </w:t>
      </w:r>
      <w:r w:rsidR="00D3608B" w:rsidRPr="00FA22F8">
        <w:rPr>
          <w:rFonts w:ascii="Times New Roman" w:hAnsi="Times New Roman" w:cs="Times New Roman"/>
          <w:sz w:val="24"/>
          <w:szCs w:val="24"/>
        </w:rPr>
        <w:t xml:space="preserve">However, as with all steps this places another potential cost and delay on treatment. </w:t>
      </w:r>
      <w:r w:rsidR="0036452B" w:rsidRPr="00FA22F8">
        <w:rPr>
          <w:rFonts w:ascii="Times New Roman" w:hAnsi="Times New Roman" w:cs="Times New Roman"/>
          <w:sz w:val="24"/>
          <w:szCs w:val="24"/>
        </w:rPr>
        <w:t>These factors might be part of the reason only _____ out ___ studies on clinicaltrails.gov were available for expanded access [8].</w:t>
      </w:r>
    </w:p>
    <w:p w14:paraId="0D5F525A" w14:textId="77777777" w:rsidR="00616B3D" w:rsidRPr="00FA22F8" w:rsidRDefault="00616B3D" w:rsidP="00664E42">
      <w:pPr>
        <w:rPr>
          <w:rFonts w:ascii="Times New Roman" w:hAnsi="Times New Roman" w:cs="Times New Roman"/>
          <w:sz w:val="24"/>
          <w:szCs w:val="24"/>
        </w:rPr>
      </w:pPr>
      <w:r w:rsidRPr="00FA22F8">
        <w:rPr>
          <w:rFonts w:ascii="Times New Roman" w:hAnsi="Times New Roman" w:cs="Times New Roman"/>
          <w:sz w:val="24"/>
          <w:szCs w:val="24"/>
        </w:rPr>
        <w:t>Methods:</w:t>
      </w:r>
    </w:p>
    <w:p w14:paraId="1CE7111A" w14:textId="77777777" w:rsidR="003148FF" w:rsidRPr="00FA22F8" w:rsidRDefault="00616B3D" w:rsidP="00664E42">
      <w:pPr>
        <w:rPr>
          <w:rFonts w:ascii="Times New Roman" w:hAnsi="Times New Roman" w:cs="Times New Roman"/>
          <w:sz w:val="24"/>
          <w:szCs w:val="24"/>
        </w:rPr>
      </w:pPr>
      <w:r w:rsidRPr="00FA22F8">
        <w:rPr>
          <w:rFonts w:ascii="Times New Roman" w:hAnsi="Times New Roman" w:cs="Times New Roman"/>
          <w:sz w:val="24"/>
          <w:szCs w:val="24"/>
        </w:rPr>
        <w:lastRenderedPageBreak/>
        <w:t xml:space="preserve">Using the </w:t>
      </w:r>
      <w:proofErr w:type="spellStart"/>
      <w:r w:rsidRPr="00FA22F8">
        <w:rPr>
          <w:rFonts w:ascii="Times New Roman" w:hAnsi="Times New Roman" w:cs="Times New Roman"/>
          <w:sz w:val="24"/>
          <w:szCs w:val="24"/>
        </w:rPr>
        <w:t>Drugs@FDA</w:t>
      </w:r>
      <w:proofErr w:type="spellEnd"/>
      <w:r w:rsidRPr="00FA22F8">
        <w:rPr>
          <w:rFonts w:ascii="Times New Roman" w:hAnsi="Times New Roman" w:cs="Times New Roman"/>
          <w:sz w:val="24"/>
          <w:szCs w:val="24"/>
        </w:rPr>
        <w:t xml:space="preserve"> database I opened the products.txt file through pandas to create a </w:t>
      </w:r>
      <w:proofErr w:type="spellStart"/>
      <w:r w:rsidRPr="00FA22F8">
        <w:rPr>
          <w:rFonts w:ascii="Times New Roman" w:hAnsi="Times New Roman" w:cs="Times New Roman"/>
          <w:sz w:val="24"/>
          <w:szCs w:val="24"/>
        </w:rPr>
        <w:t>dataframe</w:t>
      </w:r>
      <w:proofErr w:type="spellEnd"/>
      <w:r w:rsidRPr="00FA22F8">
        <w:rPr>
          <w:rFonts w:ascii="Times New Roman" w:hAnsi="Times New Roman" w:cs="Times New Roman"/>
          <w:sz w:val="24"/>
          <w:szCs w:val="24"/>
        </w:rPr>
        <w:t xml:space="preserve">. Using that generated </w:t>
      </w:r>
      <w:proofErr w:type="spellStart"/>
      <w:r w:rsidRPr="00FA22F8">
        <w:rPr>
          <w:rFonts w:ascii="Times New Roman" w:hAnsi="Times New Roman" w:cs="Times New Roman"/>
          <w:sz w:val="24"/>
          <w:szCs w:val="24"/>
        </w:rPr>
        <w:t>dataframe</w:t>
      </w:r>
      <w:proofErr w:type="spellEnd"/>
      <w:r w:rsidRPr="00FA22F8">
        <w:rPr>
          <w:rFonts w:ascii="Times New Roman" w:hAnsi="Times New Roman" w:cs="Times New Roman"/>
          <w:sz w:val="24"/>
          <w:szCs w:val="24"/>
        </w:rPr>
        <w:t xml:space="preserve"> I created a list of all unique </w:t>
      </w:r>
      <w:proofErr w:type="spellStart"/>
      <w:r w:rsidRPr="00FA22F8">
        <w:rPr>
          <w:rFonts w:ascii="Times New Roman" w:hAnsi="Times New Roman" w:cs="Times New Roman"/>
          <w:sz w:val="24"/>
          <w:szCs w:val="24"/>
        </w:rPr>
        <w:t>DrugNames</w:t>
      </w:r>
      <w:proofErr w:type="spellEnd"/>
      <w:r w:rsidR="00215E31" w:rsidRPr="00FA22F8">
        <w:rPr>
          <w:rFonts w:ascii="Times New Roman" w:hAnsi="Times New Roman" w:cs="Times New Roman"/>
          <w:sz w:val="24"/>
          <w:szCs w:val="24"/>
        </w:rPr>
        <w:t>. This gave me a collection of 7088 drugs that the FDA has approved.</w:t>
      </w:r>
      <w:r w:rsidR="004D3319" w:rsidRPr="00FA22F8">
        <w:rPr>
          <w:rFonts w:ascii="Times New Roman" w:hAnsi="Times New Roman" w:cs="Times New Roman"/>
          <w:sz w:val="24"/>
          <w:szCs w:val="24"/>
        </w:rPr>
        <w:t xml:space="preserve"> </w:t>
      </w:r>
    </w:p>
    <w:p w14:paraId="6787D415" w14:textId="77777777" w:rsidR="003148FF" w:rsidRPr="00FA22F8" w:rsidRDefault="003148FF" w:rsidP="00664E42">
      <w:pPr>
        <w:rPr>
          <w:rFonts w:ascii="Times New Roman" w:hAnsi="Times New Roman" w:cs="Times New Roman"/>
          <w:sz w:val="24"/>
          <w:szCs w:val="24"/>
        </w:rPr>
      </w:pPr>
    </w:p>
    <w:p w14:paraId="60E007F6" w14:textId="77777777" w:rsidR="00616B3D" w:rsidRPr="00FA22F8" w:rsidRDefault="004D3319" w:rsidP="00664E42">
      <w:pPr>
        <w:rPr>
          <w:rFonts w:ascii="Times New Roman" w:hAnsi="Times New Roman" w:cs="Times New Roman"/>
          <w:color w:val="222222"/>
          <w:sz w:val="24"/>
          <w:szCs w:val="24"/>
          <w:shd w:val="clear" w:color="auto" w:fill="FFFFFF"/>
        </w:rPr>
      </w:pPr>
      <w:r w:rsidRPr="00FA22F8">
        <w:rPr>
          <w:rFonts w:ascii="Times New Roman" w:hAnsi="Times New Roman" w:cs="Times New Roman"/>
          <w:sz w:val="24"/>
          <w:szCs w:val="24"/>
        </w:rPr>
        <w:t xml:space="preserve">Then through the clinical trials database I downloaded all drugs listed in interventions for both trails listed as </w:t>
      </w:r>
      <w:r w:rsidRPr="00FA22F8">
        <w:rPr>
          <w:rFonts w:ascii="Times New Roman" w:hAnsi="Times New Roman" w:cs="Times New Roman"/>
          <w:color w:val="222222"/>
          <w:sz w:val="24"/>
          <w:szCs w:val="24"/>
          <w:shd w:val="clear" w:color="auto" w:fill="FFFFFF"/>
        </w:rPr>
        <w:t xml:space="preserve">phase 3 that have statuses of either: not yet recruiting, recruiting, enroll by invitation, active not recruiting or suspended (but not including completed) and trails listed as available and/or approved for marketing in their expanded access program. From both these lists I found all unique drug entries and removed all those in the approved </w:t>
      </w:r>
      <w:proofErr w:type="spellStart"/>
      <w:r w:rsidRPr="00FA22F8">
        <w:rPr>
          <w:rFonts w:ascii="Times New Roman" w:hAnsi="Times New Roman" w:cs="Times New Roman"/>
          <w:color w:val="222222"/>
          <w:sz w:val="24"/>
          <w:szCs w:val="24"/>
          <w:shd w:val="clear" w:color="auto" w:fill="FFFFFF"/>
        </w:rPr>
        <w:t>drugs@FDA</w:t>
      </w:r>
      <w:proofErr w:type="spellEnd"/>
      <w:r w:rsidRPr="00FA22F8">
        <w:rPr>
          <w:rFonts w:ascii="Times New Roman" w:hAnsi="Times New Roman" w:cs="Times New Roman"/>
          <w:color w:val="222222"/>
          <w:sz w:val="24"/>
          <w:szCs w:val="24"/>
          <w:shd w:val="clear" w:color="auto" w:fill="FFFFFF"/>
        </w:rPr>
        <w:t xml:space="preserve"> database and those with the text phrase placebo. Because these databases are not linked it’s possible that this does not remove all the approved drugs to contain just the experimental drugs. However, this still provides value as an estimate of what is available.  </w:t>
      </w:r>
    </w:p>
    <w:p w14:paraId="0D9E5C82" w14:textId="77777777" w:rsidR="008C6069" w:rsidRPr="00FA22F8" w:rsidRDefault="008C6069" w:rsidP="00664E42">
      <w:pPr>
        <w:rPr>
          <w:rFonts w:ascii="Times New Roman" w:hAnsi="Times New Roman" w:cs="Times New Roman"/>
          <w:color w:val="222222"/>
          <w:sz w:val="24"/>
          <w:szCs w:val="24"/>
          <w:shd w:val="clear" w:color="auto" w:fill="FFFFFF"/>
        </w:rPr>
      </w:pPr>
    </w:p>
    <w:p w14:paraId="0F4FAF89" w14:textId="77777777" w:rsidR="008C6069" w:rsidRPr="00FA22F8" w:rsidRDefault="008C6069" w:rsidP="00664E42">
      <w:pPr>
        <w:rPr>
          <w:rFonts w:ascii="Times New Roman" w:hAnsi="Times New Roman" w:cs="Times New Roman"/>
          <w:color w:val="222222"/>
          <w:sz w:val="24"/>
          <w:szCs w:val="24"/>
          <w:shd w:val="clear" w:color="auto" w:fill="FFFFFF"/>
        </w:rPr>
      </w:pPr>
      <w:r w:rsidRPr="00FA22F8">
        <w:rPr>
          <w:rFonts w:ascii="Times New Roman" w:hAnsi="Times New Roman" w:cs="Times New Roman"/>
          <w:color w:val="222222"/>
          <w:sz w:val="24"/>
          <w:szCs w:val="24"/>
          <w:shd w:val="clear" w:color="auto" w:fill="FFFFFF"/>
        </w:rPr>
        <w:t xml:space="preserve">Using </w:t>
      </w:r>
      <w:proofErr w:type="spellStart"/>
      <w:r w:rsidRPr="00FA22F8">
        <w:rPr>
          <w:rFonts w:ascii="Times New Roman" w:hAnsi="Times New Roman" w:cs="Times New Roman"/>
          <w:color w:val="222222"/>
          <w:sz w:val="24"/>
          <w:szCs w:val="24"/>
          <w:shd w:val="clear" w:color="auto" w:fill="FFFFFF"/>
        </w:rPr>
        <w:t>PharmaGKB</w:t>
      </w:r>
      <w:proofErr w:type="spellEnd"/>
      <w:r w:rsidRPr="00FA22F8">
        <w:rPr>
          <w:rFonts w:ascii="Times New Roman" w:hAnsi="Times New Roman" w:cs="Times New Roman"/>
          <w:color w:val="222222"/>
          <w:sz w:val="24"/>
          <w:szCs w:val="24"/>
          <w:shd w:val="clear" w:color="auto" w:fill="FFFFFF"/>
        </w:rPr>
        <w:t xml:space="preserve"> I downloaded a comprehensive drugs database. From this I created a python program that allowed for me to easily parse their database and query all drugs from Id’s, all Id’s from each drug and all the different terms used for each drug. This was done to create a more compressive list of all terms used for each drug such that one can quickly determine if a dr</w:t>
      </w:r>
      <w:r w:rsidR="00473F47" w:rsidRPr="00FA22F8">
        <w:rPr>
          <w:rFonts w:ascii="Times New Roman" w:hAnsi="Times New Roman" w:cs="Times New Roman"/>
          <w:color w:val="222222"/>
          <w:sz w:val="24"/>
          <w:szCs w:val="24"/>
          <w:shd w:val="clear" w:color="auto" w:fill="FFFFFF"/>
        </w:rPr>
        <w:t>ug listed in the warehouse i</w:t>
      </w:r>
      <w:r w:rsidRPr="00FA22F8">
        <w:rPr>
          <w:rFonts w:ascii="Times New Roman" w:hAnsi="Times New Roman" w:cs="Times New Roman"/>
          <w:color w:val="222222"/>
          <w:sz w:val="24"/>
          <w:szCs w:val="24"/>
          <w:shd w:val="clear" w:color="auto" w:fill="FFFFFF"/>
        </w:rPr>
        <w:t>s novel or simply not the main name.</w:t>
      </w:r>
    </w:p>
    <w:p w14:paraId="7F0DD91B" w14:textId="77777777" w:rsidR="003148FF" w:rsidRPr="00FA22F8" w:rsidRDefault="003148FF" w:rsidP="00664E42">
      <w:pPr>
        <w:rPr>
          <w:rFonts w:ascii="Times New Roman" w:hAnsi="Times New Roman" w:cs="Times New Roman"/>
          <w:color w:val="222222"/>
          <w:sz w:val="24"/>
          <w:szCs w:val="24"/>
          <w:shd w:val="clear" w:color="auto" w:fill="FFFFFF"/>
        </w:rPr>
      </w:pPr>
      <w:r w:rsidRPr="00FA22F8">
        <w:rPr>
          <w:rFonts w:ascii="Times New Roman" w:hAnsi="Times New Roman" w:cs="Times New Roman"/>
          <w:color w:val="222222"/>
          <w:sz w:val="24"/>
          <w:szCs w:val="24"/>
          <w:shd w:val="clear" w:color="auto" w:fill="FFFFFF"/>
        </w:rPr>
        <w:t xml:space="preserve">Using </w:t>
      </w:r>
      <w:proofErr w:type="spellStart"/>
      <w:r w:rsidRPr="00FA22F8">
        <w:rPr>
          <w:rFonts w:ascii="Times New Roman" w:hAnsi="Times New Roman" w:cs="Times New Roman"/>
          <w:color w:val="222222"/>
          <w:sz w:val="24"/>
          <w:szCs w:val="24"/>
          <w:shd w:val="clear" w:color="auto" w:fill="FFFFFF"/>
        </w:rPr>
        <w:t>DrugBank</w:t>
      </w:r>
      <w:proofErr w:type="spellEnd"/>
      <w:r w:rsidRPr="00FA22F8">
        <w:rPr>
          <w:rFonts w:ascii="Times New Roman" w:hAnsi="Times New Roman" w:cs="Times New Roman"/>
          <w:color w:val="222222"/>
          <w:sz w:val="24"/>
          <w:szCs w:val="24"/>
          <w:shd w:val="clear" w:color="auto" w:fill="FFFFFF"/>
        </w:rPr>
        <w:t xml:space="preserve"> I parsed the database to find all drugs that were deemed in the approved group and found their indication field. This field was then parsed to determine what the drug is approved to treat.</w:t>
      </w:r>
      <w:r w:rsidR="00E9361E" w:rsidRPr="00FA22F8">
        <w:rPr>
          <w:rFonts w:ascii="Times New Roman" w:hAnsi="Times New Roman" w:cs="Times New Roman"/>
          <w:color w:val="222222"/>
          <w:sz w:val="24"/>
          <w:szCs w:val="24"/>
          <w:shd w:val="clear" w:color="auto" w:fill="FFFFFF"/>
        </w:rPr>
        <w:t xml:space="preserve"> From this I hope to find out the related icd10/9 codes from the drug.</w:t>
      </w:r>
    </w:p>
    <w:p w14:paraId="514EE5CE" w14:textId="77777777" w:rsidR="00616B3D" w:rsidRPr="00FA22F8" w:rsidRDefault="00616B3D" w:rsidP="00664E42">
      <w:pPr>
        <w:rPr>
          <w:rFonts w:ascii="Times New Roman" w:hAnsi="Times New Roman" w:cs="Times New Roman"/>
          <w:sz w:val="24"/>
          <w:szCs w:val="24"/>
        </w:rPr>
      </w:pPr>
      <w:r w:rsidRPr="00FA22F8">
        <w:rPr>
          <w:rFonts w:ascii="Times New Roman" w:hAnsi="Times New Roman" w:cs="Times New Roman"/>
          <w:sz w:val="24"/>
          <w:szCs w:val="24"/>
        </w:rPr>
        <w:t>Results:</w:t>
      </w:r>
    </w:p>
    <w:p w14:paraId="5AD2F98F" w14:textId="77777777" w:rsidR="00664E42" w:rsidRPr="00FA22F8" w:rsidRDefault="00616B3D" w:rsidP="00664E42">
      <w:pPr>
        <w:rPr>
          <w:rFonts w:ascii="Times New Roman" w:hAnsi="Times New Roman" w:cs="Times New Roman"/>
          <w:sz w:val="24"/>
          <w:szCs w:val="24"/>
        </w:rPr>
      </w:pPr>
      <w:r w:rsidRPr="00FA22F8">
        <w:rPr>
          <w:rFonts w:ascii="Times New Roman" w:hAnsi="Times New Roman" w:cs="Times New Roman"/>
          <w:sz w:val="24"/>
          <w:szCs w:val="24"/>
        </w:rPr>
        <w:t>Discussion:</w:t>
      </w:r>
    </w:p>
    <w:p w14:paraId="6ABCC81A" w14:textId="77777777" w:rsidR="00306A87" w:rsidRPr="00FA22F8" w:rsidRDefault="005063AD" w:rsidP="00306A87">
      <w:pPr>
        <w:rPr>
          <w:rFonts w:ascii="Times New Roman" w:hAnsi="Times New Roman" w:cs="Times New Roman"/>
          <w:sz w:val="24"/>
          <w:szCs w:val="24"/>
        </w:rPr>
      </w:pPr>
      <w:r w:rsidRPr="00FA22F8">
        <w:rPr>
          <w:rFonts w:ascii="Times New Roman" w:hAnsi="Times New Roman" w:cs="Times New Roman"/>
          <w:sz w:val="24"/>
          <w:szCs w:val="24"/>
        </w:rPr>
        <w:t xml:space="preserve"> [1</w:t>
      </w:r>
      <w:r w:rsidR="00306A87" w:rsidRPr="00FA22F8">
        <w:rPr>
          <w:rFonts w:ascii="Times New Roman" w:hAnsi="Times New Roman" w:cs="Times New Roman"/>
          <w:sz w:val="24"/>
          <w:szCs w:val="24"/>
        </w:rPr>
        <w:t>]</w:t>
      </w:r>
      <w:hyperlink r:id="rId8" w:history="1">
        <w:r w:rsidR="00306A87" w:rsidRPr="00FA22F8">
          <w:rPr>
            <w:rStyle w:val="Hyperlink"/>
            <w:rFonts w:ascii="Times New Roman" w:hAnsi="Times New Roman" w:cs="Times New Roman"/>
            <w:sz w:val="24"/>
            <w:szCs w:val="24"/>
          </w:rPr>
          <w:t>https://www.fda.gov/downloads/Drugs/DevelopmentApprovalProcess/HowDrugsareDevelopedandApproved/DrugandBiologicApprovalReports/INDActivityReports/UCM597781.pdf</w:t>
        </w:r>
      </w:hyperlink>
    </w:p>
    <w:p w14:paraId="67556F86" w14:textId="77777777" w:rsidR="00306A87" w:rsidRPr="00FA22F8" w:rsidRDefault="005063AD" w:rsidP="00306A87">
      <w:pPr>
        <w:rPr>
          <w:rFonts w:ascii="Times New Roman" w:hAnsi="Times New Roman" w:cs="Times New Roman"/>
          <w:sz w:val="24"/>
          <w:szCs w:val="24"/>
        </w:rPr>
      </w:pPr>
      <w:r w:rsidRPr="00FA22F8">
        <w:rPr>
          <w:rFonts w:ascii="Times New Roman" w:hAnsi="Times New Roman" w:cs="Times New Roman"/>
          <w:sz w:val="24"/>
          <w:szCs w:val="24"/>
        </w:rPr>
        <w:t>[2</w:t>
      </w:r>
      <w:r w:rsidR="00306A87" w:rsidRPr="00FA22F8">
        <w:rPr>
          <w:rFonts w:ascii="Times New Roman" w:hAnsi="Times New Roman" w:cs="Times New Roman"/>
          <w:sz w:val="24"/>
          <w:szCs w:val="24"/>
        </w:rPr>
        <w:t xml:space="preserve">] </w:t>
      </w:r>
      <w:hyperlink r:id="rId9" w:history="1">
        <w:r w:rsidR="00815D7E" w:rsidRPr="00FA22F8">
          <w:rPr>
            <w:rStyle w:val="Hyperlink"/>
            <w:rFonts w:ascii="Times New Roman" w:hAnsi="Times New Roman" w:cs="Times New Roman"/>
            <w:sz w:val="24"/>
            <w:szCs w:val="24"/>
          </w:rPr>
          <w:t>https://www.ncbi.nlm.nih.gov/pmc/articles/PMC5443564/</w:t>
        </w:r>
      </w:hyperlink>
      <w:r w:rsidR="00815D7E" w:rsidRPr="00FA22F8">
        <w:rPr>
          <w:rFonts w:ascii="Times New Roman" w:hAnsi="Times New Roman" w:cs="Times New Roman"/>
          <w:sz w:val="24"/>
          <w:szCs w:val="24"/>
        </w:rPr>
        <w:t xml:space="preserve"> references the form </w:t>
      </w:r>
      <w:hyperlink r:id="rId10" w:history="1">
        <w:r w:rsidR="00815D7E" w:rsidRPr="00FA22F8">
          <w:rPr>
            <w:rStyle w:val="Hyperlink"/>
            <w:rFonts w:ascii="Times New Roman" w:hAnsi="Times New Roman" w:cs="Times New Roman"/>
            <w:sz w:val="24"/>
            <w:szCs w:val="24"/>
          </w:rPr>
          <w:t>http://www.fda.gov/downloads/AboutFDA/ReportsManualsForms/Forms/UCM504572.pdf</w:t>
        </w:r>
      </w:hyperlink>
      <w:r w:rsidR="00815D7E" w:rsidRPr="00FA22F8">
        <w:rPr>
          <w:rFonts w:ascii="Times New Roman" w:hAnsi="Times New Roman" w:cs="Times New Roman"/>
          <w:sz w:val="24"/>
          <w:szCs w:val="24"/>
        </w:rPr>
        <w:t xml:space="preserve"> which they say states the median approval time but I can’t find it.</w:t>
      </w:r>
    </w:p>
    <w:p w14:paraId="53A45EF7" w14:textId="77777777" w:rsidR="00A03206" w:rsidRPr="00FA22F8" w:rsidRDefault="005063AD" w:rsidP="00306A87">
      <w:pPr>
        <w:rPr>
          <w:rFonts w:ascii="Times New Roman" w:hAnsi="Times New Roman" w:cs="Times New Roman"/>
          <w:sz w:val="24"/>
          <w:szCs w:val="24"/>
        </w:rPr>
      </w:pPr>
      <w:r w:rsidRPr="00FA22F8">
        <w:rPr>
          <w:rFonts w:ascii="Times New Roman" w:hAnsi="Times New Roman" w:cs="Times New Roman"/>
          <w:sz w:val="24"/>
          <w:szCs w:val="24"/>
        </w:rPr>
        <w:t>[3</w:t>
      </w:r>
      <w:r w:rsidR="00A03206" w:rsidRPr="00FA22F8">
        <w:rPr>
          <w:rFonts w:ascii="Times New Roman" w:hAnsi="Times New Roman" w:cs="Times New Roman"/>
          <w:sz w:val="24"/>
          <w:szCs w:val="24"/>
        </w:rPr>
        <w:t xml:space="preserve">] </w:t>
      </w:r>
      <w:hyperlink r:id="rId11" w:history="1">
        <w:r w:rsidRPr="00FA22F8">
          <w:rPr>
            <w:rStyle w:val="Hyperlink"/>
            <w:rFonts w:ascii="Times New Roman" w:hAnsi="Times New Roman" w:cs="Times New Roman"/>
            <w:sz w:val="24"/>
            <w:szCs w:val="24"/>
          </w:rPr>
          <w:t>https://www.ncbi.nlm.nih.gov/pubmed/27917324</w:t>
        </w:r>
      </w:hyperlink>
    </w:p>
    <w:p w14:paraId="63DC0A29" w14:textId="77777777" w:rsidR="005063AD" w:rsidRPr="00FA22F8" w:rsidRDefault="005063AD" w:rsidP="005063AD">
      <w:pPr>
        <w:rPr>
          <w:rFonts w:ascii="Times New Roman" w:hAnsi="Times New Roman" w:cs="Times New Roman"/>
          <w:sz w:val="24"/>
          <w:szCs w:val="24"/>
        </w:rPr>
      </w:pPr>
      <w:r w:rsidRPr="00FA22F8">
        <w:rPr>
          <w:rFonts w:ascii="Times New Roman" w:hAnsi="Times New Roman" w:cs="Times New Roman"/>
          <w:sz w:val="24"/>
          <w:szCs w:val="24"/>
        </w:rPr>
        <w:t xml:space="preserve">[4] </w:t>
      </w:r>
      <w:hyperlink r:id="rId12" w:history="1">
        <w:r w:rsidRPr="00FA22F8">
          <w:rPr>
            <w:rStyle w:val="Hyperlink"/>
            <w:rFonts w:ascii="Times New Roman" w:hAnsi="Times New Roman" w:cs="Times New Roman"/>
            <w:sz w:val="24"/>
            <w:szCs w:val="24"/>
          </w:rPr>
          <w:t>https://www.pfizer.com/purpose/medicine-access/compassionate-use</w:t>
        </w:r>
      </w:hyperlink>
      <w:r w:rsidRPr="00FA22F8">
        <w:rPr>
          <w:rFonts w:ascii="Times New Roman" w:hAnsi="Times New Roman" w:cs="Times New Roman"/>
          <w:sz w:val="24"/>
          <w:szCs w:val="24"/>
        </w:rPr>
        <w:t>.</w:t>
      </w:r>
    </w:p>
    <w:p w14:paraId="0B7EBE55" w14:textId="77777777" w:rsidR="00AF009A" w:rsidRPr="00FA22F8" w:rsidRDefault="00AF009A" w:rsidP="005063AD">
      <w:pPr>
        <w:rPr>
          <w:rFonts w:ascii="Times New Roman" w:hAnsi="Times New Roman" w:cs="Times New Roman"/>
          <w:sz w:val="24"/>
          <w:szCs w:val="24"/>
        </w:rPr>
      </w:pPr>
      <w:r w:rsidRPr="00FA22F8">
        <w:rPr>
          <w:rFonts w:ascii="Times New Roman" w:hAnsi="Times New Roman" w:cs="Times New Roman"/>
          <w:sz w:val="24"/>
          <w:szCs w:val="24"/>
        </w:rPr>
        <w:t xml:space="preserve">[5] </w:t>
      </w:r>
      <w:r w:rsidR="005B4578" w:rsidRPr="00FA22F8">
        <w:rPr>
          <w:rFonts w:ascii="Times New Roman" w:hAnsi="Times New Roman" w:cs="Times New Roman"/>
          <w:sz w:val="24"/>
          <w:szCs w:val="24"/>
        </w:rPr>
        <w:t xml:space="preserve">Darrow, J.J., A. </w:t>
      </w:r>
      <w:proofErr w:type="spellStart"/>
      <w:r w:rsidR="005B4578" w:rsidRPr="00FA22F8">
        <w:rPr>
          <w:rFonts w:ascii="Times New Roman" w:hAnsi="Times New Roman" w:cs="Times New Roman"/>
          <w:sz w:val="24"/>
          <w:szCs w:val="24"/>
        </w:rPr>
        <w:t>Sarpatwari</w:t>
      </w:r>
      <w:proofErr w:type="spellEnd"/>
      <w:r w:rsidR="005B4578" w:rsidRPr="00FA22F8">
        <w:rPr>
          <w:rFonts w:ascii="Times New Roman" w:hAnsi="Times New Roman" w:cs="Times New Roman"/>
          <w:sz w:val="24"/>
          <w:szCs w:val="24"/>
        </w:rPr>
        <w:t xml:space="preserve">, </w:t>
      </w:r>
      <w:proofErr w:type="spellStart"/>
      <w:proofErr w:type="gramStart"/>
      <w:r w:rsidR="005B4578" w:rsidRPr="00FA22F8">
        <w:rPr>
          <w:rFonts w:ascii="Times New Roman" w:hAnsi="Times New Roman" w:cs="Times New Roman"/>
          <w:sz w:val="24"/>
          <w:szCs w:val="24"/>
        </w:rPr>
        <w:t>J.Avorn</w:t>
      </w:r>
      <w:proofErr w:type="spellEnd"/>
      <w:proofErr w:type="gramEnd"/>
      <w:r w:rsidR="005B4578" w:rsidRPr="00FA22F8">
        <w:rPr>
          <w:rFonts w:ascii="Times New Roman" w:hAnsi="Times New Roman" w:cs="Times New Roman"/>
          <w:sz w:val="24"/>
          <w:szCs w:val="24"/>
        </w:rPr>
        <w:t xml:space="preserve">, and A.S. </w:t>
      </w:r>
      <w:proofErr w:type="spellStart"/>
      <w:r w:rsidR="005B4578" w:rsidRPr="00FA22F8">
        <w:rPr>
          <w:rFonts w:ascii="Times New Roman" w:hAnsi="Times New Roman" w:cs="Times New Roman"/>
          <w:sz w:val="24"/>
          <w:szCs w:val="24"/>
        </w:rPr>
        <w:t>Kesselheim</w:t>
      </w:r>
      <w:proofErr w:type="spellEnd"/>
      <w:r w:rsidR="005B4578" w:rsidRPr="00FA22F8">
        <w:rPr>
          <w:rFonts w:ascii="Times New Roman" w:hAnsi="Times New Roman" w:cs="Times New Roman"/>
          <w:sz w:val="24"/>
          <w:szCs w:val="24"/>
        </w:rPr>
        <w:t xml:space="preserve">. 2015. Practical, legal, and ethical issues in expanded access to investigational drugs. The New England Journal of Medicine 372(3): 279–286. Which is </w:t>
      </w:r>
      <w:proofErr w:type="spellStart"/>
      <w:r w:rsidR="005B4578" w:rsidRPr="00FA22F8">
        <w:rPr>
          <w:rFonts w:ascii="Times New Roman" w:hAnsi="Times New Roman" w:cs="Times New Roman"/>
          <w:sz w:val="24"/>
          <w:szCs w:val="24"/>
        </w:rPr>
        <w:t>refrenced</w:t>
      </w:r>
      <w:proofErr w:type="spellEnd"/>
      <w:r w:rsidR="005B4578" w:rsidRPr="00FA22F8">
        <w:rPr>
          <w:rFonts w:ascii="Times New Roman" w:hAnsi="Times New Roman" w:cs="Times New Roman"/>
          <w:sz w:val="24"/>
          <w:szCs w:val="24"/>
        </w:rPr>
        <w:t xml:space="preserve"> in the r</w:t>
      </w:r>
      <w:r w:rsidRPr="00FA22F8">
        <w:rPr>
          <w:rFonts w:ascii="Times New Roman" w:hAnsi="Times New Roman" w:cs="Times New Roman"/>
          <w:sz w:val="24"/>
          <w:szCs w:val="24"/>
        </w:rPr>
        <w:t xml:space="preserve">eally </w:t>
      </w:r>
      <w:proofErr w:type="spellStart"/>
      <w:r w:rsidRPr="00FA22F8">
        <w:rPr>
          <w:rFonts w:ascii="Times New Roman" w:hAnsi="Times New Roman" w:cs="Times New Roman"/>
          <w:sz w:val="24"/>
          <w:szCs w:val="24"/>
        </w:rPr>
        <w:t>really</w:t>
      </w:r>
      <w:proofErr w:type="spellEnd"/>
      <w:r w:rsidRPr="00FA22F8">
        <w:rPr>
          <w:rFonts w:ascii="Times New Roman" w:hAnsi="Times New Roman" w:cs="Times New Roman"/>
          <w:sz w:val="24"/>
          <w:szCs w:val="24"/>
        </w:rPr>
        <w:t xml:space="preserve"> good paper on the medical </w:t>
      </w:r>
      <w:proofErr w:type="spellStart"/>
      <w:r w:rsidRPr="00FA22F8">
        <w:rPr>
          <w:rFonts w:ascii="Times New Roman" w:hAnsi="Times New Roman" w:cs="Times New Roman"/>
          <w:sz w:val="24"/>
          <w:szCs w:val="24"/>
        </w:rPr>
        <w:t>neglicance</w:t>
      </w:r>
      <w:proofErr w:type="spellEnd"/>
      <w:r w:rsidRPr="00FA22F8">
        <w:rPr>
          <w:rFonts w:ascii="Times New Roman" w:hAnsi="Times New Roman" w:cs="Times New Roman"/>
          <w:sz w:val="24"/>
          <w:szCs w:val="24"/>
        </w:rPr>
        <w:t xml:space="preserve"> side</w:t>
      </w:r>
      <w:r w:rsidR="005B4578" w:rsidRPr="00FA22F8">
        <w:rPr>
          <w:rFonts w:ascii="Times New Roman" w:hAnsi="Times New Roman" w:cs="Times New Roman"/>
          <w:sz w:val="24"/>
          <w:szCs w:val="24"/>
        </w:rPr>
        <w:t xml:space="preserve"> </w:t>
      </w:r>
    </w:p>
    <w:p w14:paraId="18588AE3" w14:textId="77777777" w:rsidR="00AF009A" w:rsidRPr="00FA22F8" w:rsidRDefault="00CA0C31" w:rsidP="005063AD">
      <w:pPr>
        <w:rPr>
          <w:rFonts w:ascii="Times New Roman" w:hAnsi="Times New Roman" w:cs="Times New Roman"/>
          <w:sz w:val="24"/>
          <w:szCs w:val="24"/>
        </w:rPr>
      </w:pPr>
      <w:hyperlink r:id="rId13" w:history="1">
        <w:r w:rsidR="005B4578" w:rsidRPr="00FA22F8">
          <w:rPr>
            <w:rStyle w:val="Hyperlink"/>
            <w:rFonts w:ascii="Times New Roman" w:hAnsi="Times New Roman" w:cs="Times New Roman"/>
            <w:sz w:val="24"/>
            <w:szCs w:val="24"/>
          </w:rPr>
          <w:t>https://link.springer.com/content/pdf/10.1007%2Fs11673-017-9791-z.pdf</w:t>
        </w:r>
      </w:hyperlink>
    </w:p>
    <w:p w14:paraId="17D4EF4C" w14:textId="77777777" w:rsidR="005B4578" w:rsidRPr="00FA22F8" w:rsidRDefault="005B4578" w:rsidP="005063AD">
      <w:pPr>
        <w:rPr>
          <w:rFonts w:ascii="Times New Roman" w:hAnsi="Times New Roman" w:cs="Times New Roman"/>
          <w:sz w:val="24"/>
          <w:szCs w:val="24"/>
        </w:rPr>
      </w:pPr>
      <w:r w:rsidRPr="00FA22F8">
        <w:rPr>
          <w:rFonts w:ascii="Times New Roman" w:hAnsi="Times New Roman" w:cs="Times New Roman"/>
          <w:sz w:val="24"/>
          <w:szCs w:val="24"/>
        </w:rPr>
        <w:lastRenderedPageBreak/>
        <w:t xml:space="preserve">[6] </w:t>
      </w:r>
      <w:hyperlink r:id="rId14" w:anchor="46.110" w:history="1">
        <w:r w:rsidRPr="00FA22F8">
          <w:rPr>
            <w:rStyle w:val="Hyperlink"/>
            <w:rFonts w:ascii="Times New Roman" w:hAnsi="Times New Roman" w:cs="Times New Roman"/>
            <w:sz w:val="24"/>
            <w:szCs w:val="24"/>
          </w:rPr>
          <w:t>https://www.hhs.gov/ohrp/regulations-and-policy/regulations/45-cfr-46/index.html#46.110</w:t>
        </w:r>
      </w:hyperlink>
    </w:p>
    <w:p w14:paraId="5EECFF5D" w14:textId="77777777" w:rsidR="005B4578" w:rsidRPr="00FA22F8" w:rsidRDefault="005B4578" w:rsidP="005063AD">
      <w:pPr>
        <w:rPr>
          <w:rFonts w:ascii="Times New Roman" w:hAnsi="Times New Roman" w:cs="Times New Roman"/>
          <w:sz w:val="24"/>
          <w:szCs w:val="24"/>
        </w:rPr>
      </w:pPr>
      <w:r w:rsidRPr="00FA22F8">
        <w:rPr>
          <w:rFonts w:ascii="Times New Roman" w:hAnsi="Times New Roman" w:cs="Times New Roman"/>
          <w:sz w:val="24"/>
          <w:szCs w:val="24"/>
        </w:rPr>
        <w:t xml:space="preserve">This is the interpretation of its impact on expanded access which states what I said </w:t>
      </w:r>
      <w:hyperlink r:id="rId15" w:history="1">
        <w:r w:rsidR="00666697" w:rsidRPr="00FA22F8">
          <w:rPr>
            <w:rStyle w:val="Hyperlink"/>
            <w:rFonts w:ascii="Times New Roman" w:hAnsi="Times New Roman" w:cs="Times New Roman"/>
            <w:sz w:val="24"/>
            <w:szCs w:val="24"/>
          </w:rPr>
          <w:t>http://journals.sagepub.com/doi/abs/10.1177/2168479018759661</w:t>
        </w:r>
      </w:hyperlink>
      <w:r w:rsidRPr="00FA22F8">
        <w:rPr>
          <w:rFonts w:ascii="Times New Roman" w:hAnsi="Times New Roman" w:cs="Times New Roman"/>
          <w:sz w:val="24"/>
          <w:szCs w:val="24"/>
        </w:rPr>
        <w:t xml:space="preserve"> </w:t>
      </w:r>
    </w:p>
    <w:p w14:paraId="450D7AEF" w14:textId="77777777" w:rsidR="00666697" w:rsidRPr="00FA22F8" w:rsidRDefault="00666697" w:rsidP="005063AD">
      <w:pPr>
        <w:rPr>
          <w:rFonts w:ascii="Times New Roman" w:hAnsi="Times New Roman" w:cs="Times New Roman"/>
          <w:sz w:val="24"/>
          <w:szCs w:val="24"/>
        </w:rPr>
      </w:pPr>
      <w:r w:rsidRPr="00FA22F8">
        <w:rPr>
          <w:rFonts w:ascii="Times New Roman" w:hAnsi="Times New Roman" w:cs="Times New Roman"/>
          <w:sz w:val="24"/>
          <w:szCs w:val="24"/>
        </w:rPr>
        <w:t xml:space="preserve">[7] </w:t>
      </w:r>
      <w:hyperlink r:id="rId16" w:history="1">
        <w:r w:rsidRPr="00FA22F8">
          <w:rPr>
            <w:rStyle w:val="Hyperlink"/>
            <w:rFonts w:ascii="Times New Roman" w:hAnsi="Times New Roman" w:cs="Times New Roman"/>
            <w:sz w:val="24"/>
            <w:szCs w:val="24"/>
          </w:rPr>
          <w:t>https://blogs.fda.gov/fdavoice/index.php/2017/10/expanded-access-fda-describes-efforts-to-ease-application-process/</w:t>
        </w:r>
      </w:hyperlink>
      <w:r w:rsidRPr="00FA22F8">
        <w:rPr>
          <w:rFonts w:ascii="Times New Roman" w:hAnsi="Times New Roman" w:cs="Times New Roman"/>
          <w:sz w:val="24"/>
          <w:szCs w:val="24"/>
        </w:rPr>
        <w:t xml:space="preserve"> might be better source for number [6] as well</w:t>
      </w:r>
    </w:p>
    <w:p w14:paraId="31320F19" w14:textId="77777777" w:rsidR="0036452B" w:rsidRPr="00FA22F8" w:rsidRDefault="0036452B" w:rsidP="005063AD">
      <w:pPr>
        <w:rPr>
          <w:rFonts w:ascii="Times New Roman" w:hAnsi="Times New Roman" w:cs="Times New Roman"/>
          <w:sz w:val="24"/>
          <w:szCs w:val="24"/>
        </w:rPr>
      </w:pPr>
      <w:r w:rsidRPr="00FA22F8">
        <w:rPr>
          <w:rFonts w:ascii="Times New Roman" w:hAnsi="Times New Roman" w:cs="Times New Roman"/>
          <w:sz w:val="24"/>
          <w:szCs w:val="24"/>
        </w:rPr>
        <w:t xml:space="preserve">[8] clinicaltrails.gov this format though was done by [5] as </w:t>
      </w:r>
      <w:proofErr w:type="gramStart"/>
      <w:r w:rsidRPr="00FA22F8">
        <w:rPr>
          <w:rFonts w:ascii="Times New Roman" w:hAnsi="Times New Roman" w:cs="Times New Roman"/>
          <w:sz w:val="24"/>
          <w:szCs w:val="24"/>
        </w:rPr>
        <w:t>there</w:t>
      </w:r>
      <w:proofErr w:type="gramEnd"/>
      <w:r w:rsidRPr="00FA22F8">
        <w:rPr>
          <w:rFonts w:ascii="Times New Roman" w:hAnsi="Times New Roman" w:cs="Times New Roman"/>
          <w:sz w:val="24"/>
          <w:szCs w:val="24"/>
        </w:rPr>
        <w:t xml:space="preserve"> citation number [19]</w:t>
      </w:r>
    </w:p>
    <w:p w14:paraId="6879F79D" w14:textId="77777777" w:rsidR="00666697" w:rsidRPr="00FA22F8" w:rsidRDefault="00666697" w:rsidP="005063AD">
      <w:pPr>
        <w:rPr>
          <w:rFonts w:ascii="Times New Roman" w:hAnsi="Times New Roman" w:cs="Times New Roman"/>
          <w:sz w:val="24"/>
          <w:szCs w:val="24"/>
        </w:rPr>
      </w:pPr>
      <w:r w:rsidRPr="00FA22F8">
        <w:rPr>
          <w:rFonts w:ascii="Times New Roman" w:hAnsi="Times New Roman" w:cs="Times New Roman"/>
          <w:sz w:val="24"/>
          <w:szCs w:val="24"/>
        </w:rPr>
        <w:t xml:space="preserve">[99] </w:t>
      </w:r>
      <w:hyperlink r:id="rId17" w:history="1">
        <w:r w:rsidRPr="00FA22F8">
          <w:rPr>
            <w:rStyle w:val="Hyperlink"/>
            <w:rFonts w:ascii="Times New Roman" w:hAnsi="Times New Roman" w:cs="Times New Roman"/>
            <w:sz w:val="24"/>
            <w:szCs w:val="24"/>
          </w:rPr>
          <w:t>http://www.solutionsirb.com/faqs/</w:t>
        </w:r>
      </w:hyperlink>
      <w:r w:rsidRPr="00FA22F8">
        <w:rPr>
          <w:rFonts w:ascii="Times New Roman" w:hAnsi="Times New Roman" w:cs="Times New Roman"/>
          <w:sz w:val="24"/>
          <w:szCs w:val="24"/>
        </w:rPr>
        <w:t xml:space="preserve"> Says how independent </w:t>
      </w:r>
      <w:proofErr w:type="spellStart"/>
      <w:r w:rsidRPr="00FA22F8">
        <w:rPr>
          <w:rFonts w:ascii="Times New Roman" w:hAnsi="Times New Roman" w:cs="Times New Roman"/>
          <w:sz w:val="24"/>
          <w:szCs w:val="24"/>
        </w:rPr>
        <w:t>irb</w:t>
      </w:r>
      <w:proofErr w:type="spellEnd"/>
      <w:r w:rsidRPr="00FA22F8">
        <w:rPr>
          <w:rFonts w:ascii="Times New Roman" w:hAnsi="Times New Roman" w:cs="Times New Roman"/>
          <w:sz w:val="24"/>
          <w:szCs w:val="24"/>
        </w:rPr>
        <w:t xml:space="preserve"> takes up to 48 hours and lists some associated costs might be useful info.</w:t>
      </w:r>
    </w:p>
    <w:p w14:paraId="2A1D3175" w14:textId="77777777" w:rsidR="00D3608B" w:rsidRPr="00FA22F8" w:rsidRDefault="00D3608B" w:rsidP="005063AD">
      <w:pPr>
        <w:rPr>
          <w:rFonts w:ascii="Times New Roman" w:hAnsi="Times New Roman" w:cs="Times New Roman"/>
          <w:sz w:val="24"/>
          <w:szCs w:val="24"/>
        </w:rPr>
      </w:pPr>
      <w:r w:rsidRPr="00FA22F8">
        <w:rPr>
          <w:rFonts w:ascii="Times New Roman" w:hAnsi="Times New Roman" w:cs="Times New Roman"/>
          <w:sz w:val="24"/>
          <w:szCs w:val="24"/>
        </w:rPr>
        <w:t xml:space="preserve">[99] </w:t>
      </w:r>
      <w:hyperlink r:id="rId18" w:history="1">
        <w:r w:rsidRPr="00FA22F8">
          <w:rPr>
            <w:rStyle w:val="Hyperlink"/>
            <w:rFonts w:ascii="Times New Roman" w:hAnsi="Times New Roman" w:cs="Times New Roman"/>
            <w:sz w:val="24"/>
            <w:szCs w:val="24"/>
          </w:rPr>
          <w:t>http://www.consortiumofirb.org/membership-info/</w:t>
        </w:r>
      </w:hyperlink>
      <w:r w:rsidRPr="00FA22F8">
        <w:rPr>
          <w:rFonts w:ascii="Times New Roman" w:hAnsi="Times New Roman" w:cs="Times New Roman"/>
          <w:sz w:val="24"/>
          <w:szCs w:val="24"/>
        </w:rPr>
        <w:t xml:space="preserve"> a consortium of independent </w:t>
      </w:r>
      <w:proofErr w:type="spellStart"/>
      <w:r w:rsidRPr="00FA22F8">
        <w:rPr>
          <w:rFonts w:ascii="Times New Roman" w:hAnsi="Times New Roman" w:cs="Times New Roman"/>
          <w:sz w:val="24"/>
          <w:szCs w:val="24"/>
        </w:rPr>
        <w:t>irb</w:t>
      </w:r>
      <w:proofErr w:type="spellEnd"/>
    </w:p>
    <w:p w14:paraId="3CFF0CCD" w14:textId="77777777" w:rsidR="00CF1154" w:rsidRPr="00FA22F8" w:rsidRDefault="00CF1154" w:rsidP="005063AD">
      <w:pPr>
        <w:rPr>
          <w:rFonts w:ascii="Times New Roman" w:hAnsi="Times New Roman" w:cs="Times New Roman"/>
          <w:sz w:val="24"/>
          <w:szCs w:val="24"/>
        </w:rPr>
      </w:pPr>
      <w:r w:rsidRPr="00FA22F8">
        <w:rPr>
          <w:rFonts w:ascii="Times New Roman" w:hAnsi="Times New Roman" w:cs="Times New Roman"/>
          <w:sz w:val="24"/>
          <w:szCs w:val="24"/>
        </w:rPr>
        <w:t xml:space="preserve">[99] </w:t>
      </w:r>
      <w:r w:rsidRPr="00FA22F8">
        <w:rPr>
          <w:rFonts w:ascii="Times New Roman" w:hAnsi="Times New Roman" w:cs="Times New Roman"/>
          <w:color w:val="333333"/>
          <w:sz w:val="24"/>
          <w:szCs w:val="24"/>
          <w:shd w:val="clear" w:color="auto" w:fill="FFFFFF"/>
        </w:rPr>
        <w:t>Electronic Code of Federal Regulations, Part 314.510. US Food and Drug administration silver spring. </w:t>
      </w:r>
      <w:r w:rsidRPr="00FA22F8">
        <w:rPr>
          <w:rStyle w:val="nlmpublisher-name"/>
          <w:rFonts w:ascii="Times New Roman" w:hAnsi="Times New Roman" w:cs="Times New Roman"/>
          <w:color w:val="333333"/>
          <w:sz w:val="24"/>
          <w:szCs w:val="24"/>
        </w:rPr>
        <w:t>MD US Food and Drug Administration</w:t>
      </w:r>
      <w:r w:rsidRPr="00FA22F8">
        <w:rPr>
          <w:rFonts w:ascii="Times New Roman" w:hAnsi="Times New Roman" w:cs="Times New Roman"/>
          <w:color w:val="333333"/>
          <w:sz w:val="24"/>
          <w:szCs w:val="24"/>
          <w:shd w:val="clear" w:color="auto" w:fill="FFFFFF"/>
        </w:rPr>
        <w:t>; </w:t>
      </w:r>
      <w:r w:rsidRPr="00FA22F8">
        <w:rPr>
          <w:rStyle w:val="nlmyear"/>
          <w:rFonts w:ascii="Times New Roman" w:hAnsi="Times New Roman" w:cs="Times New Roman"/>
          <w:color w:val="333333"/>
          <w:sz w:val="24"/>
          <w:szCs w:val="24"/>
        </w:rPr>
        <w:t>2008</w:t>
      </w:r>
      <w:r w:rsidRPr="00FA22F8">
        <w:rPr>
          <w:rFonts w:ascii="Times New Roman" w:hAnsi="Times New Roman" w:cs="Times New Roman"/>
          <w:color w:val="333333"/>
          <w:sz w:val="24"/>
          <w:szCs w:val="24"/>
          <w:shd w:val="clear" w:color="auto" w:fill="FFFFFF"/>
        </w:rPr>
        <w:t>.  Can charge for direct cost through expanded access</w:t>
      </w:r>
    </w:p>
    <w:p w14:paraId="1F9AF043" w14:textId="77777777" w:rsidR="005063AD" w:rsidRPr="00FA22F8" w:rsidRDefault="00CF1154" w:rsidP="00306A87">
      <w:pPr>
        <w:rPr>
          <w:rFonts w:ascii="Times New Roman" w:hAnsi="Times New Roman" w:cs="Times New Roman"/>
          <w:sz w:val="24"/>
          <w:szCs w:val="24"/>
        </w:rPr>
      </w:pPr>
      <w:r w:rsidRPr="00FA22F8">
        <w:rPr>
          <w:rFonts w:ascii="Times New Roman" w:hAnsi="Times New Roman" w:cs="Times New Roman"/>
          <w:sz w:val="24"/>
          <w:szCs w:val="24"/>
        </w:rPr>
        <w:t xml:space="preserve">[99] </w:t>
      </w:r>
      <w:r w:rsidRPr="00FA22F8">
        <w:rPr>
          <w:rFonts w:ascii="Times New Roman" w:hAnsi="Times New Roman" w:cs="Times New Roman"/>
          <w:color w:val="4D4D4D"/>
          <w:sz w:val="24"/>
          <w:szCs w:val="24"/>
          <w:shd w:val="clear" w:color="auto" w:fill="FFFFFF"/>
        </w:rPr>
        <w:t>Expanded access to investigational drugs for treatment use: final rule. </w:t>
      </w:r>
      <w:r w:rsidRPr="00FA22F8">
        <w:rPr>
          <w:rStyle w:val="citationsource-journal"/>
          <w:rFonts w:ascii="Times New Roman" w:hAnsi="Times New Roman" w:cs="Times New Roman"/>
          <w:color w:val="4D4D4D"/>
          <w:sz w:val="24"/>
          <w:szCs w:val="24"/>
          <w:bdr w:val="none" w:sz="0" w:space="0" w:color="auto" w:frame="1"/>
          <w:shd w:val="clear" w:color="auto" w:fill="FFFFFF"/>
        </w:rPr>
        <w:t>Fed Regist</w:t>
      </w:r>
      <w:proofErr w:type="gramStart"/>
      <w:r w:rsidRPr="00FA22F8">
        <w:rPr>
          <w:rStyle w:val="nlmyear"/>
          <w:rFonts w:ascii="Times New Roman" w:hAnsi="Times New Roman" w:cs="Times New Roman"/>
          <w:color w:val="4D4D4D"/>
          <w:sz w:val="24"/>
          <w:szCs w:val="24"/>
          <w:bdr w:val="none" w:sz="0" w:space="0" w:color="auto" w:frame="1"/>
          <w:shd w:val="clear" w:color="auto" w:fill="FFFFFF"/>
        </w:rPr>
        <w:t>2009</w:t>
      </w:r>
      <w:r w:rsidRPr="00FA22F8">
        <w:rPr>
          <w:rFonts w:ascii="Times New Roman" w:hAnsi="Times New Roman" w:cs="Times New Roman"/>
          <w:color w:val="4D4D4D"/>
          <w:sz w:val="24"/>
          <w:szCs w:val="24"/>
          <w:shd w:val="clear" w:color="auto" w:fill="FFFFFF"/>
        </w:rPr>
        <w:t>;74:</w:t>
      </w:r>
      <w:r w:rsidRPr="00FA22F8">
        <w:rPr>
          <w:rStyle w:val="nlmfpage"/>
          <w:rFonts w:ascii="Times New Roman" w:hAnsi="Times New Roman" w:cs="Times New Roman"/>
          <w:color w:val="4D4D4D"/>
          <w:sz w:val="24"/>
          <w:szCs w:val="24"/>
          <w:bdr w:val="none" w:sz="0" w:space="0" w:color="auto" w:frame="1"/>
          <w:shd w:val="clear" w:color="auto" w:fill="FFFFFF"/>
        </w:rPr>
        <w:t>40900</w:t>
      </w:r>
      <w:proofErr w:type="gramEnd"/>
      <w:r w:rsidRPr="00FA22F8">
        <w:rPr>
          <w:rFonts w:ascii="Times New Roman" w:hAnsi="Times New Roman" w:cs="Times New Roman"/>
          <w:color w:val="4D4D4D"/>
          <w:sz w:val="24"/>
          <w:szCs w:val="24"/>
          <w:shd w:val="clear" w:color="auto" w:fill="FFFFFF"/>
        </w:rPr>
        <w:t>-</w:t>
      </w:r>
      <w:r w:rsidRPr="00FA22F8">
        <w:rPr>
          <w:rStyle w:val="nlmlpage"/>
          <w:rFonts w:ascii="Times New Roman" w:hAnsi="Times New Roman" w:cs="Times New Roman"/>
          <w:color w:val="4D4D4D"/>
          <w:sz w:val="24"/>
          <w:szCs w:val="24"/>
          <w:bdr w:val="none" w:sz="0" w:space="0" w:color="auto" w:frame="1"/>
          <w:shd w:val="clear" w:color="auto" w:fill="FFFFFF"/>
        </w:rPr>
        <w:t xml:space="preserve">40945 </w:t>
      </w:r>
      <w:r w:rsidRPr="00FA22F8">
        <w:rPr>
          <w:rFonts w:ascii="Times New Roman" w:hAnsi="Times New Roman" w:cs="Times New Roman"/>
          <w:sz w:val="24"/>
          <w:szCs w:val="24"/>
        </w:rPr>
        <w:t>Can take up to 120 man hours to prepare a protocol for intermediate size population</w:t>
      </w:r>
    </w:p>
    <w:p w14:paraId="16000160" w14:textId="77777777" w:rsidR="006672D7" w:rsidRPr="00FA22F8" w:rsidRDefault="00CA0C31" w:rsidP="00664E42">
      <w:pPr>
        <w:rPr>
          <w:rFonts w:ascii="Times New Roman" w:hAnsi="Times New Roman" w:cs="Times New Roman"/>
          <w:sz w:val="24"/>
          <w:szCs w:val="24"/>
        </w:rPr>
      </w:pPr>
      <w:hyperlink r:id="rId19" w:history="1">
        <w:r w:rsidR="006672D7" w:rsidRPr="00FA22F8">
          <w:rPr>
            <w:rStyle w:val="Hyperlink"/>
            <w:rFonts w:ascii="Times New Roman" w:hAnsi="Times New Roman" w:cs="Times New Roman"/>
            <w:sz w:val="24"/>
            <w:szCs w:val="24"/>
          </w:rPr>
          <w:t>https://www.ajmc.com/journals/evidence-based-oncology/2018/patient-centered-oncology-care-2017/weighing-the-merits-of-righttotry-laws-and-fdas-expanded-access-program</w:t>
        </w:r>
      </w:hyperlink>
    </w:p>
    <w:p w14:paraId="19417AD9" w14:textId="77777777" w:rsidR="006672D7" w:rsidRPr="00FA22F8" w:rsidRDefault="006672D7" w:rsidP="00664E42">
      <w:pPr>
        <w:rPr>
          <w:rFonts w:ascii="Times New Roman" w:hAnsi="Times New Roman" w:cs="Times New Roman"/>
          <w:color w:val="444444"/>
          <w:sz w:val="24"/>
          <w:szCs w:val="24"/>
          <w:shd w:val="clear" w:color="auto" w:fill="FFFFFF"/>
        </w:rPr>
      </w:pPr>
      <w:r w:rsidRPr="00FA22F8">
        <w:rPr>
          <w:rFonts w:ascii="Times New Roman" w:hAnsi="Times New Roman" w:cs="Times New Roman"/>
          <w:color w:val="444444"/>
          <w:sz w:val="24"/>
          <w:szCs w:val="24"/>
        </w:rPr>
        <w:br/>
      </w:r>
      <w:r w:rsidRPr="00FA22F8">
        <w:rPr>
          <w:rFonts w:ascii="Times New Roman" w:hAnsi="Times New Roman" w:cs="Times New Roman"/>
          <w:color w:val="444444"/>
          <w:sz w:val="24"/>
          <w:szCs w:val="24"/>
          <w:shd w:val="clear" w:color="auto" w:fill="FFFFFF"/>
        </w:rPr>
        <w:t>1. Pennsylvania becomes the 38th state to pass right to try. Goldwater Institute website. goldwaterinstitute.org/article/pennsylvania-becomes-38th-state-to-pass-right-to-try/. Published October 13, 2017. Accessed January 16, 2018.</w:t>
      </w:r>
      <w:r w:rsidRPr="00FA22F8">
        <w:rPr>
          <w:rFonts w:ascii="Times New Roman" w:hAnsi="Times New Roman" w:cs="Times New Roman"/>
          <w:color w:val="444444"/>
          <w:sz w:val="24"/>
          <w:szCs w:val="24"/>
        </w:rPr>
        <w:br/>
      </w:r>
      <w:r w:rsidRPr="00FA22F8">
        <w:rPr>
          <w:rFonts w:ascii="Times New Roman" w:hAnsi="Times New Roman" w:cs="Times New Roman"/>
          <w:color w:val="444444"/>
          <w:sz w:val="24"/>
          <w:szCs w:val="24"/>
        </w:rPr>
        <w:br/>
      </w:r>
      <w:r w:rsidRPr="00FA22F8">
        <w:rPr>
          <w:rFonts w:ascii="Times New Roman" w:hAnsi="Times New Roman" w:cs="Times New Roman"/>
          <w:color w:val="444444"/>
          <w:sz w:val="24"/>
          <w:szCs w:val="24"/>
          <w:shd w:val="clear" w:color="auto" w:fill="FFFFFF"/>
        </w:rPr>
        <w:t xml:space="preserve">2. </w:t>
      </w:r>
      <w:proofErr w:type="spellStart"/>
      <w:r w:rsidRPr="00FA22F8">
        <w:rPr>
          <w:rFonts w:ascii="Times New Roman" w:hAnsi="Times New Roman" w:cs="Times New Roman"/>
          <w:color w:val="444444"/>
          <w:sz w:val="24"/>
          <w:szCs w:val="24"/>
          <w:shd w:val="clear" w:color="auto" w:fill="FFFFFF"/>
        </w:rPr>
        <w:t>Karlin</w:t>
      </w:r>
      <w:proofErr w:type="spellEnd"/>
      <w:r w:rsidRPr="00FA22F8">
        <w:rPr>
          <w:rFonts w:ascii="Times New Roman" w:hAnsi="Times New Roman" w:cs="Times New Roman"/>
          <w:color w:val="444444"/>
          <w:sz w:val="24"/>
          <w:szCs w:val="24"/>
          <w:shd w:val="clear" w:color="auto" w:fill="FFFFFF"/>
        </w:rPr>
        <w:t>-Smith S, Kim SM. Senate approves ‘right-to-try’ drug bill. Politico. politico.com/story/2017/08/03/senate-right-to-try-drug-bill-241293. Published August 3, 2017. Accessed January 16, 2018.</w:t>
      </w:r>
      <w:r w:rsidRPr="00FA22F8">
        <w:rPr>
          <w:rFonts w:ascii="Times New Roman" w:hAnsi="Times New Roman" w:cs="Times New Roman"/>
          <w:color w:val="444444"/>
          <w:sz w:val="24"/>
          <w:szCs w:val="24"/>
        </w:rPr>
        <w:br/>
      </w:r>
      <w:r w:rsidRPr="00FA22F8">
        <w:rPr>
          <w:rFonts w:ascii="Times New Roman" w:hAnsi="Times New Roman" w:cs="Times New Roman"/>
          <w:color w:val="444444"/>
          <w:sz w:val="24"/>
          <w:szCs w:val="24"/>
        </w:rPr>
        <w:br/>
      </w:r>
      <w:r w:rsidRPr="00FA22F8">
        <w:rPr>
          <w:rFonts w:ascii="Times New Roman" w:hAnsi="Times New Roman" w:cs="Times New Roman"/>
          <w:color w:val="444444"/>
          <w:sz w:val="24"/>
          <w:szCs w:val="24"/>
          <w:shd w:val="clear" w:color="auto" w:fill="FFFFFF"/>
        </w:rPr>
        <w:t>3. FDA Expanded Access (Compassionate Use). FDA website. fda.gov/NewsEvents/PublicHealthFocus/ExpandedAccessCompassionateUse/default.htm. </w:t>
      </w:r>
    </w:p>
    <w:p w14:paraId="00128870" w14:textId="77777777" w:rsidR="006672D7" w:rsidRPr="00FA22F8" w:rsidRDefault="006672D7" w:rsidP="00664E42">
      <w:pPr>
        <w:rPr>
          <w:rFonts w:ascii="Times New Roman" w:hAnsi="Times New Roman" w:cs="Times New Roman"/>
          <w:sz w:val="24"/>
          <w:szCs w:val="24"/>
        </w:rPr>
      </w:pPr>
    </w:p>
    <w:p w14:paraId="6208ED9A" w14:textId="77777777" w:rsidR="00F72965" w:rsidRPr="00FA22F8" w:rsidRDefault="00CA0C31" w:rsidP="00664E42">
      <w:pPr>
        <w:rPr>
          <w:rStyle w:val="Hyperlink"/>
          <w:rFonts w:ascii="Times New Roman" w:hAnsi="Times New Roman" w:cs="Times New Roman"/>
          <w:sz w:val="24"/>
          <w:szCs w:val="24"/>
        </w:rPr>
      </w:pPr>
      <w:hyperlink r:id="rId20" w:history="1">
        <w:r w:rsidR="00F72965" w:rsidRPr="00FA22F8">
          <w:rPr>
            <w:rStyle w:val="Hyperlink"/>
            <w:rFonts w:ascii="Times New Roman" w:hAnsi="Times New Roman" w:cs="Times New Roman"/>
            <w:sz w:val="24"/>
            <w:szCs w:val="24"/>
          </w:rPr>
          <w:t>https://www.ncbi.nlm.nih.gov/pmc/articles/PMC5534121/</w:t>
        </w:r>
      </w:hyperlink>
    </w:p>
    <w:p w14:paraId="0B9020A4" w14:textId="77777777" w:rsidR="006672D7" w:rsidRPr="00FA22F8" w:rsidRDefault="006672D7" w:rsidP="006672D7">
      <w:pPr>
        <w:shd w:val="clear" w:color="auto" w:fill="FFFFFF"/>
        <w:rPr>
          <w:rFonts w:ascii="Times New Roman" w:hAnsi="Times New Roman" w:cs="Times New Roman"/>
          <w:color w:val="000000"/>
          <w:sz w:val="24"/>
          <w:szCs w:val="24"/>
        </w:rPr>
      </w:pPr>
      <w:r w:rsidRPr="00FA22F8">
        <w:rPr>
          <w:rFonts w:ascii="Times New Roman" w:hAnsi="Times New Roman" w:cs="Times New Roman"/>
          <w:color w:val="000000"/>
          <w:sz w:val="24"/>
          <w:szCs w:val="24"/>
        </w:rPr>
        <w:t>6. </w:t>
      </w:r>
      <w:proofErr w:type="spellStart"/>
      <w:r w:rsidRPr="00FA22F8">
        <w:rPr>
          <w:rStyle w:val="element-citation"/>
          <w:rFonts w:ascii="Times New Roman" w:hAnsi="Times New Roman" w:cs="Times New Roman"/>
          <w:color w:val="000000"/>
          <w:sz w:val="24"/>
          <w:szCs w:val="24"/>
        </w:rPr>
        <w:t>Falit</w:t>
      </w:r>
      <w:proofErr w:type="spellEnd"/>
      <w:r w:rsidRPr="00FA22F8">
        <w:rPr>
          <w:rStyle w:val="element-citation"/>
          <w:rFonts w:ascii="Times New Roman" w:hAnsi="Times New Roman" w:cs="Times New Roman"/>
          <w:color w:val="000000"/>
          <w:sz w:val="24"/>
          <w:szCs w:val="24"/>
        </w:rPr>
        <w:t xml:space="preserve"> BP, Gross CP. Access to experimental drugs for terminally ill patients. </w:t>
      </w:r>
      <w:r w:rsidRPr="00FA22F8">
        <w:rPr>
          <w:rStyle w:val="ref-journal"/>
          <w:rFonts w:ascii="Times New Roman" w:hAnsi="Times New Roman" w:cs="Times New Roman"/>
          <w:color w:val="000000"/>
          <w:sz w:val="24"/>
          <w:szCs w:val="24"/>
        </w:rPr>
        <w:t>JAMA. </w:t>
      </w:r>
      <w:proofErr w:type="gramStart"/>
      <w:r w:rsidRPr="00FA22F8">
        <w:rPr>
          <w:rStyle w:val="element-citation"/>
          <w:rFonts w:ascii="Times New Roman" w:hAnsi="Times New Roman" w:cs="Times New Roman"/>
          <w:color w:val="000000"/>
          <w:sz w:val="24"/>
          <w:szCs w:val="24"/>
        </w:rPr>
        <w:t>2008;</w:t>
      </w:r>
      <w:r w:rsidRPr="00FA22F8">
        <w:rPr>
          <w:rStyle w:val="ref-vol"/>
          <w:rFonts w:ascii="Times New Roman" w:hAnsi="Times New Roman" w:cs="Times New Roman"/>
          <w:color w:val="000000"/>
          <w:sz w:val="24"/>
          <w:szCs w:val="24"/>
        </w:rPr>
        <w:t>300</w:t>
      </w:r>
      <w:r w:rsidRPr="00FA22F8">
        <w:rPr>
          <w:rStyle w:val="element-citation"/>
          <w:rFonts w:ascii="Times New Roman" w:hAnsi="Times New Roman" w:cs="Times New Roman"/>
          <w:color w:val="000000"/>
          <w:sz w:val="24"/>
          <w:szCs w:val="24"/>
        </w:rPr>
        <w:t>:2793</w:t>
      </w:r>
      <w:proofErr w:type="gramEnd"/>
      <w:r w:rsidRPr="00FA22F8">
        <w:rPr>
          <w:rStyle w:val="element-citation"/>
          <w:rFonts w:ascii="Times New Roman" w:hAnsi="Times New Roman" w:cs="Times New Roman"/>
          <w:color w:val="000000"/>
          <w:sz w:val="24"/>
          <w:szCs w:val="24"/>
        </w:rPr>
        <w:t xml:space="preserve">–2795. </w:t>
      </w:r>
      <w:proofErr w:type="spellStart"/>
      <w:r w:rsidRPr="00FA22F8">
        <w:rPr>
          <w:rStyle w:val="element-citation"/>
          <w:rFonts w:ascii="Times New Roman" w:hAnsi="Times New Roman" w:cs="Times New Roman"/>
          <w:color w:val="000000"/>
          <w:sz w:val="24"/>
          <w:szCs w:val="24"/>
        </w:rPr>
        <w:t>doi</w:t>
      </w:r>
      <w:proofErr w:type="spellEnd"/>
      <w:r w:rsidRPr="00FA22F8">
        <w:rPr>
          <w:rStyle w:val="element-citation"/>
          <w:rFonts w:ascii="Times New Roman" w:hAnsi="Times New Roman" w:cs="Times New Roman"/>
          <w:color w:val="000000"/>
          <w:sz w:val="24"/>
          <w:szCs w:val="24"/>
        </w:rPr>
        <w:t>: 10.1001/jama.2008.828.</w:t>
      </w:r>
      <w:r w:rsidRPr="00FA22F8">
        <w:rPr>
          <w:rStyle w:val="nowrap"/>
          <w:rFonts w:ascii="Times New Roman" w:hAnsi="Times New Roman" w:cs="Times New Roman"/>
          <w:color w:val="000000"/>
          <w:sz w:val="24"/>
          <w:szCs w:val="24"/>
        </w:rPr>
        <w:t>[</w:t>
      </w:r>
      <w:hyperlink r:id="rId21" w:tgtFrame="pmc_ext" w:history="1">
        <w:r w:rsidRPr="00FA22F8">
          <w:rPr>
            <w:rStyle w:val="Hyperlink"/>
            <w:rFonts w:ascii="Times New Roman" w:hAnsi="Times New Roman" w:cs="Times New Roman"/>
            <w:color w:val="642A8F"/>
            <w:sz w:val="24"/>
            <w:szCs w:val="24"/>
          </w:rPr>
          <w:t>PubMed</w:t>
        </w:r>
      </w:hyperlink>
      <w:r w:rsidRPr="00FA22F8">
        <w:rPr>
          <w:rStyle w:val="nowrap"/>
          <w:rFonts w:ascii="Times New Roman" w:hAnsi="Times New Roman" w:cs="Times New Roman"/>
          <w:color w:val="000000"/>
          <w:sz w:val="24"/>
          <w:szCs w:val="24"/>
        </w:rPr>
        <w:t>]</w:t>
      </w:r>
      <w:r w:rsidRPr="00FA22F8">
        <w:rPr>
          <w:rStyle w:val="element-citation"/>
          <w:rFonts w:ascii="Times New Roman" w:hAnsi="Times New Roman" w:cs="Times New Roman"/>
          <w:color w:val="000000"/>
          <w:sz w:val="24"/>
          <w:szCs w:val="24"/>
        </w:rPr>
        <w:t> </w:t>
      </w:r>
      <w:r w:rsidRPr="00FA22F8">
        <w:rPr>
          <w:rStyle w:val="nowrap"/>
          <w:rFonts w:ascii="Times New Roman" w:hAnsi="Times New Roman" w:cs="Times New Roman"/>
          <w:color w:val="000000"/>
          <w:sz w:val="24"/>
          <w:szCs w:val="24"/>
        </w:rPr>
        <w:t>[</w:t>
      </w:r>
      <w:hyperlink r:id="rId22" w:tgtFrame="pmc_ext" w:history="1">
        <w:r w:rsidRPr="00FA22F8">
          <w:rPr>
            <w:rStyle w:val="Hyperlink"/>
            <w:rFonts w:ascii="Times New Roman" w:hAnsi="Times New Roman" w:cs="Times New Roman"/>
            <w:color w:val="642A8F"/>
            <w:sz w:val="24"/>
            <w:szCs w:val="24"/>
          </w:rPr>
          <w:t>Cross Ref</w:t>
        </w:r>
      </w:hyperlink>
      <w:r w:rsidRPr="00FA22F8">
        <w:rPr>
          <w:rStyle w:val="nowrap"/>
          <w:rFonts w:ascii="Times New Roman" w:hAnsi="Times New Roman" w:cs="Times New Roman"/>
          <w:color w:val="000000"/>
          <w:sz w:val="24"/>
          <w:szCs w:val="24"/>
        </w:rPr>
        <w:t>]</w:t>
      </w:r>
    </w:p>
    <w:p w14:paraId="3340DFB6" w14:textId="77777777" w:rsidR="006672D7" w:rsidRPr="00FA22F8" w:rsidRDefault="006672D7" w:rsidP="006672D7">
      <w:pPr>
        <w:shd w:val="clear" w:color="auto" w:fill="FFFFFF"/>
        <w:rPr>
          <w:rFonts w:ascii="Times New Roman" w:hAnsi="Times New Roman" w:cs="Times New Roman"/>
          <w:color w:val="000000"/>
          <w:sz w:val="24"/>
          <w:szCs w:val="24"/>
        </w:rPr>
      </w:pPr>
      <w:r w:rsidRPr="00FA22F8">
        <w:rPr>
          <w:rFonts w:ascii="Times New Roman" w:hAnsi="Times New Roman" w:cs="Times New Roman"/>
          <w:color w:val="000000"/>
          <w:sz w:val="24"/>
          <w:szCs w:val="24"/>
        </w:rPr>
        <w:t>9. </w:t>
      </w:r>
      <w:r w:rsidRPr="00FA22F8">
        <w:rPr>
          <w:rStyle w:val="element-citation"/>
          <w:rFonts w:ascii="Times New Roman" w:hAnsi="Times New Roman" w:cs="Times New Roman"/>
          <w:color w:val="000000"/>
          <w:sz w:val="24"/>
          <w:szCs w:val="24"/>
        </w:rPr>
        <w:t xml:space="preserve">Welch MJ, </w:t>
      </w:r>
      <w:proofErr w:type="spellStart"/>
      <w:r w:rsidRPr="00FA22F8">
        <w:rPr>
          <w:rStyle w:val="element-citation"/>
          <w:rFonts w:ascii="Times New Roman" w:hAnsi="Times New Roman" w:cs="Times New Roman"/>
          <w:color w:val="000000"/>
          <w:sz w:val="24"/>
          <w:szCs w:val="24"/>
        </w:rPr>
        <w:t>Lally</w:t>
      </w:r>
      <w:proofErr w:type="spellEnd"/>
      <w:r w:rsidRPr="00FA22F8">
        <w:rPr>
          <w:rStyle w:val="element-citation"/>
          <w:rFonts w:ascii="Times New Roman" w:hAnsi="Times New Roman" w:cs="Times New Roman"/>
          <w:color w:val="000000"/>
          <w:sz w:val="24"/>
          <w:szCs w:val="24"/>
        </w:rPr>
        <w:t xml:space="preserve"> R, Miller JE, et al. The ethics and regulatory landscape of including vulnerable populations in pragmatic clinical trials. </w:t>
      </w:r>
      <w:proofErr w:type="spellStart"/>
      <w:r w:rsidRPr="00FA22F8">
        <w:rPr>
          <w:rStyle w:val="ref-journal"/>
          <w:rFonts w:ascii="Times New Roman" w:hAnsi="Times New Roman" w:cs="Times New Roman"/>
          <w:color w:val="000000"/>
          <w:sz w:val="24"/>
          <w:szCs w:val="24"/>
        </w:rPr>
        <w:t>Clin</w:t>
      </w:r>
      <w:proofErr w:type="spellEnd"/>
      <w:r w:rsidRPr="00FA22F8">
        <w:rPr>
          <w:rStyle w:val="ref-journal"/>
          <w:rFonts w:ascii="Times New Roman" w:hAnsi="Times New Roman" w:cs="Times New Roman"/>
          <w:color w:val="000000"/>
          <w:sz w:val="24"/>
          <w:szCs w:val="24"/>
        </w:rPr>
        <w:t xml:space="preserve"> Trials. </w:t>
      </w:r>
      <w:r w:rsidRPr="00FA22F8">
        <w:rPr>
          <w:rStyle w:val="element-citation"/>
          <w:rFonts w:ascii="Times New Roman" w:hAnsi="Times New Roman" w:cs="Times New Roman"/>
          <w:color w:val="000000"/>
          <w:sz w:val="24"/>
          <w:szCs w:val="24"/>
        </w:rPr>
        <w:t>2015;</w:t>
      </w:r>
      <w:r w:rsidRPr="00FA22F8">
        <w:rPr>
          <w:rStyle w:val="ref-vol"/>
          <w:rFonts w:ascii="Times New Roman" w:hAnsi="Times New Roman" w:cs="Times New Roman"/>
          <w:color w:val="000000"/>
          <w:sz w:val="24"/>
          <w:szCs w:val="24"/>
        </w:rPr>
        <w:t>12</w:t>
      </w:r>
      <w:r w:rsidRPr="00FA22F8">
        <w:rPr>
          <w:rStyle w:val="element-citation"/>
          <w:rFonts w:ascii="Times New Roman" w:hAnsi="Times New Roman" w:cs="Times New Roman"/>
          <w:color w:val="000000"/>
          <w:sz w:val="24"/>
          <w:szCs w:val="24"/>
        </w:rPr>
        <w:t xml:space="preserve">(5):503–510. </w:t>
      </w:r>
      <w:proofErr w:type="spellStart"/>
      <w:r w:rsidRPr="00FA22F8">
        <w:rPr>
          <w:rStyle w:val="element-citation"/>
          <w:rFonts w:ascii="Times New Roman" w:hAnsi="Times New Roman" w:cs="Times New Roman"/>
          <w:color w:val="000000"/>
          <w:sz w:val="24"/>
          <w:szCs w:val="24"/>
        </w:rPr>
        <w:t>doi</w:t>
      </w:r>
      <w:proofErr w:type="spellEnd"/>
      <w:r w:rsidRPr="00FA22F8">
        <w:rPr>
          <w:rStyle w:val="element-citation"/>
          <w:rFonts w:ascii="Times New Roman" w:hAnsi="Times New Roman" w:cs="Times New Roman"/>
          <w:color w:val="000000"/>
          <w:sz w:val="24"/>
          <w:szCs w:val="24"/>
        </w:rPr>
        <w:t>: 10.1177/1740774515597701. </w:t>
      </w:r>
      <w:r w:rsidRPr="00FA22F8">
        <w:rPr>
          <w:rStyle w:val="nowrap"/>
          <w:rFonts w:ascii="Times New Roman" w:hAnsi="Times New Roman" w:cs="Times New Roman"/>
          <w:color w:val="000000"/>
          <w:sz w:val="24"/>
          <w:szCs w:val="24"/>
        </w:rPr>
        <w:t>[</w:t>
      </w:r>
      <w:hyperlink r:id="rId23" w:history="1">
        <w:r w:rsidRPr="00FA22F8">
          <w:rPr>
            <w:rStyle w:val="Hyperlink"/>
            <w:rFonts w:ascii="Times New Roman" w:hAnsi="Times New Roman" w:cs="Times New Roman"/>
            <w:color w:val="642A8F"/>
            <w:sz w:val="24"/>
            <w:szCs w:val="24"/>
          </w:rPr>
          <w:t>PMC free article</w:t>
        </w:r>
      </w:hyperlink>
      <w:r w:rsidRPr="00FA22F8">
        <w:rPr>
          <w:rStyle w:val="nowrap"/>
          <w:rFonts w:ascii="Times New Roman" w:hAnsi="Times New Roman" w:cs="Times New Roman"/>
          <w:color w:val="000000"/>
          <w:sz w:val="24"/>
          <w:szCs w:val="24"/>
        </w:rPr>
        <w:t>]</w:t>
      </w:r>
      <w:r w:rsidRPr="00FA22F8">
        <w:rPr>
          <w:rStyle w:val="element-citation"/>
          <w:rFonts w:ascii="Times New Roman" w:hAnsi="Times New Roman" w:cs="Times New Roman"/>
          <w:color w:val="000000"/>
          <w:sz w:val="24"/>
          <w:szCs w:val="24"/>
        </w:rPr>
        <w:t> </w:t>
      </w:r>
      <w:r w:rsidRPr="00FA22F8">
        <w:rPr>
          <w:rStyle w:val="nowrap"/>
          <w:rFonts w:ascii="Times New Roman" w:hAnsi="Times New Roman" w:cs="Times New Roman"/>
          <w:color w:val="000000"/>
          <w:sz w:val="24"/>
          <w:szCs w:val="24"/>
        </w:rPr>
        <w:t>[</w:t>
      </w:r>
      <w:hyperlink r:id="rId24" w:tgtFrame="pmc_ext" w:history="1">
        <w:r w:rsidRPr="00FA22F8">
          <w:rPr>
            <w:rStyle w:val="Hyperlink"/>
            <w:rFonts w:ascii="Times New Roman" w:hAnsi="Times New Roman" w:cs="Times New Roman"/>
            <w:color w:val="642A8F"/>
            <w:sz w:val="24"/>
            <w:szCs w:val="24"/>
          </w:rPr>
          <w:t>PubMed</w:t>
        </w:r>
      </w:hyperlink>
      <w:r w:rsidRPr="00FA22F8">
        <w:rPr>
          <w:rStyle w:val="nowrap"/>
          <w:rFonts w:ascii="Times New Roman" w:hAnsi="Times New Roman" w:cs="Times New Roman"/>
          <w:color w:val="000000"/>
          <w:sz w:val="24"/>
          <w:szCs w:val="24"/>
        </w:rPr>
        <w:t>]</w:t>
      </w:r>
      <w:r w:rsidRPr="00FA22F8">
        <w:rPr>
          <w:rStyle w:val="element-citation"/>
          <w:rFonts w:ascii="Times New Roman" w:hAnsi="Times New Roman" w:cs="Times New Roman"/>
          <w:color w:val="000000"/>
          <w:sz w:val="24"/>
          <w:szCs w:val="24"/>
        </w:rPr>
        <w:t> </w:t>
      </w:r>
      <w:r w:rsidRPr="00FA22F8">
        <w:rPr>
          <w:rStyle w:val="nowrap"/>
          <w:rFonts w:ascii="Times New Roman" w:hAnsi="Times New Roman" w:cs="Times New Roman"/>
          <w:color w:val="000000"/>
          <w:sz w:val="24"/>
          <w:szCs w:val="24"/>
        </w:rPr>
        <w:t>[</w:t>
      </w:r>
      <w:hyperlink r:id="rId25" w:tgtFrame="pmc_ext" w:history="1">
        <w:r w:rsidRPr="00FA22F8">
          <w:rPr>
            <w:rStyle w:val="Hyperlink"/>
            <w:rFonts w:ascii="Times New Roman" w:hAnsi="Times New Roman" w:cs="Times New Roman"/>
            <w:color w:val="642A8F"/>
            <w:sz w:val="24"/>
            <w:szCs w:val="24"/>
          </w:rPr>
          <w:t>Cross Ref</w:t>
        </w:r>
      </w:hyperlink>
      <w:r w:rsidRPr="00FA22F8">
        <w:rPr>
          <w:rStyle w:val="nowrap"/>
          <w:rFonts w:ascii="Times New Roman" w:hAnsi="Times New Roman" w:cs="Times New Roman"/>
          <w:color w:val="000000"/>
          <w:sz w:val="24"/>
          <w:szCs w:val="24"/>
        </w:rPr>
        <w:t>]</w:t>
      </w:r>
    </w:p>
    <w:p w14:paraId="5AD3226E" w14:textId="77777777" w:rsidR="006672D7" w:rsidRPr="00FA22F8" w:rsidRDefault="006672D7" w:rsidP="006672D7">
      <w:pPr>
        <w:shd w:val="clear" w:color="auto" w:fill="FFFFFF"/>
        <w:rPr>
          <w:rFonts w:ascii="Times New Roman" w:hAnsi="Times New Roman" w:cs="Times New Roman"/>
          <w:color w:val="000000"/>
          <w:sz w:val="24"/>
          <w:szCs w:val="24"/>
        </w:rPr>
      </w:pPr>
      <w:r w:rsidRPr="00FA22F8">
        <w:rPr>
          <w:rFonts w:ascii="Times New Roman" w:hAnsi="Times New Roman" w:cs="Times New Roman"/>
          <w:color w:val="000000"/>
          <w:sz w:val="24"/>
          <w:szCs w:val="24"/>
        </w:rPr>
        <w:lastRenderedPageBreak/>
        <w:t>13. </w:t>
      </w:r>
      <w:r w:rsidRPr="00FA22F8">
        <w:rPr>
          <w:rStyle w:val="element-citation"/>
          <w:rFonts w:ascii="Times New Roman" w:hAnsi="Times New Roman" w:cs="Times New Roman"/>
          <w:color w:val="000000"/>
          <w:sz w:val="24"/>
          <w:szCs w:val="24"/>
        </w:rPr>
        <w:t>Mackey TK, Schoenfeld VJ. Going “social” to access experimental and potentially life-saving treatment: an assessment of the policy and online patient advocacy environment for expanded access. </w:t>
      </w:r>
      <w:r w:rsidRPr="00FA22F8">
        <w:rPr>
          <w:rStyle w:val="ref-journal"/>
          <w:rFonts w:ascii="Times New Roman" w:hAnsi="Times New Roman" w:cs="Times New Roman"/>
          <w:color w:val="000000"/>
          <w:sz w:val="24"/>
          <w:szCs w:val="24"/>
        </w:rPr>
        <w:t>BMC Med. </w:t>
      </w:r>
      <w:proofErr w:type="gramStart"/>
      <w:r w:rsidRPr="00FA22F8">
        <w:rPr>
          <w:rStyle w:val="element-citation"/>
          <w:rFonts w:ascii="Times New Roman" w:hAnsi="Times New Roman" w:cs="Times New Roman"/>
          <w:color w:val="000000"/>
          <w:sz w:val="24"/>
          <w:szCs w:val="24"/>
        </w:rPr>
        <w:t>2016;</w:t>
      </w:r>
      <w:r w:rsidRPr="00FA22F8">
        <w:rPr>
          <w:rStyle w:val="ref-vol"/>
          <w:rFonts w:ascii="Times New Roman" w:hAnsi="Times New Roman" w:cs="Times New Roman"/>
          <w:color w:val="000000"/>
          <w:sz w:val="24"/>
          <w:szCs w:val="24"/>
        </w:rPr>
        <w:t>14</w:t>
      </w:r>
      <w:r w:rsidRPr="00FA22F8">
        <w:rPr>
          <w:rStyle w:val="element-citation"/>
          <w:rFonts w:ascii="Times New Roman" w:hAnsi="Times New Roman" w:cs="Times New Roman"/>
          <w:color w:val="000000"/>
          <w:sz w:val="24"/>
          <w:szCs w:val="24"/>
        </w:rPr>
        <w:t>:17</w:t>
      </w:r>
      <w:proofErr w:type="gramEnd"/>
      <w:r w:rsidRPr="00FA22F8">
        <w:rPr>
          <w:rStyle w:val="element-citation"/>
          <w:rFonts w:ascii="Times New Roman" w:hAnsi="Times New Roman" w:cs="Times New Roman"/>
          <w:color w:val="000000"/>
          <w:sz w:val="24"/>
          <w:szCs w:val="24"/>
        </w:rPr>
        <w:t xml:space="preserve">. </w:t>
      </w:r>
      <w:proofErr w:type="spellStart"/>
      <w:r w:rsidRPr="00FA22F8">
        <w:rPr>
          <w:rStyle w:val="element-citation"/>
          <w:rFonts w:ascii="Times New Roman" w:hAnsi="Times New Roman" w:cs="Times New Roman"/>
          <w:color w:val="000000"/>
          <w:sz w:val="24"/>
          <w:szCs w:val="24"/>
        </w:rPr>
        <w:t>doi</w:t>
      </w:r>
      <w:proofErr w:type="spellEnd"/>
      <w:r w:rsidRPr="00FA22F8">
        <w:rPr>
          <w:rStyle w:val="element-citation"/>
          <w:rFonts w:ascii="Times New Roman" w:hAnsi="Times New Roman" w:cs="Times New Roman"/>
          <w:color w:val="000000"/>
          <w:sz w:val="24"/>
          <w:szCs w:val="24"/>
        </w:rPr>
        <w:t>: 10.1186/s12916-016-0568-8. </w:t>
      </w:r>
      <w:r w:rsidRPr="00FA22F8">
        <w:rPr>
          <w:rStyle w:val="nowrap"/>
          <w:rFonts w:ascii="Times New Roman" w:hAnsi="Times New Roman" w:cs="Times New Roman"/>
          <w:color w:val="000000"/>
          <w:sz w:val="24"/>
          <w:szCs w:val="24"/>
        </w:rPr>
        <w:t>[</w:t>
      </w:r>
      <w:hyperlink r:id="rId26" w:history="1">
        <w:r w:rsidRPr="00FA22F8">
          <w:rPr>
            <w:rStyle w:val="Hyperlink"/>
            <w:rFonts w:ascii="Times New Roman" w:hAnsi="Times New Roman" w:cs="Times New Roman"/>
            <w:color w:val="642A8F"/>
            <w:sz w:val="24"/>
            <w:szCs w:val="24"/>
          </w:rPr>
          <w:t>PMC free article</w:t>
        </w:r>
      </w:hyperlink>
      <w:r w:rsidRPr="00FA22F8">
        <w:rPr>
          <w:rStyle w:val="nowrap"/>
          <w:rFonts w:ascii="Times New Roman" w:hAnsi="Times New Roman" w:cs="Times New Roman"/>
          <w:color w:val="000000"/>
          <w:sz w:val="24"/>
          <w:szCs w:val="24"/>
        </w:rPr>
        <w:t>][</w:t>
      </w:r>
      <w:hyperlink r:id="rId27" w:tgtFrame="pmc_ext" w:history="1">
        <w:r w:rsidRPr="00FA22F8">
          <w:rPr>
            <w:rStyle w:val="Hyperlink"/>
            <w:rFonts w:ascii="Times New Roman" w:hAnsi="Times New Roman" w:cs="Times New Roman"/>
            <w:color w:val="642A8F"/>
            <w:sz w:val="24"/>
            <w:szCs w:val="24"/>
          </w:rPr>
          <w:t>PubMed</w:t>
        </w:r>
      </w:hyperlink>
      <w:r w:rsidRPr="00FA22F8">
        <w:rPr>
          <w:rStyle w:val="nowrap"/>
          <w:rFonts w:ascii="Times New Roman" w:hAnsi="Times New Roman" w:cs="Times New Roman"/>
          <w:color w:val="000000"/>
          <w:sz w:val="24"/>
          <w:szCs w:val="24"/>
        </w:rPr>
        <w:t>]</w:t>
      </w:r>
      <w:r w:rsidRPr="00FA22F8">
        <w:rPr>
          <w:rStyle w:val="element-citation"/>
          <w:rFonts w:ascii="Times New Roman" w:hAnsi="Times New Roman" w:cs="Times New Roman"/>
          <w:color w:val="000000"/>
          <w:sz w:val="24"/>
          <w:szCs w:val="24"/>
        </w:rPr>
        <w:t> </w:t>
      </w:r>
      <w:r w:rsidRPr="00FA22F8">
        <w:rPr>
          <w:rStyle w:val="nowrap"/>
          <w:rFonts w:ascii="Times New Roman" w:hAnsi="Times New Roman" w:cs="Times New Roman"/>
          <w:color w:val="000000"/>
          <w:sz w:val="24"/>
          <w:szCs w:val="24"/>
        </w:rPr>
        <w:t>[</w:t>
      </w:r>
      <w:hyperlink r:id="rId28" w:tgtFrame="pmc_ext" w:history="1">
        <w:r w:rsidRPr="00FA22F8">
          <w:rPr>
            <w:rStyle w:val="Hyperlink"/>
            <w:rFonts w:ascii="Times New Roman" w:hAnsi="Times New Roman" w:cs="Times New Roman"/>
            <w:color w:val="642A8F"/>
            <w:sz w:val="24"/>
            <w:szCs w:val="24"/>
          </w:rPr>
          <w:t>Cross Ref</w:t>
        </w:r>
      </w:hyperlink>
      <w:r w:rsidRPr="00FA22F8">
        <w:rPr>
          <w:rStyle w:val="nowrap"/>
          <w:rFonts w:ascii="Times New Roman" w:hAnsi="Times New Roman" w:cs="Times New Roman"/>
          <w:color w:val="000000"/>
          <w:sz w:val="24"/>
          <w:szCs w:val="24"/>
        </w:rPr>
        <w:t>]</w:t>
      </w:r>
    </w:p>
    <w:p w14:paraId="70DCC394" w14:textId="77777777" w:rsidR="006672D7" w:rsidRPr="00FA22F8" w:rsidRDefault="006672D7" w:rsidP="006672D7">
      <w:pPr>
        <w:shd w:val="clear" w:color="auto" w:fill="FFFFFF"/>
        <w:rPr>
          <w:rFonts w:ascii="Times New Roman" w:hAnsi="Times New Roman" w:cs="Times New Roman"/>
          <w:color w:val="000000"/>
          <w:sz w:val="24"/>
          <w:szCs w:val="24"/>
        </w:rPr>
      </w:pPr>
      <w:r w:rsidRPr="00FA22F8">
        <w:rPr>
          <w:rFonts w:ascii="Times New Roman" w:hAnsi="Times New Roman" w:cs="Times New Roman"/>
          <w:color w:val="000000"/>
          <w:sz w:val="24"/>
          <w:szCs w:val="24"/>
        </w:rPr>
        <w:t>17. </w:t>
      </w:r>
      <w:r w:rsidRPr="00FA22F8">
        <w:rPr>
          <w:rStyle w:val="element-citation"/>
          <w:rFonts w:ascii="Times New Roman" w:hAnsi="Times New Roman" w:cs="Times New Roman"/>
          <w:color w:val="000000"/>
          <w:sz w:val="24"/>
          <w:szCs w:val="24"/>
        </w:rPr>
        <w:t xml:space="preserve">Downing NS, Shah ND, Neiman JH, </w:t>
      </w:r>
      <w:proofErr w:type="spellStart"/>
      <w:r w:rsidRPr="00FA22F8">
        <w:rPr>
          <w:rStyle w:val="element-citation"/>
          <w:rFonts w:ascii="Times New Roman" w:hAnsi="Times New Roman" w:cs="Times New Roman"/>
          <w:color w:val="000000"/>
          <w:sz w:val="24"/>
          <w:szCs w:val="24"/>
        </w:rPr>
        <w:t>Aminawung</w:t>
      </w:r>
      <w:proofErr w:type="spellEnd"/>
      <w:r w:rsidRPr="00FA22F8">
        <w:rPr>
          <w:rStyle w:val="element-citation"/>
          <w:rFonts w:ascii="Times New Roman" w:hAnsi="Times New Roman" w:cs="Times New Roman"/>
          <w:color w:val="000000"/>
          <w:sz w:val="24"/>
          <w:szCs w:val="24"/>
        </w:rPr>
        <w:t xml:space="preserve"> JA, </w:t>
      </w:r>
      <w:proofErr w:type="spellStart"/>
      <w:r w:rsidRPr="00FA22F8">
        <w:rPr>
          <w:rStyle w:val="element-citation"/>
          <w:rFonts w:ascii="Times New Roman" w:hAnsi="Times New Roman" w:cs="Times New Roman"/>
          <w:color w:val="000000"/>
          <w:sz w:val="24"/>
          <w:szCs w:val="24"/>
        </w:rPr>
        <w:t>Krumholz</w:t>
      </w:r>
      <w:proofErr w:type="spellEnd"/>
      <w:r w:rsidRPr="00FA22F8">
        <w:rPr>
          <w:rStyle w:val="element-citation"/>
          <w:rFonts w:ascii="Times New Roman" w:hAnsi="Times New Roman" w:cs="Times New Roman"/>
          <w:color w:val="000000"/>
          <w:sz w:val="24"/>
          <w:szCs w:val="24"/>
        </w:rPr>
        <w:t xml:space="preserve"> HM, Ross JS. Participation of the elderly, women, and minorities in pivotal trials supporting 2011–2013 U.S. Food and Drug Administration approvals. </w:t>
      </w:r>
      <w:r w:rsidRPr="00FA22F8">
        <w:rPr>
          <w:rStyle w:val="ref-journal"/>
          <w:rFonts w:ascii="Times New Roman" w:hAnsi="Times New Roman" w:cs="Times New Roman"/>
          <w:color w:val="000000"/>
          <w:sz w:val="24"/>
          <w:szCs w:val="24"/>
        </w:rPr>
        <w:t>Trials. </w:t>
      </w:r>
      <w:r w:rsidRPr="00FA22F8">
        <w:rPr>
          <w:rStyle w:val="element-citation"/>
          <w:rFonts w:ascii="Times New Roman" w:hAnsi="Times New Roman" w:cs="Times New Roman"/>
          <w:color w:val="000000"/>
          <w:sz w:val="24"/>
          <w:szCs w:val="24"/>
        </w:rPr>
        <w:t>2016;</w:t>
      </w:r>
      <w:r w:rsidRPr="00FA22F8">
        <w:rPr>
          <w:rStyle w:val="ref-vol"/>
          <w:rFonts w:ascii="Times New Roman" w:hAnsi="Times New Roman" w:cs="Times New Roman"/>
          <w:color w:val="000000"/>
          <w:sz w:val="24"/>
          <w:szCs w:val="24"/>
        </w:rPr>
        <w:t>17</w:t>
      </w:r>
      <w:r w:rsidRPr="00FA22F8">
        <w:rPr>
          <w:rStyle w:val="element-citation"/>
          <w:rFonts w:ascii="Times New Roman" w:hAnsi="Times New Roman" w:cs="Times New Roman"/>
          <w:color w:val="000000"/>
          <w:sz w:val="24"/>
          <w:szCs w:val="24"/>
        </w:rPr>
        <w:t xml:space="preserve">(1):1. </w:t>
      </w:r>
      <w:proofErr w:type="spellStart"/>
      <w:r w:rsidRPr="00FA22F8">
        <w:rPr>
          <w:rStyle w:val="element-citation"/>
          <w:rFonts w:ascii="Times New Roman" w:hAnsi="Times New Roman" w:cs="Times New Roman"/>
          <w:color w:val="000000"/>
          <w:sz w:val="24"/>
          <w:szCs w:val="24"/>
        </w:rPr>
        <w:t>doi</w:t>
      </w:r>
      <w:proofErr w:type="spellEnd"/>
      <w:r w:rsidRPr="00FA22F8">
        <w:rPr>
          <w:rStyle w:val="element-citation"/>
          <w:rFonts w:ascii="Times New Roman" w:hAnsi="Times New Roman" w:cs="Times New Roman"/>
          <w:color w:val="000000"/>
          <w:sz w:val="24"/>
          <w:szCs w:val="24"/>
        </w:rPr>
        <w:t>: 10.1186/s13063-016-1322-4. </w:t>
      </w:r>
      <w:r w:rsidRPr="00FA22F8">
        <w:rPr>
          <w:rStyle w:val="nowrap"/>
          <w:rFonts w:ascii="Times New Roman" w:hAnsi="Times New Roman" w:cs="Times New Roman"/>
          <w:color w:val="000000"/>
          <w:sz w:val="24"/>
          <w:szCs w:val="24"/>
        </w:rPr>
        <w:t>[</w:t>
      </w:r>
      <w:hyperlink r:id="rId29" w:history="1">
        <w:r w:rsidRPr="00FA22F8">
          <w:rPr>
            <w:rStyle w:val="Hyperlink"/>
            <w:rFonts w:ascii="Times New Roman" w:hAnsi="Times New Roman" w:cs="Times New Roman"/>
            <w:color w:val="642A8F"/>
            <w:sz w:val="24"/>
            <w:szCs w:val="24"/>
          </w:rPr>
          <w:t>PMC free article</w:t>
        </w:r>
      </w:hyperlink>
      <w:r w:rsidRPr="00FA22F8">
        <w:rPr>
          <w:rStyle w:val="nowrap"/>
          <w:rFonts w:ascii="Times New Roman" w:hAnsi="Times New Roman" w:cs="Times New Roman"/>
          <w:color w:val="000000"/>
          <w:sz w:val="24"/>
          <w:szCs w:val="24"/>
        </w:rPr>
        <w:t>]</w:t>
      </w:r>
      <w:r w:rsidRPr="00FA22F8">
        <w:rPr>
          <w:rStyle w:val="element-citation"/>
          <w:rFonts w:ascii="Times New Roman" w:hAnsi="Times New Roman" w:cs="Times New Roman"/>
          <w:color w:val="000000"/>
          <w:sz w:val="24"/>
          <w:szCs w:val="24"/>
        </w:rPr>
        <w:t> </w:t>
      </w:r>
      <w:r w:rsidRPr="00FA22F8">
        <w:rPr>
          <w:rStyle w:val="nowrap"/>
          <w:rFonts w:ascii="Times New Roman" w:hAnsi="Times New Roman" w:cs="Times New Roman"/>
          <w:color w:val="000000"/>
          <w:sz w:val="24"/>
          <w:szCs w:val="24"/>
        </w:rPr>
        <w:t>[</w:t>
      </w:r>
      <w:hyperlink r:id="rId30" w:tgtFrame="pmc_ext" w:history="1">
        <w:r w:rsidRPr="00FA22F8">
          <w:rPr>
            <w:rStyle w:val="Hyperlink"/>
            <w:rFonts w:ascii="Times New Roman" w:hAnsi="Times New Roman" w:cs="Times New Roman"/>
            <w:color w:val="642A8F"/>
            <w:sz w:val="24"/>
            <w:szCs w:val="24"/>
          </w:rPr>
          <w:t>PubMed</w:t>
        </w:r>
      </w:hyperlink>
      <w:r w:rsidRPr="00FA22F8">
        <w:rPr>
          <w:rStyle w:val="nowrap"/>
          <w:rFonts w:ascii="Times New Roman" w:hAnsi="Times New Roman" w:cs="Times New Roman"/>
          <w:color w:val="000000"/>
          <w:sz w:val="24"/>
          <w:szCs w:val="24"/>
        </w:rPr>
        <w:t>]</w:t>
      </w:r>
      <w:r w:rsidRPr="00FA22F8">
        <w:rPr>
          <w:rStyle w:val="element-citation"/>
          <w:rFonts w:ascii="Times New Roman" w:hAnsi="Times New Roman" w:cs="Times New Roman"/>
          <w:color w:val="000000"/>
          <w:sz w:val="24"/>
          <w:szCs w:val="24"/>
        </w:rPr>
        <w:t> </w:t>
      </w:r>
      <w:r w:rsidRPr="00FA22F8">
        <w:rPr>
          <w:rStyle w:val="nowrap"/>
          <w:rFonts w:ascii="Times New Roman" w:hAnsi="Times New Roman" w:cs="Times New Roman"/>
          <w:color w:val="000000"/>
          <w:sz w:val="24"/>
          <w:szCs w:val="24"/>
        </w:rPr>
        <w:t>[</w:t>
      </w:r>
      <w:hyperlink r:id="rId31" w:tgtFrame="pmc_ext" w:history="1">
        <w:r w:rsidRPr="00FA22F8">
          <w:rPr>
            <w:rStyle w:val="Hyperlink"/>
            <w:rFonts w:ascii="Times New Roman" w:hAnsi="Times New Roman" w:cs="Times New Roman"/>
            <w:color w:val="642A8F"/>
            <w:sz w:val="24"/>
            <w:szCs w:val="24"/>
          </w:rPr>
          <w:t>Cross Ref</w:t>
        </w:r>
      </w:hyperlink>
      <w:r w:rsidRPr="00FA22F8">
        <w:rPr>
          <w:rStyle w:val="nowrap"/>
          <w:rFonts w:ascii="Times New Roman" w:hAnsi="Times New Roman" w:cs="Times New Roman"/>
          <w:color w:val="000000"/>
          <w:sz w:val="24"/>
          <w:szCs w:val="24"/>
        </w:rPr>
        <w:t>]</w:t>
      </w:r>
    </w:p>
    <w:p w14:paraId="6047FB00" w14:textId="77777777" w:rsidR="006672D7" w:rsidRPr="00FA22F8" w:rsidRDefault="006672D7" w:rsidP="006672D7">
      <w:pPr>
        <w:shd w:val="clear" w:color="auto" w:fill="FFFFFF"/>
        <w:rPr>
          <w:rFonts w:ascii="Times New Roman" w:hAnsi="Times New Roman" w:cs="Times New Roman"/>
          <w:color w:val="000000"/>
          <w:sz w:val="24"/>
          <w:szCs w:val="24"/>
        </w:rPr>
      </w:pPr>
      <w:r w:rsidRPr="00FA22F8">
        <w:rPr>
          <w:rFonts w:ascii="Times New Roman" w:hAnsi="Times New Roman" w:cs="Times New Roman"/>
          <w:color w:val="000000"/>
          <w:sz w:val="24"/>
          <w:szCs w:val="24"/>
        </w:rPr>
        <w:t>20. </w:t>
      </w:r>
      <w:proofErr w:type="spellStart"/>
      <w:r w:rsidRPr="00FA22F8">
        <w:rPr>
          <w:rStyle w:val="element-citation"/>
          <w:rFonts w:ascii="Times New Roman" w:hAnsi="Times New Roman" w:cs="Times New Roman"/>
          <w:color w:val="000000"/>
          <w:sz w:val="24"/>
          <w:szCs w:val="24"/>
        </w:rPr>
        <w:t>Heiat</w:t>
      </w:r>
      <w:proofErr w:type="spellEnd"/>
      <w:r w:rsidRPr="00FA22F8">
        <w:rPr>
          <w:rStyle w:val="element-citation"/>
          <w:rFonts w:ascii="Times New Roman" w:hAnsi="Times New Roman" w:cs="Times New Roman"/>
          <w:color w:val="000000"/>
          <w:sz w:val="24"/>
          <w:szCs w:val="24"/>
        </w:rPr>
        <w:t xml:space="preserve"> A, Gross CP, </w:t>
      </w:r>
      <w:proofErr w:type="spellStart"/>
      <w:r w:rsidRPr="00FA22F8">
        <w:rPr>
          <w:rStyle w:val="element-citation"/>
          <w:rFonts w:ascii="Times New Roman" w:hAnsi="Times New Roman" w:cs="Times New Roman"/>
          <w:color w:val="000000"/>
          <w:sz w:val="24"/>
          <w:szCs w:val="24"/>
        </w:rPr>
        <w:t>Krumholz</w:t>
      </w:r>
      <w:proofErr w:type="spellEnd"/>
      <w:r w:rsidRPr="00FA22F8">
        <w:rPr>
          <w:rStyle w:val="element-citation"/>
          <w:rFonts w:ascii="Times New Roman" w:hAnsi="Times New Roman" w:cs="Times New Roman"/>
          <w:color w:val="000000"/>
          <w:sz w:val="24"/>
          <w:szCs w:val="24"/>
        </w:rPr>
        <w:t xml:space="preserve"> HM. Representation of the elderly, women, and minorities in heart failure clinical trials. </w:t>
      </w:r>
      <w:r w:rsidRPr="00FA22F8">
        <w:rPr>
          <w:rStyle w:val="ref-journal"/>
          <w:rFonts w:ascii="Times New Roman" w:hAnsi="Times New Roman" w:cs="Times New Roman"/>
          <w:color w:val="000000"/>
          <w:sz w:val="24"/>
          <w:szCs w:val="24"/>
        </w:rPr>
        <w:t>Arch Intern Med. </w:t>
      </w:r>
      <w:r w:rsidRPr="00FA22F8">
        <w:rPr>
          <w:rStyle w:val="element-citation"/>
          <w:rFonts w:ascii="Times New Roman" w:hAnsi="Times New Roman" w:cs="Times New Roman"/>
          <w:color w:val="000000"/>
          <w:sz w:val="24"/>
          <w:szCs w:val="24"/>
        </w:rPr>
        <w:t>2002;</w:t>
      </w:r>
      <w:r w:rsidRPr="00FA22F8">
        <w:rPr>
          <w:rStyle w:val="ref-vol"/>
          <w:rFonts w:ascii="Times New Roman" w:hAnsi="Times New Roman" w:cs="Times New Roman"/>
          <w:color w:val="000000"/>
          <w:sz w:val="24"/>
          <w:szCs w:val="24"/>
        </w:rPr>
        <w:t>162</w:t>
      </w:r>
      <w:r w:rsidRPr="00FA22F8">
        <w:rPr>
          <w:rStyle w:val="element-citation"/>
          <w:rFonts w:ascii="Times New Roman" w:hAnsi="Times New Roman" w:cs="Times New Roman"/>
          <w:color w:val="000000"/>
          <w:sz w:val="24"/>
          <w:szCs w:val="24"/>
        </w:rPr>
        <w:t xml:space="preserve">(15):1682–1688. </w:t>
      </w:r>
      <w:proofErr w:type="spellStart"/>
      <w:r w:rsidRPr="00FA22F8">
        <w:rPr>
          <w:rStyle w:val="element-citation"/>
          <w:rFonts w:ascii="Times New Roman" w:hAnsi="Times New Roman" w:cs="Times New Roman"/>
          <w:color w:val="000000"/>
          <w:sz w:val="24"/>
          <w:szCs w:val="24"/>
        </w:rPr>
        <w:t>doi</w:t>
      </w:r>
      <w:proofErr w:type="spellEnd"/>
      <w:r w:rsidRPr="00FA22F8">
        <w:rPr>
          <w:rStyle w:val="element-citation"/>
          <w:rFonts w:ascii="Times New Roman" w:hAnsi="Times New Roman" w:cs="Times New Roman"/>
          <w:color w:val="000000"/>
          <w:sz w:val="24"/>
          <w:szCs w:val="24"/>
        </w:rPr>
        <w:t>: 10.1001/archinte.162.15.1682.</w:t>
      </w:r>
      <w:r w:rsidRPr="00FA22F8">
        <w:rPr>
          <w:rStyle w:val="nowrap"/>
          <w:rFonts w:ascii="Times New Roman" w:hAnsi="Times New Roman" w:cs="Times New Roman"/>
          <w:color w:val="000000"/>
          <w:sz w:val="24"/>
          <w:szCs w:val="24"/>
        </w:rPr>
        <w:t>[</w:t>
      </w:r>
      <w:hyperlink r:id="rId32" w:tgtFrame="pmc_ext" w:history="1">
        <w:r w:rsidRPr="00FA22F8">
          <w:rPr>
            <w:rStyle w:val="Hyperlink"/>
            <w:rFonts w:ascii="Times New Roman" w:hAnsi="Times New Roman" w:cs="Times New Roman"/>
            <w:color w:val="642A8F"/>
            <w:sz w:val="24"/>
            <w:szCs w:val="24"/>
          </w:rPr>
          <w:t>PubMed</w:t>
        </w:r>
      </w:hyperlink>
      <w:r w:rsidRPr="00FA22F8">
        <w:rPr>
          <w:rStyle w:val="nowrap"/>
          <w:rFonts w:ascii="Times New Roman" w:hAnsi="Times New Roman" w:cs="Times New Roman"/>
          <w:color w:val="000000"/>
          <w:sz w:val="24"/>
          <w:szCs w:val="24"/>
        </w:rPr>
        <w:t>]</w:t>
      </w:r>
      <w:r w:rsidRPr="00FA22F8">
        <w:rPr>
          <w:rStyle w:val="element-citation"/>
          <w:rFonts w:ascii="Times New Roman" w:hAnsi="Times New Roman" w:cs="Times New Roman"/>
          <w:color w:val="000000"/>
          <w:sz w:val="24"/>
          <w:szCs w:val="24"/>
        </w:rPr>
        <w:t> </w:t>
      </w:r>
      <w:r w:rsidRPr="00FA22F8">
        <w:rPr>
          <w:rStyle w:val="nowrap"/>
          <w:rFonts w:ascii="Times New Roman" w:hAnsi="Times New Roman" w:cs="Times New Roman"/>
          <w:color w:val="000000"/>
          <w:sz w:val="24"/>
          <w:szCs w:val="24"/>
        </w:rPr>
        <w:t>[</w:t>
      </w:r>
      <w:hyperlink r:id="rId33" w:tgtFrame="pmc_ext" w:history="1">
        <w:r w:rsidRPr="00FA22F8">
          <w:rPr>
            <w:rStyle w:val="Hyperlink"/>
            <w:rFonts w:ascii="Times New Roman" w:hAnsi="Times New Roman" w:cs="Times New Roman"/>
            <w:color w:val="642A8F"/>
            <w:sz w:val="24"/>
            <w:szCs w:val="24"/>
          </w:rPr>
          <w:t>Cross Ref</w:t>
        </w:r>
      </w:hyperlink>
      <w:r w:rsidRPr="00FA22F8">
        <w:rPr>
          <w:rStyle w:val="nowrap"/>
          <w:rFonts w:ascii="Times New Roman" w:hAnsi="Times New Roman" w:cs="Times New Roman"/>
          <w:color w:val="000000"/>
          <w:sz w:val="24"/>
          <w:szCs w:val="24"/>
        </w:rPr>
        <w:t>]</w:t>
      </w:r>
    </w:p>
    <w:p w14:paraId="4475211E" w14:textId="77777777" w:rsidR="009A3A2F" w:rsidRPr="00FA22F8" w:rsidRDefault="009A3A2F" w:rsidP="00664E42">
      <w:pPr>
        <w:rPr>
          <w:rFonts w:ascii="Times New Roman" w:hAnsi="Times New Roman" w:cs="Times New Roman"/>
          <w:sz w:val="24"/>
          <w:szCs w:val="24"/>
        </w:rPr>
      </w:pPr>
    </w:p>
    <w:p w14:paraId="5C8447E0" w14:textId="77777777" w:rsidR="009A3A2F" w:rsidRPr="00FA22F8" w:rsidRDefault="009A3A2F" w:rsidP="00664E42">
      <w:pPr>
        <w:rPr>
          <w:rFonts w:ascii="Times New Roman" w:hAnsi="Times New Roman" w:cs="Times New Roman"/>
          <w:sz w:val="24"/>
          <w:szCs w:val="24"/>
        </w:rPr>
      </w:pPr>
    </w:p>
    <w:p w14:paraId="59C63D42" w14:textId="77777777" w:rsidR="00492C88" w:rsidRPr="00FA22F8" w:rsidRDefault="00492C88" w:rsidP="00664E42">
      <w:pPr>
        <w:rPr>
          <w:rFonts w:ascii="Times New Roman" w:hAnsi="Times New Roman" w:cs="Times New Roman"/>
          <w:sz w:val="24"/>
          <w:szCs w:val="24"/>
        </w:rPr>
      </w:pPr>
    </w:p>
    <w:sectPr w:rsidR="00492C88" w:rsidRPr="00FA22F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eth Percha" w:date="2018-07-27T17:15:00Z" w:initials="BP">
    <w:p w14:paraId="36190873" w14:textId="77777777" w:rsidR="00CA0C31" w:rsidRDefault="00CA0C31">
      <w:pPr>
        <w:pStyle w:val="CommentText"/>
      </w:pPr>
      <w:r>
        <w:rPr>
          <w:rStyle w:val="CommentReference"/>
        </w:rPr>
        <w:annotationRef/>
      </w:r>
      <w:r>
        <w:t xml:space="preserve">Ross: Please add a few sentences here explaining what the project will actually do (even though it’s not done yet). </w:t>
      </w:r>
      <w:r>
        <w:sym w:font="Wingdings" w:char="F04A"/>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1908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190873" w16cid:durableId="1F05D1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D4BA7"/>
    <w:multiLevelType w:val="hybridMultilevel"/>
    <w:tmpl w:val="13D41ADE"/>
    <w:lvl w:ilvl="0" w:tplc="A934D104">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4213DA"/>
    <w:multiLevelType w:val="hybridMultilevel"/>
    <w:tmpl w:val="FD58C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E42"/>
    <w:rsid w:val="000661FF"/>
    <w:rsid w:val="00126430"/>
    <w:rsid w:val="0017705D"/>
    <w:rsid w:val="00182096"/>
    <w:rsid w:val="00215E31"/>
    <w:rsid w:val="00306A87"/>
    <w:rsid w:val="003148FF"/>
    <w:rsid w:val="003460AE"/>
    <w:rsid w:val="00351CAE"/>
    <w:rsid w:val="00352BB3"/>
    <w:rsid w:val="0036452B"/>
    <w:rsid w:val="00473F47"/>
    <w:rsid w:val="00492C88"/>
    <w:rsid w:val="004D3319"/>
    <w:rsid w:val="004E2E4A"/>
    <w:rsid w:val="005063AD"/>
    <w:rsid w:val="0051188E"/>
    <w:rsid w:val="00542979"/>
    <w:rsid w:val="005B4578"/>
    <w:rsid w:val="005E2D80"/>
    <w:rsid w:val="00616B3D"/>
    <w:rsid w:val="00630C2B"/>
    <w:rsid w:val="006333B5"/>
    <w:rsid w:val="00664E42"/>
    <w:rsid w:val="00666697"/>
    <w:rsid w:val="006672D7"/>
    <w:rsid w:val="006751F6"/>
    <w:rsid w:val="00732339"/>
    <w:rsid w:val="00815D7E"/>
    <w:rsid w:val="008356A9"/>
    <w:rsid w:val="00897BBB"/>
    <w:rsid w:val="008B6DA0"/>
    <w:rsid w:val="008C6069"/>
    <w:rsid w:val="00980041"/>
    <w:rsid w:val="00992ED0"/>
    <w:rsid w:val="009A3A2F"/>
    <w:rsid w:val="00A03206"/>
    <w:rsid w:val="00A43DAC"/>
    <w:rsid w:val="00A67ED8"/>
    <w:rsid w:val="00AF009A"/>
    <w:rsid w:val="00BD1D37"/>
    <w:rsid w:val="00BD4EE0"/>
    <w:rsid w:val="00C27286"/>
    <w:rsid w:val="00C27B49"/>
    <w:rsid w:val="00C84DB0"/>
    <w:rsid w:val="00CA0C31"/>
    <w:rsid w:val="00CB277E"/>
    <w:rsid w:val="00CF1154"/>
    <w:rsid w:val="00D15D23"/>
    <w:rsid w:val="00D3608B"/>
    <w:rsid w:val="00D461B9"/>
    <w:rsid w:val="00D54544"/>
    <w:rsid w:val="00E6212E"/>
    <w:rsid w:val="00E9361E"/>
    <w:rsid w:val="00F11CF5"/>
    <w:rsid w:val="00F72965"/>
    <w:rsid w:val="00FA2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876D7"/>
  <w15:chartTrackingRefBased/>
  <w15:docId w15:val="{A3C4E29A-6B1A-4972-9653-03976C07B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2965"/>
    <w:rPr>
      <w:color w:val="0563C1" w:themeColor="hyperlink"/>
      <w:u w:val="single"/>
    </w:rPr>
  </w:style>
  <w:style w:type="character" w:styleId="FollowedHyperlink">
    <w:name w:val="FollowedHyperlink"/>
    <w:basedOn w:val="DefaultParagraphFont"/>
    <w:uiPriority w:val="99"/>
    <w:semiHidden/>
    <w:unhideWhenUsed/>
    <w:rsid w:val="006672D7"/>
    <w:rPr>
      <w:color w:val="954F72" w:themeColor="followedHyperlink"/>
      <w:u w:val="single"/>
    </w:rPr>
  </w:style>
  <w:style w:type="character" w:customStyle="1" w:styleId="mixed-citation">
    <w:name w:val="mixed-citation"/>
    <w:basedOn w:val="DefaultParagraphFont"/>
    <w:rsid w:val="006672D7"/>
  </w:style>
  <w:style w:type="character" w:customStyle="1" w:styleId="element-citation">
    <w:name w:val="element-citation"/>
    <w:basedOn w:val="DefaultParagraphFont"/>
    <w:rsid w:val="006672D7"/>
  </w:style>
  <w:style w:type="character" w:customStyle="1" w:styleId="ref-journal">
    <w:name w:val="ref-journal"/>
    <w:basedOn w:val="DefaultParagraphFont"/>
    <w:rsid w:val="006672D7"/>
  </w:style>
  <w:style w:type="character" w:customStyle="1" w:styleId="ref-vol">
    <w:name w:val="ref-vol"/>
    <w:basedOn w:val="DefaultParagraphFont"/>
    <w:rsid w:val="006672D7"/>
  </w:style>
  <w:style w:type="character" w:customStyle="1" w:styleId="nowrap">
    <w:name w:val="nowrap"/>
    <w:basedOn w:val="DefaultParagraphFont"/>
    <w:rsid w:val="006672D7"/>
  </w:style>
  <w:style w:type="paragraph" w:styleId="ListParagraph">
    <w:name w:val="List Paragraph"/>
    <w:basedOn w:val="Normal"/>
    <w:uiPriority w:val="34"/>
    <w:qFormat/>
    <w:rsid w:val="0017705D"/>
    <w:pPr>
      <w:ind w:left="720"/>
      <w:contextualSpacing/>
    </w:pPr>
  </w:style>
  <w:style w:type="character" w:customStyle="1" w:styleId="nlmpublisher-name">
    <w:name w:val="nlm_publisher-name"/>
    <w:basedOn w:val="DefaultParagraphFont"/>
    <w:rsid w:val="00CF1154"/>
  </w:style>
  <w:style w:type="character" w:customStyle="1" w:styleId="nlmyear">
    <w:name w:val="nlm_year"/>
    <w:basedOn w:val="DefaultParagraphFont"/>
    <w:rsid w:val="00CF1154"/>
  </w:style>
  <w:style w:type="character" w:customStyle="1" w:styleId="citationsource-journal">
    <w:name w:val="citation_source-journal"/>
    <w:basedOn w:val="DefaultParagraphFont"/>
    <w:rsid w:val="00CF1154"/>
  </w:style>
  <w:style w:type="character" w:customStyle="1" w:styleId="nlmfpage">
    <w:name w:val="nlm_fpage"/>
    <w:basedOn w:val="DefaultParagraphFont"/>
    <w:rsid w:val="00CF1154"/>
  </w:style>
  <w:style w:type="character" w:customStyle="1" w:styleId="nlmlpage">
    <w:name w:val="nlm_lpage"/>
    <w:basedOn w:val="DefaultParagraphFont"/>
    <w:rsid w:val="00CF1154"/>
  </w:style>
  <w:style w:type="character" w:styleId="CommentReference">
    <w:name w:val="annotation reference"/>
    <w:basedOn w:val="DefaultParagraphFont"/>
    <w:uiPriority w:val="99"/>
    <w:semiHidden/>
    <w:unhideWhenUsed/>
    <w:rsid w:val="00CA0C31"/>
    <w:rPr>
      <w:sz w:val="16"/>
      <w:szCs w:val="16"/>
    </w:rPr>
  </w:style>
  <w:style w:type="paragraph" w:styleId="CommentText">
    <w:name w:val="annotation text"/>
    <w:basedOn w:val="Normal"/>
    <w:link w:val="CommentTextChar"/>
    <w:uiPriority w:val="99"/>
    <w:semiHidden/>
    <w:unhideWhenUsed/>
    <w:rsid w:val="00CA0C31"/>
    <w:pPr>
      <w:spacing w:line="240" w:lineRule="auto"/>
    </w:pPr>
    <w:rPr>
      <w:sz w:val="20"/>
      <w:szCs w:val="20"/>
    </w:rPr>
  </w:style>
  <w:style w:type="character" w:customStyle="1" w:styleId="CommentTextChar">
    <w:name w:val="Comment Text Char"/>
    <w:basedOn w:val="DefaultParagraphFont"/>
    <w:link w:val="CommentText"/>
    <w:uiPriority w:val="99"/>
    <w:semiHidden/>
    <w:rsid w:val="00CA0C31"/>
    <w:rPr>
      <w:sz w:val="20"/>
      <w:szCs w:val="20"/>
    </w:rPr>
  </w:style>
  <w:style w:type="paragraph" w:styleId="CommentSubject">
    <w:name w:val="annotation subject"/>
    <w:basedOn w:val="CommentText"/>
    <w:next w:val="CommentText"/>
    <w:link w:val="CommentSubjectChar"/>
    <w:uiPriority w:val="99"/>
    <w:semiHidden/>
    <w:unhideWhenUsed/>
    <w:rsid w:val="00CA0C31"/>
    <w:rPr>
      <w:b/>
      <w:bCs/>
    </w:rPr>
  </w:style>
  <w:style w:type="character" w:customStyle="1" w:styleId="CommentSubjectChar">
    <w:name w:val="Comment Subject Char"/>
    <w:basedOn w:val="CommentTextChar"/>
    <w:link w:val="CommentSubject"/>
    <w:uiPriority w:val="99"/>
    <w:semiHidden/>
    <w:rsid w:val="00CA0C31"/>
    <w:rPr>
      <w:b/>
      <w:bCs/>
      <w:sz w:val="20"/>
      <w:szCs w:val="20"/>
    </w:rPr>
  </w:style>
  <w:style w:type="paragraph" w:styleId="BalloonText">
    <w:name w:val="Balloon Text"/>
    <w:basedOn w:val="Normal"/>
    <w:link w:val="BalloonTextChar"/>
    <w:uiPriority w:val="99"/>
    <w:semiHidden/>
    <w:unhideWhenUsed/>
    <w:rsid w:val="00CA0C3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0C3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786593">
      <w:bodyDiv w:val="1"/>
      <w:marLeft w:val="0"/>
      <w:marRight w:val="0"/>
      <w:marTop w:val="0"/>
      <w:marBottom w:val="0"/>
      <w:divBdr>
        <w:top w:val="none" w:sz="0" w:space="0" w:color="auto"/>
        <w:left w:val="none" w:sz="0" w:space="0" w:color="auto"/>
        <w:bottom w:val="none" w:sz="0" w:space="0" w:color="auto"/>
        <w:right w:val="none" w:sz="0" w:space="0" w:color="auto"/>
      </w:divBdr>
      <w:divsChild>
        <w:div w:id="507646312">
          <w:marLeft w:val="0"/>
          <w:marRight w:val="0"/>
          <w:marTop w:val="166"/>
          <w:marBottom w:val="166"/>
          <w:divBdr>
            <w:top w:val="none" w:sz="0" w:space="0" w:color="auto"/>
            <w:left w:val="none" w:sz="0" w:space="0" w:color="auto"/>
            <w:bottom w:val="none" w:sz="0" w:space="0" w:color="auto"/>
            <w:right w:val="none" w:sz="0" w:space="0" w:color="auto"/>
          </w:divBdr>
        </w:div>
        <w:div w:id="1503548146">
          <w:marLeft w:val="0"/>
          <w:marRight w:val="0"/>
          <w:marTop w:val="166"/>
          <w:marBottom w:val="166"/>
          <w:divBdr>
            <w:top w:val="none" w:sz="0" w:space="0" w:color="auto"/>
            <w:left w:val="none" w:sz="0" w:space="0" w:color="auto"/>
            <w:bottom w:val="none" w:sz="0" w:space="0" w:color="auto"/>
            <w:right w:val="none" w:sz="0" w:space="0" w:color="auto"/>
          </w:divBdr>
        </w:div>
        <w:div w:id="883521307">
          <w:marLeft w:val="0"/>
          <w:marRight w:val="0"/>
          <w:marTop w:val="166"/>
          <w:marBottom w:val="166"/>
          <w:divBdr>
            <w:top w:val="none" w:sz="0" w:space="0" w:color="auto"/>
            <w:left w:val="none" w:sz="0" w:space="0" w:color="auto"/>
            <w:bottom w:val="none" w:sz="0" w:space="0" w:color="auto"/>
            <w:right w:val="none" w:sz="0" w:space="0" w:color="auto"/>
          </w:divBdr>
        </w:div>
        <w:div w:id="30694666">
          <w:marLeft w:val="0"/>
          <w:marRight w:val="0"/>
          <w:marTop w:val="166"/>
          <w:marBottom w:val="166"/>
          <w:divBdr>
            <w:top w:val="none" w:sz="0" w:space="0" w:color="auto"/>
            <w:left w:val="none" w:sz="0" w:space="0" w:color="auto"/>
            <w:bottom w:val="none" w:sz="0" w:space="0" w:color="auto"/>
            <w:right w:val="none" w:sz="0" w:space="0" w:color="auto"/>
          </w:divBdr>
        </w:div>
        <w:div w:id="1594511246">
          <w:marLeft w:val="0"/>
          <w:marRight w:val="0"/>
          <w:marTop w:val="166"/>
          <w:marBottom w:val="166"/>
          <w:divBdr>
            <w:top w:val="none" w:sz="0" w:space="0" w:color="auto"/>
            <w:left w:val="none" w:sz="0" w:space="0" w:color="auto"/>
            <w:bottom w:val="none" w:sz="0" w:space="0" w:color="auto"/>
            <w:right w:val="none" w:sz="0" w:space="0" w:color="auto"/>
          </w:divBdr>
        </w:div>
        <w:div w:id="390275647">
          <w:marLeft w:val="0"/>
          <w:marRight w:val="0"/>
          <w:marTop w:val="166"/>
          <w:marBottom w:val="166"/>
          <w:divBdr>
            <w:top w:val="none" w:sz="0" w:space="0" w:color="auto"/>
            <w:left w:val="none" w:sz="0" w:space="0" w:color="auto"/>
            <w:bottom w:val="none" w:sz="0" w:space="0" w:color="auto"/>
            <w:right w:val="none" w:sz="0" w:space="0" w:color="auto"/>
          </w:divBdr>
        </w:div>
        <w:div w:id="1276213980">
          <w:marLeft w:val="0"/>
          <w:marRight w:val="0"/>
          <w:marTop w:val="166"/>
          <w:marBottom w:val="166"/>
          <w:divBdr>
            <w:top w:val="none" w:sz="0" w:space="0" w:color="auto"/>
            <w:left w:val="none" w:sz="0" w:space="0" w:color="auto"/>
            <w:bottom w:val="none" w:sz="0" w:space="0" w:color="auto"/>
            <w:right w:val="none" w:sz="0" w:space="0" w:color="auto"/>
          </w:divBdr>
        </w:div>
        <w:div w:id="1936546959">
          <w:marLeft w:val="0"/>
          <w:marRight w:val="0"/>
          <w:marTop w:val="166"/>
          <w:marBottom w:val="166"/>
          <w:divBdr>
            <w:top w:val="none" w:sz="0" w:space="0" w:color="auto"/>
            <w:left w:val="none" w:sz="0" w:space="0" w:color="auto"/>
            <w:bottom w:val="none" w:sz="0" w:space="0" w:color="auto"/>
            <w:right w:val="none" w:sz="0" w:space="0" w:color="auto"/>
          </w:divBdr>
        </w:div>
        <w:div w:id="149955070">
          <w:marLeft w:val="0"/>
          <w:marRight w:val="0"/>
          <w:marTop w:val="166"/>
          <w:marBottom w:val="166"/>
          <w:divBdr>
            <w:top w:val="none" w:sz="0" w:space="0" w:color="auto"/>
            <w:left w:val="none" w:sz="0" w:space="0" w:color="auto"/>
            <w:bottom w:val="none" w:sz="0" w:space="0" w:color="auto"/>
            <w:right w:val="none" w:sz="0" w:space="0" w:color="auto"/>
          </w:divBdr>
        </w:div>
        <w:div w:id="737165176">
          <w:marLeft w:val="0"/>
          <w:marRight w:val="0"/>
          <w:marTop w:val="166"/>
          <w:marBottom w:val="166"/>
          <w:divBdr>
            <w:top w:val="none" w:sz="0" w:space="0" w:color="auto"/>
            <w:left w:val="none" w:sz="0" w:space="0" w:color="auto"/>
            <w:bottom w:val="none" w:sz="0" w:space="0" w:color="auto"/>
            <w:right w:val="none" w:sz="0" w:space="0" w:color="auto"/>
          </w:divBdr>
        </w:div>
        <w:div w:id="1993824751">
          <w:marLeft w:val="0"/>
          <w:marRight w:val="0"/>
          <w:marTop w:val="166"/>
          <w:marBottom w:val="166"/>
          <w:divBdr>
            <w:top w:val="none" w:sz="0" w:space="0" w:color="auto"/>
            <w:left w:val="none" w:sz="0" w:space="0" w:color="auto"/>
            <w:bottom w:val="none" w:sz="0" w:space="0" w:color="auto"/>
            <w:right w:val="none" w:sz="0" w:space="0" w:color="auto"/>
          </w:divBdr>
        </w:div>
        <w:div w:id="1276867941">
          <w:marLeft w:val="0"/>
          <w:marRight w:val="0"/>
          <w:marTop w:val="166"/>
          <w:marBottom w:val="166"/>
          <w:divBdr>
            <w:top w:val="none" w:sz="0" w:space="0" w:color="auto"/>
            <w:left w:val="none" w:sz="0" w:space="0" w:color="auto"/>
            <w:bottom w:val="none" w:sz="0" w:space="0" w:color="auto"/>
            <w:right w:val="none" w:sz="0" w:space="0" w:color="auto"/>
          </w:divBdr>
        </w:div>
        <w:div w:id="1118718265">
          <w:marLeft w:val="0"/>
          <w:marRight w:val="0"/>
          <w:marTop w:val="166"/>
          <w:marBottom w:val="166"/>
          <w:divBdr>
            <w:top w:val="none" w:sz="0" w:space="0" w:color="auto"/>
            <w:left w:val="none" w:sz="0" w:space="0" w:color="auto"/>
            <w:bottom w:val="none" w:sz="0" w:space="0" w:color="auto"/>
            <w:right w:val="none" w:sz="0" w:space="0" w:color="auto"/>
          </w:divBdr>
        </w:div>
        <w:div w:id="766849482">
          <w:marLeft w:val="0"/>
          <w:marRight w:val="0"/>
          <w:marTop w:val="166"/>
          <w:marBottom w:val="166"/>
          <w:divBdr>
            <w:top w:val="none" w:sz="0" w:space="0" w:color="auto"/>
            <w:left w:val="none" w:sz="0" w:space="0" w:color="auto"/>
            <w:bottom w:val="none" w:sz="0" w:space="0" w:color="auto"/>
            <w:right w:val="none" w:sz="0" w:space="0" w:color="auto"/>
          </w:divBdr>
        </w:div>
        <w:div w:id="770201855">
          <w:marLeft w:val="0"/>
          <w:marRight w:val="0"/>
          <w:marTop w:val="166"/>
          <w:marBottom w:val="166"/>
          <w:divBdr>
            <w:top w:val="none" w:sz="0" w:space="0" w:color="auto"/>
            <w:left w:val="none" w:sz="0" w:space="0" w:color="auto"/>
            <w:bottom w:val="none" w:sz="0" w:space="0" w:color="auto"/>
            <w:right w:val="none" w:sz="0" w:space="0" w:color="auto"/>
          </w:divBdr>
        </w:div>
        <w:div w:id="1186595934">
          <w:marLeft w:val="0"/>
          <w:marRight w:val="0"/>
          <w:marTop w:val="166"/>
          <w:marBottom w:val="166"/>
          <w:divBdr>
            <w:top w:val="none" w:sz="0" w:space="0" w:color="auto"/>
            <w:left w:val="none" w:sz="0" w:space="0" w:color="auto"/>
            <w:bottom w:val="none" w:sz="0" w:space="0" w:color="auto"/>
            <w:right w:val="none" w:sz="0" w:space="0" w:color="auto"/>
          </w:divBdr>
        </w:div>
        <w:div w:id="8944932">
          <w:marLeft w:val="0"/>
          <w:marRight w:val="0"/>
          <w:marTop w:val="166"/>
          <w:marBottom w:val="166"/>
          <w:divBdr>
            <w:top w:val="none" w:sz="0" w:space="0" w:color="auto"/>
            <w:left w:val="none" w:sz="0" w:space="0" w:color="auto"/>
            <w:bottom w:val="none" w:sz="0" w:space="0" w:color="auto"/>
            <w:right w:val="none" w:sz="0" w:space="0" w:color="auto"/>
          </w:divBdr>
        </w:div>
        <w:div w:id="18554893">
          <w:marLeft w:val="0"/>
          <w:marRight w:val="0"/>
          <w:marTop w:val="166"/>
          <w:marBottom w:val="166"/>
          <w:divBdr>
            <w:top w:val="none" w:sz="0" w:space="0" w:color="auto"/>
            <w:left w:val="none" w:sz="0" w:space="0" w:color="auto"/>
            <w:bottom w:val="none" w:sz="0" w:space="0" w:color="auto"/>
            <w:right w:val="none" w:sz="0" w:space="0" w:color="auto"/>
          </w:divBdr>
        </w:div>
        <w:div w:id="835726701">
          <w:marLeft w:val="0"/>
          <w:marRight w:val="0"/>
          <w:marTop w:val="166"/>
          <w:marBottom w:val="166"/>
          <w:divBdr>
            <w:top w:val="none" w:sz="0" w:space="0" w:color="auto"/>
            <w:left w:val="none" w:sz="0" w:space="0" w:color="auto"/>
            <w:bottom w:val="none" w:sz="0" w:space="0" w:color="auto"/>
            <w:right w:val="none" w:sz="0" w:space="0" w:color="auto"/>
          </w:divBdr>
        </w:div>
        <w:div w:id="1359350199">
          <w:marLeft w:val="0"/>
          <w:marRight w:val="0"/>
          <w:marTop w:val="166"/>
          <w:marBottom w:val="166"/>
          <w:divBdr>
            <w:top w:val="none" w:sz="0" w:space="0" w:color="auto"/>
            <w:left w:val="none" w:sz="0" w:space="0" w:color="auto"/>
            <w:bottom w:val="none" w:sz="0" w:space="0" w:color="auto"/>
            <w:right w:val="none" w:sz="0" w:space="0" w:color="auto"/>
          </w:divBdr>
        </w:div>
        <w:div w:id="1209756788">
          <w:marLeft w:val="0"/>
          <w:marRight w:val="0"/>
          <w:marTop w:val="166"/>
          <w:marBottom w:val="166"/>
          <w:divBdr>
            <w:top w:val="none" w:sz="0" w:space="0" w:color="auto"/>
            <w:left w:val="none" w:sz="0" w:space="0" w:color="auto"/>
            <w:bottom w:val="none" w:sz="0" w:space="0" w:color="auto"/>
            <w:right w:val="none" w:sz="0" w:space="0" w:color="auto"/>
          </w:divBdr>
        </w:div>
        <w:div w:id="1415783659">
          <w:marLeft w:val="0"/>
          <w:marRight w:val="0"/>
          <w:marTop w:val="166"/>
          <w:marBottom w:val="16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springer.com/content/pdf/10.1007%2Fs11673-017-9791-z.pdf" TargetMode="External"/><Relationship Id="rId18" Type="http://schemas.openxmlformats.org/officeDocument/2006/relationships/hyperlink" Target="http://www.consortiumofirb.org/membership-info/" TargetMode="External"/><Relationship Id="rId26" Type="http://schemas.openxmlformats.org/officeDocument/2006/relationships/hyperlink" Target="https://www.ncbi.nlm.nih.gov/pmc/articles/PMC4739083/" TargetMode="External"/><Relationship Id="rId3" Type="http://schemas.openxmlformats.org/officeDocument/2006/relationships/settings" Target="settings.xml"/><Relationship Id="rId21" Type="http://schemas.openxmlformats.org/officeDocument/2006/relationships/hyperlink" Target="https://www.ncbi.nlm.nih.gov/pubmed/19088356" TargetMode="External"/><Relationship Id="rId34" Type="http://schemas.openxmlformats.org/officeDocument/2006/relationships/fontTable" Target="fontTable.xml"/><Relationship Id="rId7" Type="http://schemas.microsoft.com/office/2016/09/relationships/commentsIds" Target="commentsIds.xml"/><Relationship Id="rId12" Type="http://schemas.openxmlformats.org/officeDocument/2006/relationships/hyperlink" Target="https://www.pfizer.com/purpose/medicine-access/compassionate-use" TargetMode="External"/><Relationship Id="rId17" Type="http://schemas.openxmlformats.org/officeDocument/2006/relationships/hyperlink" Target="http://www.solutionsirb.com/faqs/" TargetMode="External"/><Relationship Id="rId25" Type="http://schemas.openxmlformats.org/officeDocument/2006/relationships/hyperlink" Target="https://dx.doi.org/10.1177%2F1740774515597701" TargetMode="External"/><Relationship Id="rId33" Type="http://schemas.openxmlformats.org/officeDocument/2006/relationships/hyperlink" Target="https://dx.doi.org/10.1001%2Farchinte.162.15.1682" TargetMode="External"/><Relationship Id="rId2" Type="http://schemas.openxmlformats.org/officeDocument/2006/relationships/styles" Target="styles.xml"/><Relationship Id="rId16" Type="http://schemas.openxmlformats.org/officeDocument/2006/relationships/hyperlink" Target="https://blogs.fda.gov/fdavoice/index.php/2017/10/expanded-access-fda-describes-efforts-to-ease-application-process/" TargetMode="External"/><Relationship Id="rId20" Type="http://schemas.openxmlformats.org/officeDocument/2006/relationships/hyperlink" Target="https://www.ncbi.nlm.nih.gov/pmc/articles/PMC5534121/" TargetMode="External"/><Relationship Id="rId29" Type="http://schemas.openxmlformats.org/officeDocument/2006/relationships/hyperlink" Target="https://www.ncbi.nlm.nih.gov/pmc/articles/PMC4832528/"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ncbi.nlm.nih.gov/pubmed/27917324" TargetMode="External"/><Relationship Id="rId24" Type="http://schemas.openxmlformats.org/officeDocument/2006/relationships/hyperlink" Target="https://www.ncbi.nlm.nih.gov/pubmed/26374681" TargetMode="External"/><Relationship Id="rId32" Type="http://schemas.openxmlformats.org/officeDocument/2006/relationships/hyperlink" Target="https://www.ncbi.nlm.nih.gov/pubmed/12153370" TargetMode="External"/><Relationship Id="rId5" Type="http://schemas.openxmlformats.org/officeDocument/2006/relationships/comments" Target="comments.xml"/><Relationship Id="rId15" Type="http://schemas.openxmlformats.org/officeDocument/2006/relationships/hyperlink" Target="http://journals.sagepub.com/doi/abs/10.1177/2168479018759661" TargetMode="External"/><Relationship Id="rId23" Type="http://schemas.openxmlformats.org/officeDocument/2006/relationships/hyperlink" Target="https://www.ncbi.nlm.nih.gov/pmc/articles/PMC4662375/" TargetMode="External"/><Relationship Id="rId28" Type="http://schemas.openxmlformats.org/officeDocument/2006/relationships/hyperlink" Target="https://dx.doi.org/10.1186%2Fs12916-016-0568-8" TargetMode="External"/><Relationship Id="rId10" Type="http://schemas.openxmlformats.org/officeDocument/2006/relationships/hyperlink" Target="http://www.fda.gov/downloads/AboutFDA/ReportsManualsForms/Forms/UCM504572.pdf" TargetMode="External"/><Relationship Id="rId19" Type="http://schemas.openxmlformats.org/officeDocument/2006/relationships/hyperlink" Target="https://www.ajmc.com/journals/evidence-based-oncology/2018/patient-centered-oncology-care-2017/weighing-the-merits-of-righttotry-laws-and-fdas-expanded-access-program" TargetMode="External"/><Relationship Id="rId31" Type="http://schemas.openxmlformats.org/officeDocument/2006/relationships/hyperlink" Target="https://dx.doi.org/10.1186%2Fs13063-016-1322-4" TargetMode="External"/><Relationship Id="rId4" Type="http://schemas.openxmlformats.org/officeDocument/2006/relationships/webSettings" Target="webSettings.xml"/><Relationship Id="rId9" Type="http://schemas.openxmlformats.org/officeDocument/2006/relationships/hyperlink" Target="https://www.ncbi.nlm.nih.gov/pmc/articles/PMC5443564/" TargetMode="External"/><Relationship Id="rId14" Type="http://schemas.openxmlformats.org/officeDocument/2006/relationships/hyperlink" Target="https://www.hhs.gov/ohrp/regulations-and-policy/regulations/45-cfr-46/index.html" TargetMode="External"/><Relationship Id="rId22" Type="http://schemas.openxmlformats.org/officeDocument/2006/relationships/hyperlink" Target="https://dx.doi.org/10.1001%2Fjama.2008.828" TargetMode="External"/><Relationship Id="rId27" Type="http://schemas.openxmlformats.org/officeDocument/2006/relationships/hyperlink" Target="https://www.ncbi.nlm.nih.gov/pubmed/26843367" TargetMode="External"/><Relationship Id="rId30" Type="http://schemas.openxmlformats.org/officeDocument/2006/relationships/hyperlink" Target="https://www.ncbi.nlm.nih.gov/pubmed/27079511" TargetMode="External"/><Relationship Id="rId35" Type="http://schemas.openxmlformats.org/officeDocument/2006/relationships/theme" Target="theme/theme1.xml"/><Relationship Id="rId8" Type="http://schemas.openxmlformats.org/officeDocument/2006/relationships/hyperlink" Target="https://www.fda.gov/downloads/Drugs/DevelopmentApprovalProcess/HowDrugsareDevelopedandApproved/DrugandBiologicApprovalReports/INDActivityReports/UCM59778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1626</Words>
  <Characters>9273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dc:creator>
  <cp:keywords/>
  <dc:description/>
  <cp:lastModifiedBy>Beth Percha</cp:lastModifiedBy>
  <cp:revision>3</cp:revision>
  <dcterms:created xsi:type="dcterms:W3CDTF">2018-07-27T16:53:00Z</dcterms:created>
  <dcterms:modified xsi:type="dcterms:W3CDTF">2018-07-27T21:16:00Z</dcterms:modified>
</cp:coreProperties>
</file>