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rFonts w:ascii="Arial" w:cs="Arial" w:eastAsia="Arial" w:hAnsi="Arial"/>
          <w:b/>
          <w:bCs/>
          <w:color w:val="1F3864"/>
          <w:sz w:val="72"/>
          <w:szCs w:val="72"/>
        </w:rPr>
        <w:t xml:space="preserve">MultiPag</w:t>
      </w:r>
    </w:p>
    <w:p>
      <w:pPr>
        <w:spacing w:after="600"/>
      </w:pPr>
      <w:r>
        <w:rPr>
          <w:rFonts w:ascii="Arial" w:cs="Arial" w:eastAsia="Arial" w:hAnsi="Arial"/>
          <w:color w:val="2F5496"/>
          <w:sz w:val="36"/>
          <w:szCs w:val="36"/>
        </w:rPr>
        <w:t xml:space="preserve">Estimativa por Pontos de Função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Disciplina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>Medição de Software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Projeto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>MultiPag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Integrante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>Eduardo Lourenço da Silva</w:t>
      </w:r>
    </w:p>
    <w:p>
      <w:pPr>
        <w:spacing w:after="3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Outubro de 2026</w:t>
      </w:r>
    </w:p>
    <w:p>
      <w:pPr>
        <w:spacing w:after="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1. Funções de dados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1.1 Arquivos lógicos internos (ALI)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19"/>
        <w:gridCol w:w="2319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ALI01: Business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Business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(7):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nome da empresa ou responsável; e-mail; CPF; data de nascimento; senha (hash); saldo disponível; data de criação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7 PF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cadastro-etapa-2-identificacao" descr="Cadastro (dados do responsável)" title="Cadastro (dados do responsável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Cadastro (dados do responsável)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3143250"/>
                  <wp:effectExtent t="0" r="0" b="0" l="0"/>
                  <wp:docPr id="1" name="business-dashboard" descr="Painel (saldo disponível)" title="Painel (saldo disponível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Painel (saldo disponível)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ALI05: Movimentação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Movimentação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tipo da movimentação; valor; descrição; data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7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04975" cy="3810000"/>
                  <wp:effectExtent t="0" r="0" b="0" l="0"/>
                  <wp:docPr id="1" name="extrato" descr="Extrato" title="Extra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497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Extrato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2"/>
        <w:keepNext/>
        <w:pageBreakBefore/>
        <w:spacing w:after="80" w:before="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1.2 Arquivos de interface externa (AIE)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AIE01: Confirmação de pagamento Pix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Confirmação de pagamento Pix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da transação externa; status da confirmação; data e hora da confirmação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pagamento-retorno-pix" descr="Retorno do pagamento Pix" title="Retorno do pagamento Pi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Retorno do pagamento Pix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AIE05: Consulta de CPF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 lógicos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Cadastro de CPF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Itens de dados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CPF; situação cadastral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cadastro-cliente" descr="Cadastro com CPF verificado" title="Cadastro com CPF verifica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Cadastro com CPF verificado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2. Entradas externas (EE)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Minha contribuição</w:t>
      </w:r>
    </w:p>
    <w:p>
      <w:p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Identifiquei as EEs do módulo Business (EE01 a EE03) e a confirmação de pagamento recebida do gateway (EE04). Na EE01 incluí a consulta do CPF na Receita Federal (AIE05). Na EE04 mapeei os quatro ALIs atualizados na liquidação (Pagamento, Cobrança, Business e Movimentação) e as quatro confirmações externas lidas (AIE01 a AIE04).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olor w:val="2F5496"/>
          <w:sz w:val="23"/>
          <w:szCs w:val="23"/>
        </w:rPr>
        <w:t xml:space="preserve">EE01: Incluir business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Descrição: </w:t>
      </w:r>
      <w:r>
        <w:rPr>
          <w:rFonts w:ascii="Arial" w:cs="Arial" w:eastAsia="Arial" w:hAnsi="Arial"/>
          <w:sz w:val="20"/>
          <w:szCs w:val="20"/>
        </w:rPr>
        <w:t xml:space="preserve">O business informa nome da empresa ou responsável, e-mail, CPF, data de nascimento e senha. O sistema confirma o CPF na consulta da Receita Federal, aceita os termos de uso e cria a conta com saldo inicial zerado.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Quantidade de arquivos referenciados (2): </w:t>
      </w:r>
      <w:r>
        <w:rPr>
          <w:rFonts w:ascii="Arial" w:cs="Arial" w:eastAsia="Arial" w:hAnsi="Arial"/>
          <w:sz w:val="20"/>
          <w:szCs w:val="20"/>
        </w:rPr>
        <w:t xml:space="preserve">ALI01 Business (mantido); AIE05 Consulta de CPF (lido)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Quantidade de itens de dados referenciados (7): </w:t>
      </w:r>
      <w:r>
        <w:rPr>
          <w:rFonts w:ascii="Arial" w:cs="Arial" w:eastAsia="Arial" w:hAnsi="Arial"/>
          <w:sz w:val="20"/>
          <w:szCs w:val="20"/>
        </w:rPr>
        <w:t xml:space="preserve">nome da empresa ou responsável; e-mail; CPF; data de nascimento; senha; aceite dos termos de uso; mensagem de retorno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Complexidade: </w:t>
      </w:r>
      <w:r>
        <w:rPr>
          <w:rFonts w:ascii="Arial" w:cs="Arial" w:eastAsia="Arial" w:hAnsi="Arial"/>
          <w:sz w:val="20"/>
          <w:szCs w:val="20"/>
        </w:rPr>
        <w:t xml:space="preserve">Moderado</w:t>
      </w:r>
    </w:p>
    <w:p>
      <w:pPr>
        <w:spacing w:after="7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Tamanho: </w:t>
      </w:r>
      <w:r>
        <w:rPr>
          <w:rFonts w:ascii="Arial" w:cs="Arial" w:eastAsia="Arial" w:hAnsi="Arial"/>
          <w:sz w:val="20"/>
          <w:szCs w:val="20"/>
        </w:rPr>
        <w:t xml:space="preserve">4 PF</w:t>
      </w:r>
    </w:p>
    <w:tbl>
      <w:tblPr>
        <w:tblW w:type="dxa" w:w="963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23975" cy="2857500"/>
                  <wp:effectExtent t="0" r="0" b="0" l="0"/>
                  <wp:docPr id="1" name="cadastro-etapa-1-tipo-conta" descr="Etapa 1: tipo de conta" title="Etapa 1: tipo de con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Etapa 1: tipo de conta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23975" cy="2857500"/>
                  <wp:effectExtent t="0" r="0" b="0" l="0"/>
                  <wp:docPr id="1" name="cadastro-etapa-2-identificacao" descr="Etapa 2: dados do responsável" title="Etapa 2: dados do responsáve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Etapa 2: dados do responsável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23975" cy="2857500"/>
                  <wp:effectExtent t="0" r="0" b="0" l="0"/>
                  <wp:docPr id="1" name="cadastro-etapa-3-senha" descr="Etapa 3: senha" title="Etapa 3: senh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Etapa 3: senha</w:t>
            </w:r>
          </w:p>
        </w:tc>
      </w:tr>
    </w:tbl>
    <w:p>
      <w:pPr>
        <w:spacing w:after="6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EE02: Alterar dados do business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business autenticado altera o nome da empresa, o e-mail e a senha, informando a senha atual para confirmar a operação.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ALI01 Business (mantido)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(5):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nome da empresa; e-mail; senha atual; nova senha;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editar-dados-business" descr="Alteração dos dados do business" title="Alteração dos dados do busines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Alteração dos dados do business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EE03: Excluir conta do business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business solicita o encerramento da conta, confirmando com a senha. A operação só é aceita com saldo zerado, sem cobranças pendentes e sem saques em andamento.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ALI01 Business (mantido); ALI03 Cobrança (lido); ALI06 Saque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senha de confirmação; confirmação da exclusão;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4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excluir-conta-business" descr="Exclusão da conta do business" title="Exclusão da conta do busines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Exclusão da conta do business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19"/>
        <w:gridCol w:w="2319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EE04: Confirmar pagamento recebido do gateway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sistema consulta no gateway a confirmação da transação (Pix, cartão, boleto ou cripto). Com o resultado, atualiza o pagamento, marca a cobrança como paga, credita o saldo do business e registra a entrada no extrato.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(8):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ALI04 Pagamento (mantido); ALI03 Cobrança (mantido); ALI01 Business (mantido); ALI05 Movimentação (mantido); AIE01 Confirmação de pagamento Pix (lido); AIE02 Confirmação de pagamento com cartão (lido); AIE03 Confirmação de boleto (lido); AIE04 Cotação e confirmação de cripto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do pagamento; identificador da transação externa; status (confirmado ou falhou); mensagem de retorno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4 PF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pix" descr="Cobrança aguardando pagamento" title="Cobrança aguardando pagamen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Cobrança aguardando pagamento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retorno-pix" descr="Tela atualizada após a confirmação" title="Tela atualizada após a confirmaçã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Tela atualizada após a confirmação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3. Saídas externas (SE)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SE01: Exibir painel do business com resumo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Ao acessar o painel, o business visualiza o saldo disponível, os totais recebidos e sacados no mês, a quantidade de cobranças pendentes e pagas e as últimas movimentações.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ALI01 Business (lido); ALI03 Cobrança (lido); ALI05 Movimentação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(9):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nome do business; saldo disponível; total recebido no mês; total sacado no mês; quantidade de cobranças pendentes; quantidade de cobranças pagas; tipo da movimentação; valor da movimentação; data e hora da movimentação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 que é um dado derivado: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total recebido e sacado no mês e a quantidade de cobranças pendentes e pagas não estão gravados em nenhum campo. O sistema os calcula somando as movimentações do período e contando as cobranças por status, então o resultado exibido é dado derivado.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5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647825" cy="3810000"/>
                  <wp:effectExtent t="0" r="0" b="0" l="0"/>
                  <wp:docPr id="1" name="business-dashboard" descr="Painel do business" title="Painel do busines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Painel do business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SE02: Gerar extrato com totais do período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business informa um período e um tipo de movimentação e recebe a listagem do extrato, com os totais de entradas, saídas e o saldo do período, além do saldo atual.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(4):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ALI01 Business (lido); ALI05 Movimentação (lido); ALI04 Pagamento (lido); ALI06 Saque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data inicial; data final; tipo (filtro); página; data da movimentação; tipo da movimentação; valor; método utilizado no pagamento; status do saque; total de entradas; total de saídas; saldo do período; saldo atual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 que é um dado derivado: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Os totais de entradas e de saídas e o saldo do período não existem nas tabelas. São obtidos somando as movimentações dentro do intervalo escolhido, por isso são dados derivados.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Complexo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7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04975" cy="3810000"/>
                  <wp:effectExtent t="0" r="0" b="0" l="0"/>
                  <wp:docPr id="1" name="extrato" descr="Extrato com totais do período" title="Extrato com totais do perío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497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Extrato com totais do período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keepNext/>
        <w:pageBreakBefore/>
        <w:spacing w:after="160" w:before="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4. Consultas externas (CE)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19"/>
        <w:gridCol w:w="2319"/>
      </w:tblGrid>
      <w:tr>
        <w:trPr>
          <w:cantSplit/>
        </w:trP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CE01: Consultar resultado do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Após pagar, o cliente consulta o resultado da transação: status, identificação no gateway, data e hora, valor e método utilizado.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entrada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ALI04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do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saída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(3):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ALI04 Pagamento (lido); ALI03 Cobrança (lido); ALI01 Business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(7):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status do pagamento; identificação da transação; data e hora; valor pago; método utilizado; nome do business; descrição da cobrança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Moderado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4 PF</w:t>
            </w:r>
          </w:p>
          <w:p>
            <w:pPr>
              <w:keepNext/>
              <w:spacing w:after="8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 final da CE: 4 PF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retorno-pix" descr="Resultado do pagamento Pix" title="Resultado do pagamento Pi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Resultado do pagamento Pix</w:t>
            </w:r>
          </w:p>
        </w:tc>
        <w:tc>
          <w:tcPr>
            <w:tcW w:type="dxa" w:w="23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358265" cy="2943225"/>
                  <wp:effectExtent t="0" r="0" b="0" l="0"/>
                  <wp:docPr id="1" name="pagamento-retorno-cripto" descr="Resultado do pagamento em cripto" title="Resultado do pagamento em crip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265" cy="294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Resultado do pagamento em cripto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</w:tcPr>
          <w:p>
            <w:pPr>
              <w:keepNext/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F5496"/>
                <w:sz w:val="23"/>
                <w:szCs w:val="23"/>
              </w:rPr>
              <w:t xml:space="preserve">CE02: Listar cobranças emitidas pelo business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 business consulta as cobranças que emitiu, filtrando por status, com paginação.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entrada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(2):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filtro de status; página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50" w:before="60"/>
            </w:pPr>
            <w:r>
              <w:rPr>
                <w:rFonts w:ascii="Arial" w:cs="Arial" w:eastAsia="Arial" w:hAnsi="Arial"/>
                <w:b/>
                <w:bCs/>
                <w:color w:val="404040"/>
                <w:sz w:val="20"/>
                <w:szCs w:val="20"/>
              </w:rPr>
              <w:t xml:space="preserve">Parte da saída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arquivos referenciados (1):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ALI03 Cobrança (lido)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 de itens de dados referenciados (7):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número da cobrança; descrição; CPF do cliente (mascarado); valor; status; data de criação; link de pagamento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Complexidade: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Simples</w:t>
            </w:r>
          </w:p>
          <w:p>
            <w:pPr>
              <w:spacing w:after="7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 PF</w:t>
            </w:r>
          </w:p>
          <w:p>
            <w:pPr>
              <w:keepNext/>
              <w:spacing w:after="80" w:before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 final da CE: 3 PF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0"/>
              <w:bottom w:type="dxa" w:w="20"/>
              <w:right w:type="dxa" w:w="0"/>
            </w:tcMar>
            <w:vAlign w:val="top"/>
          </w:tcPr>
          <w:p>
            <w:pPr>
              <w:keepNext/>
              <w:spacing w:after="30"/>
              <w:jc w:val="center"/>
            </w:pPr>
            <w:r>
              <w:drawing>
                <wp:inline distT="0" distB="0" distL="0" distR="0">
                  <wp:extent cx="1762125" cy="3810000"/>
                  <wp:effectExtent t="0" r="0" b="0" l="0"/>
                  <wp:docPr id="1" name="cobrancas-emitidas" descr="Lista de cobranças emitidas" title="Lista de cobranças emitid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/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Lista de cobranças emitidas</w:t>
            </w:r>
          </w:p>
        </w:tc>
      </w:tr>
    </w:tbl>
    <w:p>
      <w:pPr>
        <w:spacing w:after="80" w:before="0" w:line="200"/>
      </w:pPr>
      <w:r>
        <w:rPr>
          <w:rFonts w:ascii="Arial" w:cs="Arial" w:eastAsia="Arial" w:hAnsi="Arial"/>
          <w:sz w:val="21"/>
          <w:szCs w:val="21"/>
        </w:rPr>
        <w:t xml:space="preserve"/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a468e2eddf227fff8408e09554172545c447a55a.png"/><Relationship Id="rId10" Type="http://schemas.openxmlformats.org/officeDocument/2006/relationships/image" Target="media/82996f345ac429aa23930df7df4cfab5a6339bb6.png"/><Relationship Id="rId11" Type="http://schemas.openxmlformats.org/officeDocument/2006/relationships/image" Target="media/356dbfcdf4ca845842514781aa97ab8a26ac3a6a.png"/><Relationship Id="rId12" Type="http://schemas.openxmlformats.org/officeDocument/2006/relationships/image" Target="media/2c139f58f13047109886beb3777dd08b40391244.png"/><Relationship Id="rId13" Type="http://schemas.openxmlformats.org/officeDocument/2006/relationships/image" Target="media/2f25421402b946aaaa3852c0965e8173eb3c3e9b.png"/><Relationship Id="rId14" Type="http://schemas.openxmlformats.org/officeDocument/2006/relationships/image" Target="media/52ce05fed7286211265bf55b3dcb23baeba0a0cd.png"/><Relationship Id="rId15" Type="http://schemas.openxmlformats.org/officeDocument/2006/relationships/image" Target="media/f27ec673a81e324a2cedc5e859d8637ceadd641e.png"/><Relationship Id="rId16" Type="http://schemas.openxmlformats.org/officeDocument/2006/relationships/image" Target="media/da3c34a02579b3b18c9208621a0aa924c90f907e.png"/><Relationship Id="rId17" Type="http://schemas.openxmlformats.org/officeDocument/2006/relationships/image" Target="media/7249768601679eb615e889aad8738ad3aa27bb8a.png"/><Relationship Id="rId18" Type="http://schemas.openxmlformats.org/officeDocument/2006/relationships/image" Target="media/3b6a3c0de9d5b1569406683b1a3ed0f5c85b1e49.png"/><Relationship Id="rId19" Type="http://schemas.openxmlformats.org/officeDocument/2006/relationships/image" Target="media/b313309c8132ba94424d8d5ebd52cfad07467b52.png"/><Relationship Id="rId20" Type="http://schemas.openxmlformats.org/officeDocument/2006/relationships/image" Target="media/1d092b417183eb4a67941649df167362526401dc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MultiPag - Estimativa por Pontos de Função</dc:title>
  <dc:creator>Equipe MultiPag</dc:creator>
  <cp:lastModifiedBy>Un-named</cp:lastModifiedBy>
  <cp:revision>1</cp:revision>
  <dcterms:created xsi:type="dcterms:W3CDTF">2026-10-14T22:32:49.649Z</dcterms:created>
  <dcterms:modified xsi:type="dcterms:W3CDTF">2026-10-14T22:32:49.649Z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